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INSTRUMENTO DE AUTOEVALUACIÓN DEL PROYECTO (FASE 1.3)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Proyecto:</w:t>
      </w:r>
      <w:r w:rsidDel="00000000" w:rsidR="00000000" w:rsidRPr="00000000">
        <w:rPr>
          <w:rtl w:val="0"/>
        </w:rPr>
        <w:t xml:space="preserve"> Dani 42001 - Módulo GRC ISO/IEC 42001 para Alloxentric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Estudiante:</w:t>
      </w:r>
      <w:r w:rsidDel="00000000" w:rsidR="00000000" w:rsidRPr="00000000">
        <w:rPr>
          <w:rtl w:val="0"/>
        </w:rPr>
        <w:t xml:space="preserve"> [Tu Nombre Completo]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b w:val="1"/>
          <w:bCs w:val="1"/>
          <w:rtl w:val="0"/>
        </w:rPr>
        <w:t xml:space="preserve">Sección:</w:t>
      </w:r>
      <w:r w:rsidDel="00000000" w:rsidR="00000000" w:rsidRPr="00000000">
        <w:rPr>
          <w:rtl w:val="0"/>
        </w:rPr>
        <w:t xml:space="preserve"> [Tu Sección]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 Abstract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 (Español)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El proyecto Dani 42001 consiste en el desarrollo e integración del módulo para el estándar ISO/IEC 42001 (Artificial Intelligence Management System - AIMS) dentro de Dani Platform, la plataforma SaaS de gobierno, riesgo y cumplimiento (GRC) de Alloxentric. La solución extiende el modelo multi-tenant existente (construido con FastAPI, Firestore, React y Keycloak) para permitir a las organizaciones gestionar la gobernanza de IA. El módulo incluye la carga masiva e idempotente del catálogo de cláusulas (4 a 10) y controles del Anexo A, la gestión de la Declaración de Aplicabilidad (SOA), el cálculo de cobertura documental materializada y un motor de equivalencias con la norma ISO/IEC 27001 para la reutilización de evidencias. El proyecto aborda el desarrollo backend/frontend mediante metodología ágil, asegurando la trazabilidad y la preparación para auditorías de sistemas de 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Desarrollo del Informe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Descripción del proyecto APT y Relevancia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Dani 42001 es el desarrollo del módulo de gestión de Inteligencia Artificial para la plataforma GRC Dani de Alloxentric. Permite a las empresas que desarrollan o implementan IA estructurar su sistema de gestión AIMS (ISO/IEC 42001). Su relevancia radica en resolver la creciente necesidad del mercado de demostrar gobernanza y cumplimiento normativo en IA frente a regulaciones emergentes, entregando a los futuros profesionales de la informática una experiencia directa en plataformas SaaS multi-tenant con tecnologías Cloud Nativas.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Relación con el Perfil de Egreso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El proyecto integra directamente las competencias de </w:t>
      </w:r>
      <w:r w:rsidDel="00000000" w:rsidR="00000000" w:rsidRPr="00000000">
        <w:rPr>
          <w:i w:val="1"/>
          <w:iCs w:val="1"/>
          <w:rtl w:val="0"/>
        </w:rPr>
        <w:t xml:space="preserve">Arquitectura de Software</w:t>
      </w:r>
      <w:r w:rsidDel="00000000" w:rsidR="00000000" w:rsidRPr="00000000">
        <w:rPr>
          <w:rtl w:val="0"/>
        </w:rPr>
        <w:t xml:space="preserve"> (diseño en FastAPI y Firestore), </w:t>
      </w:r>
      <w:r w:rsidDel="00000000" w:rsidR="00000000" w:rsidRPr="00000000">
        <w:rPr>
          <w:i w:val="1"/>
          <w:iCs w:val="1"/>
          <w:rtl w:val="0"/>
        </w:rPr>
        <w:t xml:space="preserve">Análisis y Desarrollo de Modelos de Datos</w:t>
      </w:r>
      <w:r w:rsidDel="00000000" w:rsidR="00000000" w:rsidRPr="00000000">
        <w:rPr>
          <w:rtl w:val="0"/>
        </w:rPr>
        <w:t xml:space="preserve"> (modelado de cláusulas, SoA y equivalencias), </w:t>
      </w:r>
      <w:r w:rsidDel="00000000" w:rsidR="00000000" w:rsidRPr="00000000">
        <w:rPr>
          <w:i w:val="1"/>
          <w:iCs w:val="1"/>
          <w:rtl w:val="0"/>
        </w:rPr>
        <w:t xml:space="preserve">Gestión de Proyectos</w:t>
      </w:r>
      <w:r w:rsidDel="00000000" w:rsidR="00000000" w:rsidRPr="00000000">
        <w:rPr>
          <w:rtl w:val="0"/>
        </w:rPr>
        <w:t xml:space="preserve"> (planificación y control del desarrollo) y </w:t>
      </w:r>
      <w:r w:rsidDel="00000000" w:rsidR="00000000" w:rsidRPr="00000000">
        <w:rPr>
          <w:i w:val="1"/>
          <w:iCs w:val="1"/>
          <w:rtl w:val="0"/>
        </w:rPr>
        <w:t xml:space="preserve">Calidad de Software</w:t>
      </w:r>
      <w:r w:rsidDel="00000000" w:rsidR="00000000" w:rsidRPr="00000000">
        <w:rPr>
          <w:rtl w:val="0"/>
        </w:rPr>
        <w:t xml:space="preserve"> (verificación de cobertura y trazabilidad documental).</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Factibilidad de Realización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Es factible de realizar en el tiempo de la asignatura debido a que aprovecha el cimiento arquitectónico y la categoría ai_governance ya existente en Dani Platform. Para mitigar riesgos de tiempo o complejidad, se delimita un MVP centrado en las cláusulas obligatorias, el Anexo A, el cálculo de cobertura materializada y la matriz de equivalencias con ISO 27001.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Objetivos del Proyecto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Rule="auto"/>
        <w:jc w:val="both"/>
        <w:rPr/>
      </w:pPr>
      <w:r w:rsidDel="00000000" w:rsidR="00000000" w:rsidRPr="00000000">
        <w:rPr>
          <w:rtl w:val="0"/>
        </w:rPr>
        <w:t xml:space="preserve">Desarrollar e integrar el módulo ISO/IEC 42001 dentro de la plataforma Dani Platform de Alloxentric, permitiendo la gestión de cláusulas, controles del Anexo A, SoA y equivalencias con ISO 27001 en un entorno multi-tenant.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Diseñar e implementar el modelo de datos no relacional en Firestore para el catálogo de cláusulas, controles y enlaces de marco (framework_links).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Desarrollar la API REST en FastAPI para la carga idempotente de cláusulas, gestión de SoA y cálculo del agregado materializado de cobertura.</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Construir la interfaz de usuario en React alineada al sistema de diseño de Dani (i18n, tema claro/oscuro).</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Implementar la tabla de equivalencias curadas entre ISO/IEC 42001 e ISO/IEC 27001 para la reutilización de evidencia documental.</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Conclusiones y Reflexión (English Section)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(English)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The definition of the Dani 42001 project establishes a solid foundation for integrating AI governance into an existing SaaS GRC ecosystem. By leveraging the harmonized structure of Annex SL, the project enables organizations to streamline compliance across multiple standards efficiently. The proposed technical architecture ensures scalability, data isolation, and proper alignment with the graduate profile competencies.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 (English)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Rule="auto"/>
        <w:jc w:val="both"/>
        <w:rPr/>
      </w:pPr>
      <w:r w:rsidDel="00000000" w:rsidR="00000000" w:rsidRPr="00000000">
        <w:rPr>
          <w:rtl w:val="0"/>
        </w:rPr>
        <w:t xml:space="preserve">Developing the Dani 42001 project provides a unique opportunity to bridge software engineering with international AI governance standards. Reflecting on my learning process, addressing this project allows me to strengthen my programming and architecture skills while applying project management methodologies. Overcoming technical challenges related to multi-tenancy and data aggregation will enhance my professional capability to deliver high-value software solutions in the tech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15" w:before="300"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18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