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E62B055" w:rsidR="00D110EC" w:rsidRDefault="006D62BF" w:rsidP="00C27FB0">
            <w:pPr>
              <w:rPr>
                <w:b/>
              </w:rPr>
            </w:pPr>
            <w:r>
              <w:rPr>
                <w:b/>
              </w:rPr>
              <w:t>Vicente Suazo y Andrea Santana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65F4F1E6" w:rsidR="00D110EC" w:rsidRDefault="006D62BF" w:rsidP="00C27FB0">
            <w:pPr>
              <w:rPr>
                <w:b/>
              </w:rPr>
            </w:pPr>
            <w:r>
              <w:rPr>
                <w:b/>
              </w:rPr>
              <w:t>21.120.686-1 y 20.</w:t>
            </w:r>
            <w:r w:rsidR="00940A1E">
              <w:rPr>
                <w:b/>
              </w:rPr>
              <w:t>379.722-2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71E224D" w:rsidR="00D110EC" w:rsidRDefault="00940A1E" w:rsidP="00C27FB0">
            <w:pPr>
              <w:rPr>
                <w:b/>
              </w:rPr>
            </w:pPr>
            <w:r>
              <w:rPr>
                <w:b/>
              </w:rPr>
              <w:t xml:space="preserve">Ingeniería en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4AFE11D" w:rsidR="00D110EC" w:rsidRDefault="00AB5E5F"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84901FF" w:rsidR="00D110EC" w:rsidRDefault="00AB5E5F" w:rsidP="00DC7A34">
            <w:pPr>
              <w:rPr>
                <w:b/>
              </w:rPr>
            </w:pPr>
            <w:r w:rsidRPr="00AB5E5F">
              <w:rPr>
                <w:rFonts w:ascii="Calibri" w:hAnsi="Calibri" w:cs="Arial"/>
                <w:i/>
                <w:color w:val="548DD4"/>
                <w:sz w:val="20"/>
                <w:szCs w:val="20"/>
                <w:lang w:eastAsia="es-CL"/>
              </w:rPr>
              <w:t>Dani ISO 42001</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2C8345F2" w:rsidR="00D110EC" w:rsidRPr="006347C2" w:rsidRDefault="006347C2" w:rsidP="006347C2">
            <w:pPr>
              <w:rPr>
                <w:rFonts w:ascii="Calibri" w:hAnsi="Calibri" w:cs="Arial"/>
                <w:i/>
                <w:color w:val="548DD4"/>
                <w:sz w:val="20"/>
                <w:szCs w:val="20"/>
                <w:lang w:eastAsia="es-CL"/>
              </w:rPr>
            </w:pPr>
            <w:r>
              <w:rPr>
                <w:rFonts w:ascii="Calibri" w:hAnsi="Calibri" w:cs="Calibri"/>
                <w:i/>
                <w:iCs/>
                <w:color w:val="548DD4"/>
                <w:sz w:val="20"/>
                <w:szCs w:val="20"/>
              </w:rPr>
              <w:t>Desarrollo de software, ciberseguridad, gestión de riesgos, cumplimiento, calidad de software y gestión de proyectos informáticos.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06EEEC5F" w:rsidR="00D110EC" w:rsidRDefault="006347C2" w:rsidP="14C86939">
            <w:pPr>
              <w:rPr>
                <w:b/>
                <w:bCs/>
              </w:rPr>
            </w:pPr>
            <w:r w:rsidRPr="006347C2">
              <w:rPr>
                <w:rFonts w:ascii="Calibri" w:hAnsi="Calibri" w:cs="Arial"/>
                <w:i/>
                <w:iCs/>
                <w:color w:val="548DD4"/>
                <w:sz w:val="20"/>
                <w:szCs w:val="20"/>
                <w:lang w:eastAsia="es-CL"/>
              </w:rPr>
              <w:t>Análisis y Planificación de Requerimientos Informáticos; Arquitectura de Software; Programación de Software; Calidad de Software; Gestión de Proyectos Informáticos; Análisis y Desarrollo de Modelos de Datos.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4B288974" w:rsidR="00E20DFE" w:rsidRPr="00CE53A3" w:rsidDel="008018E6" w:rsidRDefault="006347C2" w:rsidP="00CE53A3">
            <w:pPr>
              <w:jc w:val="both"/>
              <w:rPr>
                <w:rFonts w:ascii="Calibri" w:hAnsi="Calibri" w:cs="Arial"/>
                <w:i/>
                <w:iCs/>
                <w:color w:val="548DD4"/>
                <w:sz w:val="20"/>
                <w:szCs w:val="20"/>
                <w:lang w:eastAsia="es-CL"/>
              </w:rPr>
            </w:pPr>
            <w:r w:rsidRPr="006347C2">
              <w:rPr>
                <w:rFonts w:ascii="Calibri" w:hAnsi="Calibri" w:cs="Arial"/>
                <w:i/>
                <w:iCs/>
                <w:color w:val="548DD4"/>
                <w:sz w:val="20"/>
                <w:szCs w:val="20"/>
                <w:lang w:eastAsia="es-CL"/>
              </w:rPr>
              <w:t xml:space="preserve">El proyecto Dani ISO 42001 es relevante porque permitirá ampliar la plataforma DANI27 de </w:t>
            </w:r>
            <w:proofErr w:type="spellStart"/>
            <w:r w:rsidRPr="006347C2">
              <w:rPr>
                <w:rFonts w:ascii="Calibri" w:hAnsi="Calibri" w:cs="Arial"/>
                <w:i/>
                <w:iCs/>
                <w:color w:val="548DD4"/>
                <w:sz w:val="20"/>
                <w:szCs w:val="20"/>
                <w:lang w:eastAsia="es-CL"/>
              </w:rPr>
              <w:t>Alloxentric</w:t>
            </w:r>
            <w:proofErr w:type="spellEnd"/>
            <w:r w:rsidRPr="006347C2">
              <w:rPr>
                <w:rFonts w:ascii="Calibri" w:hAnsi="Calibri" w:cs="Arial"/>
                <w:i/>
                <w:iCs/>
                <w:color w:val="548DD4"/>
                <w:sz w:val="20"/>
                <w:szCs w:val="20"/>
                <w:lang w:eastAsia="es-CL"/>
              </w:rPr>
              <w:t xml:space="preserve">, actualmente orientada a la gestión de ISO 27001, incorporando un nuevo </w:t>
            </w:r>
            <w:proofErr w:type="spellStart"/>
            <w:r w:rsidRPr="006347C2">
              <w:rPr>
                <w:rFonts w:ascii="Calibri" w:hAnsi="Calibri" w:cs="Arial"/>
                <w:i/>
                <w:iCs/>
                <w:color w:val="548DD4"/>
                <w:sz w:val="20"/>
                <w:szCs w:val="20"/>
                <w:lang w:eastAsia="es-CL"/>
              </w:rPr>
              <w:t>framework</w:t>
            </w:r>
            <w:proofErr w:type="spellEnd"/>
            <w:r w:rsidRPr="006347C2">
              <w:rPr>
                <w:rFonts w:ascii="Calibri" w:hAnsi="Calibri" w:cs="Arial"/>
                <w:i/>
                <w:iCs/>
                <w:color w:val="548DD4"/>
                <w:sz w:val="20"/>
                <w:szCs w:val="20"/>
                <w:lang w:eastAsia="es-CL"/>
              </w:rPr>
              <w:t xml:space="preserve"> para ISO 42001. El alcance se concentra en automatizar e integrar en el software los requerimientos documentales asociados a este marco, reutilizando la arquitectura y los componentes ya existentes.</w:t>
            </w:r>
            <w:r w:rsidRPr="006347C2">
              <w:rPr>
                <w:rFonts w:ascii="Calibri" w:hAnsi="Calibri" w:cs="Arial"/>
                <w:i/>
                <w:iCs/>
                <w:color w:val="548DD4"/>
                <w:sz w:val="20"/>
                <w:szCs w:val="20"/>
                <w:lang w:eastAsia="es-CL"/>
              </w:rPr>
              <w:br/>
            </w:r>
            <w:r w:rsidRPr="006347C2">
              <w:rPr>
                <w:rFonts w:ascii="Calibri" w:hAnsi="Calibri" w:cs="Arial"/>
                <w:i/>
                <w:iCs/>
                <w:color w:val="548DD4"/>
                <w:sz w:val="20"/>
                <w:szCs w:val="20"/>
                <w:lang w:eastAsia="es-CL"/>
              </w:rPr>
              <w:br/>
              <w:t xml:space="preserve">De acuerdo con el inventario normativo entregado por </w:t>
            </w:r>
            <w:proofErr w:type="spellStart"/>
            <w:r w:rsidRPr="006347C2">
              <w:rPr>
                <w:rFonts w:ascii="Calibri" w:hAnsi="Calibri" w:cs="Arial"/>
                <w:i/>
                <w:iCs/>
                <w:color w:val="548DD4"/>
                <w:sz w:val="20"/>
                <w:szCs w:val="20"/>
                <w:lang w:eastAsia="es-CL"/>
              </w:rPr>
              <w:t>Alloxentric</w:t>
            </w:r>
            <w:proofErr w:type="spellEnd"/>
            <w:r w:rsidRPr="006347C2">
              <w:rPr>
                <w:rFonts w:ascii="Calibri" w:hAnsi="Calibri" w:cs="Arial"/>
                <w:i/>
                <w:iCs/>
                <w:color w:val="548DD4"/>
                <w:sz w:val="20"/>
                <w:szCs w:val="20"/>
                <w:lang w:eastAsia="es-CL"/>
              </w:rPr>
              <w:t xml:space="preserve">, ISO 42001 contempla 58 exigencias documentales: 20 políticas, 22 procedimientos y 16 controles. Para el alcance priorizado del Proyecto APT se trabajará sobre las 20 políticas asociadas a ISO 42001, dejando la solución preparada bajo un esquema de </w:t>
            </w:r>
            <w:proofErr w:type="spellStart"/>
            <w:r w:rsidRPr="006347C2">
              <w:rPr>
                <w:rFonts w:ascii="Calibri" w:hAnsi="Calibri" w:cs="Arial"/>
                <w:i/>
                <w:iCs/>
                <w:color w:val="548DD4"/>
                <w:sz w:val="20"/>
                <w:szCs w:val="20"/>
                <w:lang w:eastAsia="es-CL"/>
              </w:rPr>
              <w:t>frameworks</w:t>
            </w:r>
            <w:proofErr w:type="spellEnd"/>
            <w:r w:rsidRPr="006347C2">
              <w:rPr>
                <w:rFonts w:ascii="Calibri" w:hAnsi="Calibri" w:cs="Arial"/>
                <w:i/>
                <w:iCs/>
                <w:color w:val="548DD4"/>
                <w:sz w:val="20"/>
                <w:szCs w:val="20"/>
                <w:lang w:eastAsia="es-CL"/>
              </w:rPr>
              <w:t xml:space="preserve"> reutilizable y extensible para futuras normas o marcos normativos.</w:t>
            </w:r>
            <w:r w:rsidRPr="006347C2">
              <w:rPr>
                <w:rFonts w:ascii="Calibri" w:hAnsi="Calibri" w:cs="Arial"/>
                <w:i/>
                <w:iCs/>
                <w:color w:val="548DD4"/>
                <w:sz w:val="20"/>
                <w:szCs w:val="20"/>
                <w:lang w:eastAsia="es-CL"/>
              </w:rPr>
              <w:br/>
            </w:r>
            <w:r w:rsidRPr="006347C2">
              <w:rPr>
                <w:rFonts w:ascii="Calibri" w:hAnsi="Calibri" w:cs="Arial"/>
                <w:i/>
                <w:iCs/>
                <w:color w:val="548DD4"/>
                <w:sz w:val="20"/>
                <w:szCs w:val="20"/>
                <w:lang w:eastAsia="es-CL"/>
              </w:rPr>
              <w:br/>
              <w:t xml:space="preserve">La implementación deberá respetar los lineamientos técnicos de la plataforma: </w:t>
            </w:r>
            <w:proofErr w:type="spellStart"/>
            <w:r w:rsidRPr="006347C2">
              <w:rPr>
                <w:rFonts w:ascii="Calibri" w:hAnsi="Calibri" w:cs="Arial"/>
                <w:i/>
                <w:iCs/>
                <w:color w:val="548DD4"/>
                <w:sz w:val="20"/>
                <w:szCs w:val="20"/>
                <w:lang w:eastAsia="es-CL"/>
              </w:rPr>
              <w:t>multi-tenancy</w:t>
            </w:r>
            <w:proofErr w:type="spellEnd"/>
            <w:r w:rsidRPr="006347C2">
              <w:rPr>
                <w:rFonts w:ascii="Calibri" w:hAnsi="Calibri" w:cs="Arial"/>
                <w:i/>
                <w:iCs/>
                <w:color w:val="548DD4"/>
                <w:sz w:val="20"/>
                <w:szCs w:val="20"/>
                <w:lang w:eastAsia="es-CL"/>
              </w:rPr>
              <w:t xml:space="preserve"> mediante </w:t>
            </w:r>
            <w:proofErr w:type="spellStart"/>
            <w:r w:rsidRPr="006347C2">
              <w:rPr>
                <w:rFonts w:ascii="Calibri" w:hAnsi="Calibri" w:cs="Arial"/>
                <w:i/>
                <w:iCs/>
                <w:color w:val="548DD4"/>
                <w:sz w:val="20"/>
                <w:szCs w:val="20"/>
                <w:lang w:eastAsia="es-CL"/>
              </w:rPr>
              <w:t>client_id</w:t>
            </w:r>
            <w:proofErr w:type="spellEnd"/>
            <w:r w:rsidRPr="006347C2">
              <w:rPr>
                <w:rFonts w:ascii="Calibri" w:hAnsi="Calibri" w:cs="Arial"/>
                <w:i/>
                <w:iCs/>
                <w:color w:val="548DD4"/>
                <w:sz w:val="20"/>
                <w:szCs w:val="20"/>
                <w:lang w:eastAsia="es-CL"/>
              </w:rPr>
              <w:t xml:space="preserve">, </w:t>
            </w:r>
            <w:proofErr w:type="spellStart"/>
            <w:r w:rsidRPr="006347C2">
              <w:rPr>
                <w:rFonts w:ascii="Calibri" w:hAnsi="Calibri" w:cs="Arial"/>
                <w:i/>
                <w:iCs/>
                <w:color w:val="548DD4"/>
                <w:sz w:val="20"/>
                <w:szCs w:val="20"/>
                <w:lang w:eastAsia="es-CL"/>
              </w:rPr>
              <w:t>Feature</w:t>
            </w:r>
            <w:proofErr w:type="spellEnd"/>
            <w:r w:rsidRPr="006347C2">
              <w:rPr>
                <w:rFonts w:ascii="Calibri" w:hAnsi="Calibri" w:cs="Arial"/>
                <w:i/>
                <w:iCs/>
                <w:color w:val="548DD4"/>
                <w:sz w:val="20"/>
                <w:szCs w:val="20"/>
                <w:lang w:eastAsia="es-CL"/>
              </w:rPr>
              <w:t xml:space="preserve"> </w:t>
            </w:r>
            <w:proofErr w:type="spellStart"/>
            <w:r w:rsidRPr="006347C2">
              <w:rPr>
                <w:rFonts w:ascii="Calibri" w:hAnsi="Calibri" w:cs="Arial"/>
                <w:i/>
                <w:iCs/>
                <w:color w:val="548DD4"/>
                <w:sz w:val="20"/>
                <w:szCs w:val="20"/>
                <w:lang w:eastAsia="es-CL"/>
              </w:rPr>
              <w:t>Gating</w:t>
            </w:r>
            <w:proofErr w:type="spellEnd"/>
            <w:r w:rsidRPr="006347C2">
              <w:rPr>
                <w:rFonts w:ascii="Calibri" w:hAnsi="Calibri" w:cs="Arial"/>
                <w:i/>
                <w:iCs/>
                <w:color w:val="548DD4"/>
                <w:sz w:val="20"/>
                <w:szCs w:val="20"/>
                <w:lang w:eastAsia="es-CL"/>
              </w:rPr>
              <w:t>, RBAC y JWT, internacionalización, arquitectura API-First y auditoría y trazabilidad mediante logs.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12857E23" w:rsidR="00D110EC" w:rsidRPr="00452B8B" w:rsidRDefault="00BF41F6" w:rsidP="00DA5CB1">
            <w:pPr>
              <w:jc w:val="both"/>
              <w:rPr>
                <w:rFonts w:ascii="Calibri" w:hAnsi="Calibri" w:cs="Arial"/>
                <w:i/>
                <w:color w:val="548DD4"/>
                <w:sz w:val="20"/>
                <w:szCs w:val="20"/>
                <w:highlight w:val="cyan"/>
                <w:lang w:eastAsia="es-CL"/>
              </w:rPr>
            </w:pPr>
            <w:r w:rsidRPr="00BF41F6">
              <w:rPr>
                <w:rFonts w:ascii="Calibri" w:hAnsi="Calibri" w:cs="Arial"/>
                <w:i/>
                <w:color w:val="548DD4"/>
                <w:sz w:val="20"/>
                <w:szCs w:val="20"/>
                <w:lang w:eastAsia="es-CL"/>
              </w:rPr>
              <w:t xml:space="preserve">Dani ISO 42001 consiste en adaptar el software DANI27 para incorporar ISO 42001 como un </w:t>
            </w:r>
            <w:proofErr w:type="spellStart"/>
            <w:r w:rsidRPr="00BF41F6">
              <w:rPr>
                <w:rFonts w:ascii="Calibri" w:hAnsi="Calibri" w:cs="Arial"/>
                <w:i/>
                <w:color w:val="548DD4"/>
                <w:sz w:val="20"/>
                <w:szCs w:val="20"/>
                <w:lang w:eastAsia="es-CL"/>
              </w:rPr>
              <w:t>framework</w:t>
            </w:r>
            <w:proofErr w:type="spellEnd"/>
            <w:r w:rsidRPr="00BF41F6">
              <w:rPr>
                <w:rFonts w:ascii="Calibri" w:hAnsi="Calibri" w:cs="Arial"/>
                <w:i/>
                <w:color w:val="548DD4"/>
                <w:sz w:val="20"/>
                <w:szCs w:val="20"/>
                <w:lang w:eastAsia="es-CL"/>
              </w:rPr>
              <w:t xml:space="preserve"> configurable dentro de la plataforma existente. El requerimiento principal del proyecto es implementar y automatizar las 20 políticas identificadas para ISO 42001 en el inventario normativo entregado, evitando desarrollar una solución independiente o codificada exclusivamente para una sola norma.</w:t>
            </w:r>
            <w:r w:rsidRPr="00BF41F6">
              <w:rPr>
                <w:rFonts w:ascii="Calibri" w:hAnsi="Calibri" w:cs="Arial"/>
                <w:i/>
                <w:color w:val="548DD4"/>
                <w:sz w:val="20"/>
                <w:szCs w:val="20"/>
                <w:lang w:eastAsia="es-CL"/>
              </w:rPr>
              <w:br/>
            </w:r>
            <w:r w:rsidRPr="00BF41F6">
              <w:rPr>
                <w:rFonts w:ascii="Calibri" w:hAnsi="Calibri" w:cs="Arial"/>
                <w:i/>
                <w:color w:val="548DD4"/>
                <w:sz w:val="20"/>
                <w:szCs w:val="20"/>
                <w:lang w:eastAsia="es-CL"/>
              </w:rPr>
              <w:br/>
              <w:t xml:space="preserve">El trabajo considera analizar la implementación actual de ISO 27001, diseñar una estructura de datos y lógica reutilizable para </w:t>
            </w:r>
            <w:proofErr w:type="spellStart"/>
            <w:r w:rsidRPr="00BF41F6">
              <w:rPr>
                <w:rFonts w:ascii="Calibri" w:hAnsi="Calibri" w:cs="Arial"/>
                <w:i/>
                <w:color w:val="548DD4"/>
                <w:sz w:val="20"/>
                <w:szCs w:val="20"/>
                <w:lang w:eastAsia="es-CL"/>
              </w:rPr>
              <w:t>frameworks</w:t>
            </w:r>
            <w:proofErr w:type="spellEnd"/>
            <w:r w:rsidRPr="00BF41F6">
              <w:rPr>
                <w:rFonts w:ascii="Calibri" w:hAnsi="Calibri" w:cs="Arial"/>
                <w:i/>
                <w:color w:val="548DD4"/>
                <w:sz w:val="20"/>
                <w:szCs w:val="20"/>
                <w:lang w:eastAsia="es-CL"/>
              </w:rPr>
              <w:t xml:space="preserve">, cargar y relacionar las 20 políticas de ISO 42001, adaptar </w:t>
            </w:r>
            <w:proofErr w:type="spellStart"/>
            <w:r w:rsidRPr="00BF41F6">
              <w:rPr>
                <w:rFonts w:ascii="Calibri" w:hAnsi="Calibri" w:cs="Arial"/>
                <w:i/>
                <w:color w:val="548DD4"/>
                <w:sz w:val="20"/>
                <w:szCs w:val="20"/>
                <w:lang w:eastAsia="es-CL"/>
              </w:rPr>
              <w:t>backend</w:t>
            </w:r>
            <w:proofErr w:type="spellEnd"/>
            <w:r w:rsidRPr="00BF41F6">
              <w:rPr>
                <w:rFonts w:ascii="Calibri" w:hAnsi="Calibri" w:cs="Arial"/>
                <w:i/>
                <w:color w:val="548DD4"/>
                <w:sz w:val="20"/>
                <w:szCs w:val="20"/>
                <w:lang w:eastAsia="es-CL"/>
              </w:rPr>
              <w:t xml:space="preserve"> y </w:t>
            </w:r>
            <w:proofErr w:type="spellStart"/>
            <w:r w:rsidRPr="00BF41F6">
              <w:rPr>
                <w:rFonts w:ascii="Calibri" w:hAnsi="Calibri" w:cs="Arial"/>
                <w:i/>
                <w:color w:val="548DD4"/>
                <w:sz w:val="20"/>
                <w:szCs w:val="20"/>
                <w:lang w:eastAsia="es-CL"/>
              </w:rPr>
              <w:t>frontend</w:t>
            </w:r>
            <w:proofErr w:type="spellEnd"/>
            <w:r w:rsidRPr="00BF41F6">
              <w:rPr>
                <w:rFonts w:ascii="Calibri" w:hAnsi="Calibri" w:cs="Arial"/>
                <w:i/>
                <w:color w:val="548DD4"/>
                <w:sz w:val="20"/>
                <w:szCs w:val="20"/>
                <w:lang w:eastAsia="es-CL"/>
              </w:rPr>
              <w:t xml:space="preserve"> para su gestión, y validar que cada política pueda ser consultada, gestionada y trazada dentro del sistema.</w:t>
            </w:r>
            <w:r w:rsidRPr="00BF41F6">
              <w:rPr>
                <w:rFonts w:ascii="Calibri" w:hAnsi="Calibri" w:cs="Arial"/>
                <w:i/>
                <w:color w:val="548DD4"/>
                <w:sz w:val="20"/>
                <w:szCs w:val="20"/>
                <w:lang w:eastAsia="es-CL"/>
              </w:rPr>
              <w:br/>
            </w:r>
            <w:r w:rsidRPr="00BF41F6">
              <w:rPr>
                <w:rFonts w:ascii="Calibri" w:hAnsi="Calibri" w:cs="Arial"/>
                <w:i/>
                <w:color w:val="548DD4"/>
                <w:sz w:val="20"/>
                <w:szCs w:val="20"/>
                <w:lang w:eastAsia="es-CL"/>
              </w:rPr>
              <w:br/>
              <w:t>La arquitectura deberá permitir que en el futuro puedan incorporarse nuevas normas o marcos sin reconstruir los módulos principales de la aplicación.</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7EEA911B" w:rsidR="00D110EC" w:rsidRPr="008942F5" w:rsidRDefault="00BF41F6" w:rsidP="00C27FB0">
            <w:pPr>
              <w:jc w:val="both"/>
              <w:rPr>
                <w:rFonts w:ascii="Calibri" w:hAnsi="Calibri" w:cs="Arial"/>
                <w:i/>
                <w:color w:val="548DD4"/>
                <w:sz w:val="20"/>
                <w:szCs w:val="20"/>
                <w:highlight w:val="yellow"/>
                <w:lang w:eastAsia="es-CL"/>
              </w:rPr>
            </w:pPr>
            <w:r w:rsidRPr="00BF41F6">
              <w:rPr>
                <w:rFonts w:ascii="Calibri" w:hAnsi="Calibri" w:cs="Arial"/>
                <w:i/>
                <w:color w:val="548DD4"/>
                <w:sz w:val="20"/>
                <w:szCs w:val="20"/>
                <w:lang w:eastAsia="es-CL"/>
              </w:rPr>
              <w:t xml:space="preserve">El proyecto se relaciona directamente con el perfil de egreso de Ingeniería en Informática, ya que requiere análisis de requerimientos, modelamiento de datos, comprensión y adaptación de una arquitectura existente, programación </w:t>
            </w:r>
            <w:proofErr w:type="spellStart"/>
            <w:r w:rsidRPr="00BF41F6">
              <w:rPr>
                <w:rFonts w:ascii="Calibri" w:hAnsi="Calibri" w:cs="Arial"/>
                <w:i/>
                <w:color w:val="548DD4"/>
                <w:sz w:val="20"/>
                <w:szCs w:val="20"/>
                <w:lang w:eastAsia="es-CL"/>
              </w:rPr>
              <w:t>backend</w:t>
            </w:r>
            <w:proofErr w:type="spellEnd"/>
            <w:r w:rsidRPr="00BF41F6">
              <w:rPr>
                <w:rFonts w:ascii="Calibri" w:hAnsi="Calibri" w:cs="Arial"/>
                <w:i/>
                <w:color w:val="548DD4"/>
                <w:sz w:val="20"/>
                <w:szCs w:val="20"/>
                <w:lang w:eastAsia="es-CL"/>
              </w:rPr>
              <w:t xml:space="preserve"> y </w:t>
            </w:r>
            <w:proofErr w:type="spellStart"/>
            <w:r w:rsidRPr="00BF41F6">
              <w:rPr>
                <w:rFonts w:ascii="Calibri" w:hAnsi="Calibri" w:cs="Arial"/>
                <w:i/>
                <w:color w:val="548DD4"/>
                <w:sz w:val="20"/>
                <w:szCs w:val="20"/>
                <w:lang w:eastAsia="es-CL"/>
              </w:rPr>
              <w:t>frontend</w:t>
            </w:r>
            <w:proofErr w:type="spellEnd"/>
            <w:r w:rsidRPr="00BF41F6">
              <w:rPr>
                <w:rFonts w:ascii="Calibri" w:hAnsi="Calibri" w:cs="Arial"/>
                <w:i/>
                <w:color w:val="548DD4"/>
                <w:sz w:val="20"/>
                <w:szCs w:val="20"/>
                <w:lang w:eastAsia="es-CL"/>
              </w:rPr>
              <w:t xml:space="preserve">, integración de </w:t>
            </w:r>
            <w:proofErr w:type="spellStart"/>
            <w:r w:rsidRPr="00BF41F6">
              <w:rPr>
                <w:rFonts w:ascii="Calibri" w:hAnsi="Calibri" w:cs="Arial"/>
                <w:i/>
                <w:color w:val="548DD4"/>
                <w:sz w:val="20"/>
                <w:szCs w:val="20"/>
                <w:lang w:eastAsia="es-CL"/>
              </w:rPr>
              <w:t>APIs</w:t>
            </w:r>
            <w:proofErr w:type="spellEnd"/>
            <w:r w:rsidRPr="00BF41F6">
              <w:rPr>
                <w:rFonts w:ascii="Calibri" w:hAnsi="Calibri" w:cs="Arial"/>
                <w:i/>
                <w:color w:val="548DD4"/>
                <w:sz w:val="20"/>
                <w:szCs w:val="20"/>
                <w:lang w:eastAsia="es-CL"/>
              </w:rPr>
              <w:t>, control de acceso, pruebas de software y gestión de proyecto.</w:t>
            </w:r>
            <w:r w:rsidRPr="00BF41F6">
              <w:rPr>
                <w:rFonts w:ascii="Calibri" w:hAnsi="Calibri" w:cs="Arial"/>
                <w:i/>
                <w:color w:val="548DD4"/>
                <w:sz w:val="20"/>
                <w:szCs w:val="20"/>
                <w:lang w:eastAsia="es-CL"/>
              </w:rPr>
              <w:br/>
            </w:r>
            <w:r w:rsidRPr="00BF41F6">
              <w:rPr>
                <w:rFonts w:ascii="Calibri" w:hAnsi="Calibri" w:cs="Arial"/>
                <w:i/>
                <w:color w:val="548DD4"/>
                <w:sz w:val="20"/>
                <w:szCs w:val="20"/>
                <w:lang w:eastAsia="es-CL"/>
              </w:rPr>
              <w:br/>
              <w:t xml:space="preserve">Además, el diseño orientado a </w:t>
            </w:r>
            <w:proofErr w:type="spellStart"/>
            <w:r w:rsidRPr="00BF41F6">
              <w:rPr>
                <w:rFonts w:ascii="Calibri" w:hAnsi="Calibri" w:cs="Arial"/>
                <w:i/>
                <w:color w:val="548DD4"/>
                <w:sz w:val="20"/>
                <w:szCs w:val="20"/>
                <w:lang w:eastAsia="es-CL"/>
              </w:rPr>
              <w:t>frameworks</w:t>
            </w:r>
            <w:proofErr w:type="spellEnd"/>
            <w:r w:rsidRPr="00BF41F6">
              <w:rPr>
                <w:rFonts w:ascii="Calibri" w:hAnsi="Calibri" w:cs="Arial"/>
                <w:i/>
                <w:color w:val="548DD4"/>
                <w:sz w:val="20"/>
                <w:szCs w:val="20"/>
                <w:lang w:eastAsia="es-CL"/>
              </w:rPr>
              <w:t xml:space="preserve"> exige aplicar criterios de mantenibilidad, escalabilidad y reutilización, permitiendo que una misma base tecnológica soporte distintos marcos normativos.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4CB442F6" w:rsidR="00D110EC" w:rsidRPr="005142B6" w:rsidRDefault="00BF41F6" w:rsidP="009D04DC">
            <w:pPr>
              <w:jc w:val="both"/>
              <w:rPr>
                <w:rFonts w:ascii="Calibri" w:hAnsi="Calibri" w:cs="Arial"/>
                <w:i/>
                <w:color w:val="548DD4"/>
                <w:sz w:val="20"/>
                <w:szCs w:val="20"/>
                <w:highlight w:val="yellow"/>
                <w:lang w:eastAsia="es-CL"/>
              </w:rPr>
            </w:pPr>
            <w:r w:rsidRPr="00BF41F6">
              <w:rPr>
                <w:rFonts w:ascii="Calibri" w:hAnsi="Calibri" w:cs="Arial"/>
                <w:i/>
                <w:color w:val="548DD4"/>
                <w:sz w:val="20"/>
                <w:szCs w:val="20"/>
                <w:lang w:eastAsia="es-CL"/>
              </w:rPr>
              <w:t>El proyecto se vincula con los intereses profesionales del equipo por su relación con desarrollo de software, ciberseguridad, cumplimiento y automatización de controles y documentación normativa. También permite fortalecer competencias en programación, arquitectura de software, modelamiento de datos, pruebas y trabajo colaborativo sobre una plataforma real.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25C2897A" w14:textId="4AEA8AC6" w:rsidR="00D110EC" w:rsidRPr="00F33127" w:rsidRDefault="0015092C" w:rsidP="00F33127">
            <w:pPr>
              <w:rPr>
                <w:rFonts w:ascii="Calibri" w:hAnsi="Calibri" w:cs="Arial"/>
                <w:i/>
                <w:color w:val="548DD4"/>
                <w:sz w:val="20"/>
                <w:szCs w:val="20"/>
                <w:lang w:eastAsia="es-CL"/>
              </w:rPr>
            </w:pPr>
            <w:r w:rsidRPr="0015092C">
              <w:rPr>
                <w:rFonts w:ascii="Calibri" w:hAnsi="Calibri" w:cs="Arial"/>
                <w:i/>
                <w:color w:val="548DD4"/>
                <w:sz w:val="20"/>
                <w:szCs w:val="20"/>
                <w:lang w:eastAsia="es-CL"/>
              </w:rPr>
              <w:t xml:space="preserve">El proyecto es factible porque DANI27 ya dispone de una base funcional para ISO 27001 y de una arquitectura implementada con </w:t>
            </w:r>
            <w:proofErr w:type="spellStart"/>
            <w:r w:rsidRPr="0015092C">
              <w:rPr>
                <w:rFonts w:ascii="Calibri" w:hAnsi="Calibri" w:cs="Arial"/>
                <w:i/>
                <w:color w:val="548DD4"/>
                <w:sz w:val="20"/>
                <w:szCs w:val="20"/>
                <w:lang w:eastAsia="es-CL"/>
              </w:rPr>
              <w:t>React</w:t>
            </w:r>
            <w:proofErr w:type="spellEnd"/>
            <w:r w:rsidRPr="0015092C">
              <w:rPr>
                <w:rFonts w:ascii="Calibri" w:hAnsi="Calibri" w:cs="Arial"/>
                <w:i/>
                <w:color w:val="548DD4"/>
                <w:sz w:val="20"/>
                <w:szCs w:val="20"/>
                <w:lang w:eastAsia="es-CL"/>
              </w:rPr>
              <w:t xml:space="preserve"> + Vite, </w:t>
            </w:r>
            <w:proofErr w:type="spellStart"/>
            <w:r w:rsidRPr="0015092C">
              <w:rPr>
                <w:rFonts w:ascii="Calibri" w:hAnsi="Calibri" w:cs="Arial"/>
                <w:i/>
                <w:color w:val="548DD4"/>
                <w:sz w:val="20"/>
                <w:szCs w:val="20"/>
                <w:lang w:eastAsia="es-CL"/>
              </w:rPr>
              <w:t>FastAPI</w:t>
            </w:r>
            <w:proofErr w:type="spellEnd"/>
            <w:r w:rsidRPr="0015092C">
              <w:rPr>
                <w:rFonts w:ascii="Calibri" w:hAnsi="Calibri" w:cs="Arial"/>
                <w:i/>
                <w:color w:val="548DD4"/>
                <w:sz w:val="20"/>
                <w:szCs w:val="20"/>
                <w:lang w:eastAsia="es-CL"/>
              </w:rPr>
              <w:t xml:space="preserve">, PostgreSQL con </w:t>
            </w:r>
            <w:proofErr w:type="spellStart"/>
            <w:r w:rsidRPr="0015092C">
              <w:rPr>
                <w:rFonts w:ascii="Calibri" w:hAnsi="Calibri" w:cs="Arial"/>
                <w:i/>
                <w:color w:val="548DD4"/>
                <w:sz w:val="20"/>
                <w:szCs w:val="20"/>
                <w:lang w:eastAsia="es-CL"/>
              </w:rPr>
              <w:t>pgvector</w:t>
            </w:r>
            <w:proofErr w:type="spellEnd"/>
            <w:r w:rsidRPr="0015092C">
              <w:rPr>
                <w:rFonts w:ascii="Calibri" w:hAnsi="Calibri" w:cs="Arial"/>
                <w:i/>
                <w:color w:val="548DD4"/>
                <w:sz w:val="20"/>
                <w:szCs w:val="20"/>
                <w:lang w:eastAsia="es-CL"/>
              </w:rPr>
              <w:t xml:space="preserve">, Redis, </w:t>
            </w:r>
            <w:proofErr w:type="spellStart"/>
            <w:r w:rsidRPr="0015092C">
              <w:rPr>
                <w:rFonts w:ascii="Calibri" w:hAnsi="Calibri" w:cs="Arial"/>
                <w:i/>
                <w:color w:val="548DD4"/>
                <w:sz w:val="20"/>
                <w:szCs w:val="20"/>
                <w:lang w:eastAsia="es-CL"/>
              </w:rPr>
              <w:t>Celery</w:t>
            </w:r>
            <w:proofErr w:type="spellEnd"/>
            <w:r w:rsidRPr="0015092C">
              <w:rPr>
                <w:rFonts w:ascii="Calibri" w:hAnsi="Calibri" w:cs="Arial"/>
                <w:i/>
                <w:color w:val="548DD4"/>
                <w:sz w:val="20"/>
                <w:szCs w:val="20"/>
                <w:lang w:eastAsia="es-CL"/>
              </w:rPr>
              <w:t xml:space="preserve"> y Docker. Por lo tanto, el trabajo se concentra en generalizar y reutilizar componentes para soportar ISO 42001 como un nuevo </w:t>
            </w:r>
            <w:proofErr w:type="spellStart"/>
            <w:r w:rsidRPr="0015092C">
              <w:rPr>
                <w:rFonts w:ascii="Calibri" w:hAnsi="Calibri" w:cs="Arial"/>
                <w:i/>
                <w:color w:val="548DD4"/>
                <w:sz w:val="20"/>
                <w:szCs w:val="20"/>
                <w:lang w:eastAsia="es-CL"/>
              </w:rPr>
              <w:t>framework</w:t>
            </w:r>
            <w:proofErr w:type="spellEnd"/>
            <w:r w:rsidRPr="0015092C">
              <w:rPr>
                <w:rFonts w:ascii="Calibri" w:hAnsi="Calibri" w:cs="Arial"/>
                <w:i/>
                <w:color w:val="548DD4"/>
                <w:sz w:val="20"/>
                <w:szCs w:val="20"/>
                <w:lang w:eastAsia="es-CL"/>
              </w:rPr>
              <w:t>.</w:t>
            </w:r>
            <w:r w:rsidRPr="0015092C">
              <w:rPr>
                <w:rFonts w:ascii="Calibri" w:hAnsi="Calibri" w:cs="Arial"/>
                <w:i/>
                <w:color w:val="548DD4"/>
                <w:sz w:val="20"/>
                <w:szCs w:val="20"/>
                <w:lang w:eastAsia="es-CL"/>
              </w:rPr>
              <w:br/>
            </w:r>
            <w:r w:rsidRPr="0015092C">
              <w:rPr>
                <w:rFonts w:ascii="Calibri" w:hAnsi="Calibri" w:cs="Arial"/>
                <w:i/>
                <w:color w:val="548DD4"/>
                <w:sz w:val="20"/>
                <w:szCs w:val="20"/>
                <w:lang w:eastAsia="es-CL"/>
              </w:rPr>
              <w:br/>
              <w:t xml:space="preserve">El alcance priorizado de 20 políticas permite dividir el trabajo entre Vicente Suazo y Andrea Santana, realizar entregas incrementales durante las 18 semanas y validar progresivamente la incorporación de cada grupo de políticas. El uso de una estructura basada en </w:t>
            </w:r>
            <w:proofErr w:type="spellStart"/>
            <w:r w:rsidRPr="0015092C">
              <w:rPr>
                <w:rFonts w:ascii="Calibri" w:hAnsi="Calibri" w:cs="Arial"/>
                <w:i/>
                <w:color w:val="548DD4"/>
                <w:sz w:val="20"/>
                <w:szCs w:val="20"/>
                <w:lang w:eastAsia="es-CL"/>
              </w:rPr>
              <w:t>frameworks</w:t>
            </w:r>
            <w:proofErr w:type="spellEnd"/>
            <w:r w:rsidRPr="0015092C">
              <w:rPr>
                <w:rFonts w:ascii="Calibri" w:hAnsi="Calibri" w:cs="Arial"/>
                <w:i/>
                <w:color w:val="548DD4"/>
                <w:sz w:val="20"/>
                <w:szCs w:val="20"/>
                <w:lang w:eastAsia="es-CL"/>
              </w:rPr>
              <w:t xml:space="preserve"> reduce la dependencia de lógica específica por norma y facilita futuras ampliaciones.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75B0E4C7" w:rsidR="00D110EC" w:rsidRPr="00711C16" w:rsidRDefault="0015092C" w:rsidP="009D04DC">
            <w:pPr>
              <w:jc w:val="both"/>
              <w:rPr>
                <w:rFonts w:ascii="Calibri" w:hAnsi="Calibri" w:cs="Arial"/>
                <w:i/>
                <w:color w:val="548DD4"/>
                <w:sz w:val="20"/>
                <w:szCs w:val="20"/>
                <w:lang w:eastAsia="es-CL"/>
              </w:rPr>
            </w:pPr>
            <w:r w:rsidRPr="0015092C">
              <w:rPr>
                <w:rFonts w:ascii="Calibri" w:hAnsi="Calibri" w:cs="Arial"/>
                <w:i/>
                <w:color w:val="548DD4"/>
                <w:sz w:val="20"/>
                <w:szCs w:val="20"/>
                <w:lang w:eastAsia="es-CL"/>
              </w:rPr>
              <w:t xml:space="preserve">Implementar en la plataforma DANI27 de </w:t>
            </w:r>
            <w:proofErr w:type="spellStart"/>
            <w:r w:rsidRPr="0015092C">
              <w:rPr>
                <w:rFonts w:ascii="Calibri" w:hAnsi="Calibri" w:cs="Arial"/>
                <w:i/>
                <w:color w:val="548DD4"/>
                <w:sz w:val="20"/>
                <w:szCs w:val="20"/>
                <w:lang w:eastAsia="es-CL"/>
              </w:rPr>
              <w:t>Alloxentric</w:t>
            </w:r>
            <w:proofErr w:type="spellEnd"/>
            <w:r w:rsidRPr="0015092C">
              <w:rPr>
                <w:rFonts w:ascii="Calibri" w:hAnsi="Calibri" w:cs="Arial"/>
                <w:i/>
                <w:color w:val="548DD4"/>
                <w:sz w:val="20"/>
                <w:szCs w:val="20"/>
                <w:lang w:eastAsia="es-CL"/>
              </w:rPr>
              <w:t xml:space="preserve"> un esquema de </w:t>
            </w:r>
            <w:proofErr w:type="spellStart"/>
            <w:r w:rsidRPr="0015092C">
              <w:rPr>
                <w:rFonts w:ascii="Calibri" w:hAnsi="Calibri" w:cs="Arial"/>
                <w:i/>
                <w:color w:val="548DD4"/>
                <w:sz w:val="20"/>
                <w:szCs w:val="20"/>
                <w:lang w:eastAsia="es-CL"/>
              </w:rPr>
              <w:t>frameworks</w:t>
            </w:r>
            <w:proofErr w:type="spellEnd"/>
            <w:r w:rsidRPr="0015092C">
              <w:rPr>
                <w:rFonts w:ascii="Calibri" w:hAnsi="Calibri" w:cs="Arial"/>
                <w:i/>
                <w:color w:val="548DD4"/>
                <w:sz w:val="20"/>
                <w:szCs w:val="20"/>
                <w:lang w:eastAsia="es-CL"/>
              </w:rPr>
              <w:t xml:space="preserve"> que permita incorporar y gestionar ISO 42001, automatizando las 20 políticas asociadas a este marco normativo y reutilizando la arquitectura existente para facilitar la incorporación futura de nuevas normas.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41E84DB8" w:rsidR="00D110EC" w:rsidRPr="00C502A9" w:rsidRDefault="0015092C" w:rsidP="009B74E2">
            <w:pPr>
              <w:jc w:val="both"/>
              <w:rPr>
                <w:rFonts w:ascii="Calibri" w:hAnsi="Calibri" w:cs="Arial"/>
                <w:i/>
                <w:color w:val="548DD4"/>
                <w:sz w:val="20"/>
                <w:szCs w:val="20"/>
                <w:lang w:eastAsia="es-CL"/>
              </w:rPr>
            </w:pPr>
            <w:r w:rsidRPr="0015092C">
              <w:rPr>
                <w:rFonts w:ascii="Calibri" w:hAnsi="Calibri" w:cs="Arial"/>
                <w:i/>
                <w:color w:val="548DD4"/>
                <w:sz w:val="20"/>
                <w:szCs w:val="20"/>
                <w:lang w:eastAsia="es-CL"/>
              </w:rPr>
              <w:t>1. Analizar la arquitectura y los módulos actuales de DANI27 para identificar componentes reutilizables y dependencias específicas de ISO 27001.</w:t>
            </w:r>
            <w:r w:rsidRPr="0015092C">
              <w:rPr>
                <w:rFonts w:ascii="Calibri" w:hAnsi="Calibri" w:cs="Arial"/>
                <w:i/>
                <w:color w:val="548DD4"/>
                <w:sz w:val="20"/>
                <w:szCs w:val="20"/>
                <w:lang w:eastAsia="es-CL"/>
              </w:rPr>
              <w:br/>
              <w:t xml:space="preserve">2. Analizar y estructurar las 20 políticas asociadas a ISO 42001 definidas en el inventario normativo entregado por </w:t>
            </w:r>
            <w:proofErr w:type="spellStart"/>
            <w:r w:rsidRPr="0015092C">
              <w:rPr>
                <w:rFonts w:ascii="Calibri" w:hAnsi="Calibri" w:cs="Arial"/>
                <w:i/>
                <w:color w:val="548DD4"/>
                <w:sz w:val="20"/>
                <w:szCs w:val="20"/>
                <w:lang w:eastAsia="es-CL"/>
              </w:rPr>
              <w:t>Alloxentric</w:t>
            </w:r>
            <w:proofErr w:type="spellEnd"/>
            <w:r w:rsidRPr="0015092C">
              <w:rPr>
                <w:rFonts w:ascii="Calibri" w:hAnsi="Calibri" w:cs="Arial"/>
                <w:i/>
                <w:color w:val="548DD4"/>
                <w:sz w:val="20"/>
                <w:szCs w:val="20"/>
                <w:lang w:eastAsia="es-CL"/>
              </w:rPr>
              <w:t>.</w:t>
            </w:r>
            <w:r w:rsidRPr="0015092C">
              <w:rPr>
                <w:rFonts w:ascii="Calibri" w:hAnsi="Calibri" w:cs="Arial"/>
                <w:i/>
                <w:color w:val="548DD4"/>
                <w:sz w:val="20"/>
                <w:szCs w:val="20"/>
                <w:lang w:eastAsia="es-CL"/>
              </w:rPr>
              <w:br/>
              <w:t xml:space="preserve">3. Diseñar un modelo de </w:t>
            </w:r>
            <w:proofErr w:type="spellStart"/>
            <w:r w:rsidRPr="0015092C">
              <w:rPr>
                <w:rFonts w:ascii="Calibri" w:hAnsi="Calibri" w:cs="Arial"/>
                <w:i/>
                <w:color w:val="548DD4"/>
                <w:sz w:val="20"/>
                <w:szCs w:val="20"/>
                <w:lang w:eastAsia="es-CL"/>
              </w:rPr>
              <w:t>frameworks</w:t>
            </w:r>
            <w:proofErr w:type="spellEnd"/>
            <w:r w:rsidRPr="0015092C">
              <w:rPr>
                <w:rFonts w:ascii="Calibri" w:hAnsi="Calibri" w:cs="Arial"/>
                <w:i/>
                <w:color w:val="548DD4"/>
                <w:sz w:val="20"/>
                <w:szCs w:val="20"/>
                <w:lang w:eastAsia="es-CL"/>
              </w:rPr>
              <w:t xml:space="preserve"> configurable que permita relacionar normas, políticas y funcionalidades sin duplicar la lógica principal del sistema.</w:t>
            </w:r>
            <w:r w:rsidRPr="0015092C">
              <w:rPr>
                <w:rFonts w:ascii="Calibri" w:hAnsi="Calibri" w:cs="Arial"/>
                <w:i/>
                <w:color w:val="548DD4"/>
                <w:sz w:val="20"/>
                <w:szCs w:val="20"/>
                <w:lang w:eastAsia="es-CL"/>
              </w:rPr>
              <w:br/>
              <w:t xml:space="preserve">4. Implementar en </w:t>
            </w:r>
            <w:proofErr w:type="spellStart"/>
            <w:r w:rsidRPr="0015092C">
              <w:rPr>
                <w:rFonts w:ascii="Calibri" w:hAnsi="Calibri" w:cs="Arial"/>
                <w:i/>
                <w:color w:val="548DD4"/>
                <w:sz w:val="20"/>
                <w:szCs w:val="20"/>
                <w:lang w:eastAsia="es-CL"/>
              </w:rPr>
              <w:t>backend</w:t>
            </w:r>
            <w:proofErr w:type="spellEnd"/>
            <w:r w:rsidRPr="0015092C">
              <w:rPr>
                <w:rFonts w:ascii="Calibri" w:hAnsi="Calibri" w:cs="Arial"/>
                <w:i/>
                <w:color w:val="548DD4"/>
                <w:sz w:val="20"/>
                <w:szCs w:val="20"/>
                <w:lang w:eastAsia="es-CL"/>
              </w:rPr>
              <w:t xml:space="preserve">, base de datos y </w:t>
            </w:r>
            <w:proofErr w:type="spellStart"/>
            <w:r w:rsidRPr="0015092C">
              <w:rPr>
                <w:rFonts w:ascii="Calibri" w:hAnsi="Calibri" w:cs="Arial"/>
                <w:i/>
                <w:color w:val="548DD4"/>
                <w:sz w:val="20"/>
                <w:szCs w:val="20"/>
                <w:lang w:eastAsia="es-CL"/>
              </w:rPr>
              <w:t>frontend</w:t>
            </w:r>
            <w:proofErr w:type="spellEnd"/>
            <w:r w:rsidRPr="0015092C">
              <w:rPr>
                <w:rFonts w:ascii="Calibri" w:hAnsi="Calibri" w:cs="Arial"/>
                <w:i/>
                <w:color w:val="548DD4"/>
                <w:sz w:val="20"/>
                <w:szCs w:val="20"/>
                <w:lang w:eastAsia="es-CL"/>
              </w:rPr>
              <w:t xml:space="preserve"> la gestión de ISO 42001 y sus 20 políticas, respetando los estándares técnicos de </w:t>
            </w:r>
            <w:proofErr w:type="spellStart"/>
            <w:r w:rsidRPr="0015092C">
              <w:rPr>
                <w:rFonts w:ascii="Calibri" w:hAnsi="Calibri" w:cs="Arial"/>
                <w:i/>
                <w:color w:val="548DD4"/>
                <w:sz w:val="20"/>
                <w:szCs w:val="20"/>
                <w:lang w:eastAsia="es-CL"/>
              </w:rPr>
              <w:t>Alloxentric</w:t>
            </w:r>
            <w:proofErr w:type="spellEnd"/>
            <w:r w:rsidRPr="0015092C">
              <w:rPr>
                <w:rFonts w:ascii="Calibri" w:hAnsi="Calibri" w:cs="Arial"/>
                <w:i/>
                <w:color w:val="548DD4"/>
                <w:sz w:val="20"/>
                <w:szCs w:val="20"/>
                <w:lang w:eastAsia="es-CL"/>
              </w:rPr>
              <w:t>.</w:t>
            </w:r>
            <w:r w:rsidRPr="0015092C">
              <w:rPr>
                <w:rFonts w:ascii="Calibri" w:hAnsi="Calibri" w:cs="Arial"/>
                <w:i/>
                <w:color w:val="548DD4"/>
                <w:sz w:val="20"/>
                <w:szCs w:val="20"/>
                <w:lang w:eastAsia="es-CL"/>
              </w:rPr>
              <w:br/>
              <w:t>5. Realizar pruebas funcionales, de integración y regresión que verifiquen la gestión de las 20 políticas y la continuidad de las funcionalidades existentes.</w:t>
            </w:r>
            <w:r w:rsidRPr="0015092C">
              <w:rPr>
                <w:rFonts w:ascii="Calibri" w:hAnsi="Calibri" w:cs="Arial"/>
                <w:i/>
                <w:color w:val="548DD4"/>
                <w:sz w:val="20"/>
                <w:szCs w:val="20"/>
                <w:lang w:eastAsia="es-CL"/>
              </w:rPr>
              <w:br/>
              <w:t>6. Documentar la estructura implementada para facilitar la incorporación futura de nuevas normas o marcos normativos.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6D37D115" w14:textId="77777777" w:rsidR="00D24D54" w:rsidRDefault="00D24D54" w:rsidP="00D110EC">
      <w:pPr>
        <w:spacing w:after="0" w:line="360" w:lineRule="auto"/>
        <w:jc w:val="both"/>
        <w:rPr>
          <w:b/>
          <w:sz w:val="24"/>
          <w:szCs w:val="24"/>
        </w:rPr>
      </w:pPr>
    </w:p>
    <w:p w14:paraId="36C893D2" w14:textId="77777777" w:rsidR="00D24D54" w:rsidRDefault="00D24D54" w:rsidP="00D110EC">
      <w:pPr>
        <w:spacing w:after="0" w:line="360" w:lineRule="auto"/>
        <w:jc w:val="both"/>
        <w:rPr>
          <w:b/>
          <w:sz w:val="24"/>
          <w:szCs w:val="24"/>
        </w:rPr>
      </w:pPr>
    </w:p>
    <w:p w14:paraId="4FF8BF96" w14:textId="77777777" w:rsidR="00D24D54" w:rsidRDefault="00D24D54" w:rsidP="00D110EC">
      <w:pPr>
        <w:spacing w:after="0" w:line="360" w:lineRule="auto"/>
        <w:jc w:val="both"/>
        <w:rPr>
          <w:b/>
          <w:sz w:val="24"/>
          <w:szCs w:val="24"/>
        </w:rPr>
      </w:pPr>
    </w:p>
    <w:p w14:paraId="27925437" w14:textId="77777777" w:rsidR="00D24D54" w:rsidRDefault="00D24D54"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44C1301F" w14:textId="21B40708" w:rsidR="00D110EC" w:rsidRPr="00A337B2" w:rsidRDefault="0015092C" w:rsidP="00C27FB0">
            <w:pPr>
              <w:jc w:val="both"/>
              <w:rPr>
                <w:rFonts w:ascii="Calibri" w:hAnsi="Calibri" w:cs="Arial"/>
                <w:i/>
                <w:color w:val="FF0000"/>
                <w:sz w:val="18"/>
                <w:szCs w:val="20"/>
                <w:lang w:eastAsia="es-CL"/>
              </w:rPr>
            </w:pPr>
            <w:r w:rsidRPr="0015092C">
              <w:rPr>
                <w:rFonts w:ascii="Calibri" w:hAnsi="Calibri" w:cs="Arial"/>
                <w:i/>
                <w:color w:val="548DD4"/>
                <w:sz w:val="20"/>
                <w:szCs w:val="20"/>
                <w:lang w:eastAsia="es-CL"/>
              </w:rPr>
              <w:t xml:space="preserve">El proyecto se desarrollará utilizando Scrum y un enfoque incremental durante las 18 semanas del periodo académico. La implementación no se abordará como veinte desarrollos independientes, sino mediante un esquema de </w:t>
            </w:r>
            <w:proofErr w:type="spellStart"/>
            <w:r w:rsidRPr="0015092C">
              <w:rPr>
                <w:rFonts w:ascii="Calibri" w:hAnsi="Calibri" w:cs="Arial"/>
                <w:i/>
                <w:color w:val="548DD4"/>
                <w:sz w:val="20"/>
                <w:szCs w:val="20"/>
                <w:lang w:eastAsia="es-CL"/>
              </w:rPr>
              <w:t>frameworks</w:t>
            </w:r>
            <w:proofErr w:type="spellEnd"/>
            <w:r w:rsidRPr="0015092C">
              <w:rPr>
                <w:rFonts w:ascii="Calibri" w:hAnsi="Calibri" w:cs="Arial"/>
                <w:i/>
                <w:color w:val="548DD4"/>
                <w:sz w:val="20"/>
                <w:szCs w:val="20"/>
                <w:lang w:eastAsia="es-CL"/>
              </w:rPr>
              <w:t xml:space="preserve"> reutilizable que permita parametrizar la norma y asociar sus políticas a componentes comunes de DANI27.</w:t>
            </w:r>
            <w:r w:rsidRPr="0015092C">
              <w:rPr>
                <w:rFonts w:ascii="Calibri" w:hAnsi="Calibri" w:cs="Arial"/>
                <w:i/>
                <w:color w:val="548DD4"/>
                <w:sz w:val="20"/>
                <w:szCs w:val="20"/>
                <w:lang w:eastAsia="es-CL"/>
              </w:rPr>
              <w:br/>
            </w:r>
            <w:r w:rsidRPr="0015092C">
              <w:rPr>
                <w:rFonts w:ascii="Calibri" w:hAnsi="Calibri" w:cs="Arial"/>
                <w:i/>
                <w:color w:val="548DD4"/>
                <w:sz w:val="20"/>
                <w:szCs w:val="20"/>
                <w:lang w:eastAsia="es-CL"/>
              </w:rPr>
              <w:br/>
              <w:t xml:space="preserve">En la Fase 1 se analizará la arquitectura actual, el inventario normativo y las 20 políticas de ISO 42001; además, se definirá el modelo de datos, reglas de reutilización y backlog. En la Fase 2 se implementará el </w:t>
            </w:r>
            <w:proofErr w:type="spellStart"/>
            <w:r w:rsidRPr="0015092C">
              <w:rPr>
                <w:rFonts w:ascii="Calibri" w:hAnsi="Calibri" w:cs="Arial"/>
                <w:i/>
                <w:color w:val="548DD4"/>
                <w:sz w:val="20"/>
                <w:szCs w:val="20"/>
                <w:lang w:eastAsia="es-CL"/>
              </w:rPr>
              <w:t>framework</w:t>
            </w:r>
            <w:proofErr w:type="spellEnd"/>
            <w:r w:rsidRPr="0015092C">
              <w:rPr>
                <w:rFonts w:ascii="Calibri" w:hAnsi="Calibri" w:cs="Arial"/>
                <w:i/>
                <w:color w:val="548DD4"/>
                <w:sz w:val="20"/>
                <w:szCs w:val="20"/>
                <w:lang w:eastAsia="es-CL"/>
              </w:rPr>
              <w:t xml:space="preserve">, se incorporarán progresivamente las 20 políticas y se adaptarán </w:t>
            </w:r>
            <w:proofErr w:type="spellStart"/>
            <w:r w:rsidRPr="0015092C">
              <w:rPr>
                <w:rFonts w:ascii="Calibri" w:hAnsi="Calibri" w:cs="Arial"/>
                <w:i/>
                <w:color w:val="548DD4"/>
                <w:sz w:val="20"/>
                <w:szCs w:val="20"/>
                <w:lang w:eastAsia="es-CL"/>
              </w:rPr>
              <w:t>backend</w:t>
            </w:r>
            <w:proofErr w:type="spellEnd"/>
            <w:r w:rsidRPr="0015092C">
              <w:rPr>
                <w:rFonts w:ascii="Calibri" w:hAnsi="Calibri" w:cs="Arial"/>
                <w:i/>
                <w:color w:val="548DD4"/>
                <w:sz w:val="20"/>
                <w:szCs w:val="20"/>
                <w:lang w:eastAsia="es-CL"/>
              </w:rPr>
              <w:t xml:space="preserve">, </w:t>
            </w:r>
            <w:proofErr w:type="spellStart"/>
            <w:r w:rsidRPr="0015092C">
              <w:rPr>
                <w:rFonts w:ascii="Calibri" w:hAnsi="Calibri" w:cs="Arial"/>
                <w:i/>
                <w:color w:val="548DD4"/>
                <w:sz w:val="20"/>
                <w:szCs w:val="20"/>
                <w:lang w:eastAsia="es-CL"/>
              </w:rPr>
              <w:t>frontend</w:t>
            </w:r>
            <w:proofErr w:type="spellEnd"/>
            <w:r w:rsidRPr="0015092C">
              <w:rPr>
                <w:rFonts w:ascii="Calibri" w:hAnsi="Calibri" w:cs="Arial"/>
                <w:i/>
                <w:color w:val="548DD4"/>
                <w:sz w:val="20"/>
                <w:szCs w:val="20"/>
                <w:lang w:eastAsia="es-CL"/>
              </w:rPr>
              <w:t>, permisos y trazabilidad. En la Fase 3 se ejecutarán pruebas funcionales, de integración y regresión, se corregirán hallazgos y se consolidará la documentación.</w:t>
            </w:r>
            <w:r w:rsidRPr="0015092C">
              <w:rPr>
                <w:rFonts w:ascii="Calibri" w:hAnsi="Calibri" w:cs="Arial"/>
                <w:i/>
                <w:color w:val="548DD4"/>
                <w:sz w:val="20"/>
                <w:szCs w:val="20"/>
                <w:lang w:eastAsia="es-CL"/>
              </w:rPr>
              <w:br/>
            </w:r>
            <w:r w:rsidRPr="0015092C">
              <w:rPr>
                <w:rFonts w:ascii="Calibri" w:hAnsi="Calibri" w:cs="Arial"/>
                <w:i/>
                <w:color w:val="548DD4"/>
                <w:sz w:val="20"/>
                <w:szCs w:val="20"/>
                <w:lang w:eastAsia="es-CL"/>
              </w:rPr>
              <w:br/>
              <w:t xml:space="preserve">Se realizarán revisiones semanales con </w:t>
            </w:r>
            <w:proofErr w:type="spellStart"/>
            <w:r w:rsidRPr="0015092C">
              <w:rPr>
                <w:rFonts w:ascii="Calibri" w:hAnsi="Calibri" w:cs="Arial"/>
                <w:i/>
                <w:color w:val="548DD4"/>
                <w:sz w:val="20"/>
                <w:szCs w:val="20"/>
                <w:lang w:eastAsia="es-CL"/>
              </w:rPr>
              <w:t>Alloxentric</w:t>
            </w:r>
            <w:proofErr w:type="spellEnd"/>
            <w:r w:rsidRPr="0015092C">
              <w:rPr>
                <w:rFonts w:ascii="Calibri" w:hAnsi="Calibri" w:cs="Arial"/>
                <w:i/>
                <w:color w:val="548DD4"/>
                <w:sz w:val="20"/>
                <w:szCs w:val="20"/>
                <w:lang w:eastAsia="es-CL"/>
              </w:rPr>
              <w:t xml:space="preserve"> para validar avances y ajustar el backlog. Como criterios transversales se considerarán </w:t>
            </w:r>
            <w:proofErr w:type="spellStart"/>
            <w:r w:rsidRPr="0015092C">
              <w:rPr>
                <w:rFonts w:ascii="Calibri" w:hAnsi="Calibri" w:cs="Arial"/>
                <w:i/>
                <w:color w:val="548DD4"/>
                <w:sz w:val="20"/>
                <w:szCs w:val="20"/>
                <w:lang w:eastAsia="es-CL"/>
              </w:rPr>
              <w:t>multi-tenancy</w:t>
            </w:r>
            <w:proofErr w:type="spellEnd"/>
            <w:r w:rsidRPr="0015092C">
              <w:rPr>
                <w:rFonts w:ascii="Calibri" w:hAnsi="Calibri" w:cs="Arial"/>
                <w:i/>
                <w:color w:val="548DD4"/>
                <w:sz w:val="20"/>
                <w:szCs w:val="20"/>
                <w:lang w:eastAsia="es-CL"/>
              </w:rPr>
              <w:t xml:space="preserve"> mediante </w:t>
            </w:r>
            <w:proofErr w:type="spellStart"/>
            <w:r w:rsidRPr="0015092C">
              <w:rPr>
                <w:rFonts w:ascii="Calibri" w:hAnsi="Calibri" w:cs="Arial"/>
                <w:i/>
                <w:color w:val="548DD4"/>
                <w:sz w:val="20"/>
                <w:szCs w:val="20"/>
                <w:lang w:eastAsia="es-CL"/>
              </w:rPr>
              <w:t>client_id</w:t>
            </w:r>
            <w:proofErr w:type="spellEnd"/>
            <w:r w:rsidRPr="0015092C">
              <w:rPr>
                <w:rFonts w:ascii="Calibri" w:hAnsi="Calibri" w:cs="Arial"/>
                <w:i/>
                <w:color w:val="548DD4"/>
                <w:sz w:val="20"/>
                <w:szCs w:val="20"/>
                <w:lang w:eastAsia="es-CL"/>
              </w:rPr>
              <w:t xml:space="preserve">, </w:t>
            </w:r>
            <w:proofErr w:type="spellStart"/>
            <w:r w:rsidRPr="0015092C">
              <w:rPr>
                <w:rFonts w:ascii="Calibri" w:hAnsi="Calibri" w:cs="Arial"/>
                <w:i/>
                <w:color w:val="548DD4"/>
                <w:sz w:val="20"/>
                <w:szCs w:val="20"/>
                <w:lang w:eastAsia="es-CL"/>
              </w:rPr>
              <w:t>Feature</w:t>
            </w:r>
            <w:proofErr w:type="spellEnd"/>
            <w:r w:rsidRPr="0015092C">
              <w:rPr>
                <w:rFonts w:ascii="Calibri" w:hAnsi="Calibri" w:cs="Arial"/>
                <w:i/>
                <w:color w:val="548DD4"/>
                <w:sz w:val="20"/>
                <w:szCs w:val="20"/>
                <w:lang w:eastAsia="es-CL"/>
              </w:rPr>
              <w:t xml:space="preserve"> </w:t>
            </w:r>
            <w:proofErr w:type="spellStart"/>
            <w:r w:rsidRPr="0015092C">
              <w:rPr>
                <w:rFonts w:ascii="Calibri" w:hAnsi="Calibri" w:cs="Arial"/>
                <w:i/>
                <w:color w:val="548DD4"/>
                <w:sz w:val="20"/>
                <w:szCs w:val="20"/>
                <w:lang w:eastAsia="es-CL"/>
              </w:rPr>
              <w:t>Gating</w:t>
            </w:r>
            <w:proofErr w:type="spellEnd"/>
            <w:r w:rsidRPr="0015092C">
              <w:rPr>
                <w:rFonts w:ascii="Calibri" w:hAnsi="Calibri" w:cs="Arial"/>
                <w:i/>
                <w:color w:val="548DD4"/>
                <w:sz w:val="20"/>
                <w:szCs w:val="20"/>
                <w:lang w:eastAsia="es-CL"/>
              </w:rPr>
              <w:t>, RBAC/JWT, internacionalización, arquitectura API-First y auditoría de logs.</w:t>
            </w:r>
          </w:p>
        </w:tc>
      </w:tr>
    </w:tbl>
    <w:p w14:paraId="5B32D199" w14:textId="77777777" w:rsidR="00416B89" w:rsidRDefault="00416B89" w:rsidP="00D110EC">
      <w:pPr>
        <w:spacing w:after="0" w:line="360" w:lineRule="auto"/>
        <w:jc w:val="both"/>
        <w:rPr>
          <w:b/>
          <w:sz w:val="24"/>
          <w:szCs w:val="24"/>
        </w:rPr>
      </w:pPr>
    </w:p>
    <w:p w14:paraId="0947AA19" w14:textId="41A6B13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F40420" w:rsidRPr="00CA29F2" w14:paraId="64910DAE" w14:textId="77777777" w:rsidTr="00211D6E">
        <w:trPr>
          <w:trHeight w:val="362"/>
        </w:trPr>
        <w:tc>
          <w:tcPr>
            <w:tcW w:w="1843" w:type="dxa"/>
            <w:vAlign w:val="center"/>
          </w:tcPr>
          <w:p w14:paraId="3D22BC14" w14:textId="6D92225B"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Avance</w:t>
            </w:r>
          </w:p>
        </w:tc>
        <w:tc>
          <w:tcPr>
            <w:tcW w:w="1843" w:type="dxa"/>
            <w:vAlign w:val="center"/>
          </w:tcPr>
          <w:p w14:paraId="78962567" w14:textId="2E3A82C7"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Matriz de alcance ISO 42001</w:t>
            </w:r>
          </w:p>
        </w:tc>
        <w:tc>
          <w:tcPr>
            <w:tcW w:w="3825" w:type="dxa"/>
            <w:vAlign w:val="center"/>
          </w:tcPr>
          <w:p w14:paraId="3325CDF7" w14:textId="4ABC9B42"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Inventario y clasificación de las 20 políticas de ISO 42001, indicando su relación con componentes existentes y necesidades de implementación.</w:t>
            </w:r>
          </w:p>
        </w:tc>
        <w:tc>
          <w:tcPr>
            <w:tcW w:w="2551" w:type="dxa"/>
            <w:vAlign w:val="center"/>
          </w:tcPr>
          <w:p w14:paraId="4C5B45C9" w14:textId="62217531"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Demuestra que el alcance normativo fue identificado y convertido en requerimientos implementables.</w:t>
            </w:r>
          </w:p>
        </w:tc>
      </w:tr>
      <w:tr w:rsidR="00F40420" w:rsidRPr="00CA29F2" w14:paraId="76C9D9C6" w14:textId="77777777" w:rsidTr="00211D6E">
        <w:trPr>
          <w:trHeight w:val="362"/>
        </w:trPr>
        <w:tc>
          <w:tcPr>
            <w:tcW w:w="1843" w:type="dxa"/>
            <w:vAlign w:val="center"/>
          </w:tcPr>
          <w:p w14:paraId="2BC6A800" w14:textId="00BC71D3"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Avance</w:t>
            </w:r>
          </w:p>
        </w:tc>
        <w:tc>
          <w:tcPr>
            <w:tcW w:w="1843" w:type="dxa"/>
            <w:vAlign w:val="center"/>
          </w:tcPr>
          <w:p w14:paraId="7F27CF07" w14:textId="1082A91F"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 xml:space="preserve">Diseño del </w:t>
            </w:r>
            <w:proofErr w:type="spellStart"/>
            <w:r w:rsidRPr="00F40420">
              <w:rPr>
                <w:rFonts w:ascii="Calibri" w:hAnsi="Calibri" w:cs="Arial"/>
                <w:i/>
                <w:color w:val="548DD4"/>
                <w:sz w:val="20"/>
                <w:szCs w:val="20"/>
                <w:lang w:eastAsia="es-CL"/>
              </w:rPr>
              <w:t>framework</w:t>
            </w:r>
            <w:proofErr w:type="spellEnd"/>
            <w:r w:rsidRPr="00F40420">
              <w:rPr>
                <w:rFonts w:ascii="Calibri" w:hAnsi="Calibri" w:cs="Arial"/>
                <w:i/>
                <w:color w:val="548DD4"/>
                <w:sz w:val="20"/>
                <w:szCs w:val="20"/>
                <w:lang w:eastAsia="es-CL"/>
              </w:rPr>
              <w:t xml:space="preserve"> normativo</w:t>
            </w:r>
          </w:p>
        </w:tc>
        <w:tc>
          <w:tcPr>
            <w:tcW w:w="3825" w:type="dxa"/>
            <w:vAlign w:val="center"/>
          </w:tcPr>
          <w:p w14:paraId="353E473D" w14:textId="09C4B79C"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 xml:space="preserve">Modelo de datos, componentes, </w:t>
            </w:r>
            <w:proofErr w:type="spellStart"/>
            <w:r w:rsidRPr="00F40420">
              <w:rPr>
                <w:rFonts w:ascii="Calibri" w:hAnsi="Calibri" w:cs="Arial"/>
                <w:i/>
                <w:color w:val="548DD4"/>
                <w:sz w:val="20"/>
                <w:szCs w:val="20"/>
                <w:lang w:eastAsia="es-CL"/>
              </w:rPr>
              <w:t>APIs</w:t>
            </w:r>
            <w:proofErr w:type="spellEnd"/>
            <w:r w:rsidRPr="00F40420">
              <w:rPr>
                <w:rFonts w:ascii="Calibri" w:hAnsi="Calibri" w:cs="Arial"/>
                <w:i/>
                <w:color w:val="548DD4"/>
                <w:sz w:val="20"/>
                <w:szCs w:val="20"/>
                <w:lang w:eastAsia="es-CL"/>
              </w:rPr>
              <w:t>, flujos y reglas para gestionar ISO 42001 sin acoplar la plataforma a una única norma.</w:t>
            </w:r>
          </w:p>
        </w:tc>
        <w:tc>
          <w:tcPr>
            <w:tcW w:w="2551" w:type="dxa"/>
            <w:vAlign w:val="center"/>
          </w:tcPr>
          <w:p w14:paraId="313FC734" w14:textId="4163FA19"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Demuestra la reutilización y escalabilidad de la solución para futuros marcos.</w:t>
            </w:r>
          </w:p>
        </w:tc>
      </w:tr>
      <w:tr w:rsidR="00F40420" w:rsidRPr="00CA29F2" w14:paraId="34B7F5BE" w14:textId="77777777" w:rsidTr="00211D6E">
        <w:trPr>
          <w:trHeight w:val="362"/>
        </w:trPr>
        <w:tc>
          <w:tcPr>
            <w:tcW w:w="1843" w:type="dxa"/>
            <w:vAlign w:val="center"/>
          </w:tcPr>
          <w:p w14:paraId="38B47080" w14:textId="13D2F1AB"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Final</w:t>
            </w:r>
          </w:p>
        </w:tc>
        <w:tc>
          <w:tcPr>
            <w:tcW w:w="1843" w:type="dxa"/>
            <w:vAlign w:val="center"/>
          </w:tcPr>
          <w:p w14:paraId="7D4CA3CE" w14:textId="451911CE"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20 políticas ISO 42001 integradas</w:t>
            </w:r>
          </w:p>
        </w:tc>
        <w:tc>
          <w:tcPr>
            <w:tcW w:w="3825" w:type="dxa"/>
            <w:vAlign w:val="center"/>
          </w:tcPr>
          <w:p w14:paraId="003516B8" w14:textId="6785BBAD"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 xml:space="preserve">Demostración de la gestión de las 20 políticas priorizadas dentro de DANI27 mediante el nuevo esquema de </w:t>
            </w:r>
            <w:proofErr w:type="spellStart"/>
            <w:r w:rsidRPr="00F40420">
              <w:rPr>
                <w:rFonts w:ascii="Calibri" w:hAnsi="Calibri" w:cs="Arial"/>
                <w:i/>
                <w:color w:val="548DD4"/>
                <w:sz w:val="20"/>
                <w:szCs w:val="20"/>
                <w:lang w:eastAsia="es-CL"/>
              </w:rPr>
              <w:t>frameworks</w:t>
            </w:r>
            <w:proofErr w:type="spellEnd"/>
            <w:r w:rsidRPr="00F40420">
              <w:rPr>
                <w:rFonts w:ascii="Calibri" w:hAnsi="Calibri" w:cs="Arial"/>
                <w:i/>
                <w:color w:val="548DD4"/>
                <w:sz w:val="20"/>
                <w:szCs w:val="20"/>
                <w:lang w:eastAsia="es-CL"/>
              </w:rPr>
              <w:t>.</w:t>
            </w:r>
          </w:p>
        </w:tc>
        <w:tc>
          <w:tcPr>
            <w:tcW w:w="2551" w:type="dxa"/>
            <w:vAlign w:val="center"/>
          </w:tcPr>
          <w:p w14:paraId="0FB52E25" w14:textId="422E6CEB"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Constituye la evidencia principal del cumplimiento del requerimiento funcional.</w:t>
            </w:r>
          </w:p>
        </w:tc>
      </w:tr>
      <w:tr w:rsidR="00F40420" w:rsidRPr="00CA29F2" w14:paraId="5A718B97" w14:textId="77777777" w:rsidTr="00211D6E">
        <w:trPr>
          <w:trHeight w:val="362"/>
        </w:trPr>
        <w:tc>
          <w:tcPr>
            <w:tcW w:w="1843" w:type="dxa"/>
            <w:vAlign w:val="center"/>
          </w:tcPr>
          <w:p w14:paraId="105B59FE" w14:textId="6FC110F5"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lastRenderedPageBreak/>
              <w:t>Final</w:t>
            </w:r>
          </w:p>
        </w:tc>
        <w:tc>
          <w:tcPr>
            <w:tcW w:w="1843" w:type="dxa"/>
            <w:vAlign w:val="center"/>
          </w:tcPr>
          <w:p w14:paraId="1B981468" w14:textId="125DE8E7"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Pruebas y documentación técnica</w:t>
            </w:r>
          </w:p>
        </w:tc>
        <w:tc>
          <w:tcPr>
            <w:tcW w:w="3825" w:type="dxa"/>
            <w:vAlign w:val="center"/>
          </w:tcPr>
          <w:p w14:paraId="345396EC" w14:textId="5C498759"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 xml:space="preserve">Casos de prueba, resultados, correcciones y documentación de la estructura necesaria para incorporar nuevos </w:t>
            </w:r>
            <w:proofErr w:type="spellStart"/>
            <w:r w:rsidRPr="00F40420">
              <w:rPr>
                <w:rFonts w:ascii="Calibri" w:hAnsi="Calibri" w:cs="Arial"/>
                <w:i/>
                <w:color w:val="548DD4"/>
                <w:sz w:val="20"/>
                <w:szCs w:val="20"/>
                <w:lang w:eastAsia="es-CL"/>
              </w:rPr>
              <w:t>frameworks</w:t>
            </w:r>
            <w:proofErr w:type="spellEnd"/>
            <w:r w:rsidRPr="00F40420">
              <w:rPr>
                <w:rFonts w:ascii="Calibri" w:hAnsi="Calibri" w:cs="Arial"/>
                <w:i/>
                <w:color w:val="548DD4"/>
                <w:sz w:val="20"/>
                <w:szCs w:val="20"/>
                <w:lang w:eastAsia="es-CL"/>
              </w:rPr>
              <w:t>.</w:t>
            </w:r>
          </w:p>
        </w:tc>
        <w:tc>
          <w:tcPr>
            <w:tcW w:w="2551" w:type="dxa"/>
            <w:vAlign w:val="center"/>
          </w:tcPr>
          <w:p w14:paraId="05D1BDF8" w14:textId="525887E6" w:rsidR="00F40420" w:rsidRPr="007A2B07" w:rsidRDefault="00F40420" w:rsidP="00F40420">
            <w:pPr>
              <w:jc w:val="both"/>
              <w:rPr>
                <w:rFonts w:ascii="Calibri" w:hAnsi="Calibri" w:cs="Arial"/>
                <w:i/>
                <w:color w:val="548DD4"/>
                <w:sz w:val="20"/>
                <w:szCs w:val="20"/>
                <w:lang w:eastAsia="es-CL"/>
              </w:rPr>
            </w:pPr>
            <w:r w:rsidRPr="00F40420">
              <w:rPr>
                <w:rFonts w:ascii="Calibri" w:hAnsi="Calibri" w:cs="Arial"/>
                <w:i/>
                <w:color w:val="548DD4"/>
                <w:sz w:val="20"/>
                <w:szCs w:val="20"/>
                <w:lang w:eastAsia="es-CL"/>
              </w:rPr>
              <w:t>Verifica funcionamiento, regresión, trazabilidad y mantenibilidad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5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79"/>
        <w:gridCol w:w="1579"/>
        <w:gridCol w:w="1579"/>
        <w:gridCol w:w="1579"/>
        <w:gridCol w:w="1579"/>
        <w:gridCol w:w="1580"/>
      </w:tblGrid>
      <w:tr w:rsidR="00AD16EE" w:rsidRPr="00AD16EE" w14:paraId="0CDA7525" w14:textId="77777777">
        <w:trPr>
          <w:jc w:val="center"/>
        </w:trPr>
        <w:tc>
          <w:tcPr>
            <w:tcW w:w="11061"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1F4E78"/>
            <w:hideMark/>
          </w:tcPr>
          <w:p w14:paraId="327D52B3" w14:textId="77777777" w:rsidR="00AD16EE" w:rsidRPr="00AD16EE" w:rsidRDefault="00AD16EE" w:rsidP="00AD16EE">
            <w:pPr>
              <w:spacing w:after="0" w:line="360" w:lineRule="auto"/>
              <w:jc w:val="both"/>
              <w:rPr>
                <w:b/>
                <w:sz w:val="24"/>
                <w:szCs w:val="24"/>
              </w:rPr>
            </w:pPr>
            <w:r w:rsidRPr="00AD16EE">
              <w:rPr>
                <w:b/>
                <w:sz w:val="24"/>
                <w:szCs w:val="24"/>
              </w:rPr>
              <w:t>Plan de Trabajo Proyecto APT</w:t>
            </w:r>
          </w:p>
        </w:tc>
      </w:tr>
      <w:tr w:rsidR="00AD16EE" w:rsidRPr="00AD16EE" w14:paraId="22A8D024"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hideMark/>
          </w:tcPr>
          <w:p w14:paraId="33CCD74C" w14:textId="77777777" w:rsidR="00AD16EE" w:rsidRPr="00AD16EE" w:rsidRDefault="00AD16EE" w:rsidP="00AD16EE">
            <w:pPr>
              <w:spacing w:after="0" w:line="360" w:lineRule="auto"/>
              <w:jc w:val="both"/>
              <w:rPr>
                <w:b/>
                <w:sz w:val="24"/>
                <w:szCs w:val="24"/>
              </w:rPr>
            </w:pPr>
            <w:r w:rsidRPr="00AD16EE">
              <w:rPr>
                <w:b/>
                <w:sz w:val="24"/>
                <w:szCs w:val="24"/>
              </w:rPr>
              <w:t>Competencia o unidades de competencias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546C43B1" w14:textId="77777777" w:rsidR="00AD16EE" w:rsidRPr="00AD16EE" w:rsidRDefault="00AD16EE" w:rsidP="00AD16EE">
            <w:pPr>
              <w:spacing w:after="0" w:line="360" w:lineRule="auto"/>
              <w:jc w:val="both"/>
              <w:rPr>
                <w:b/>
                <w:sz w:val="24"/>
                <w:szCs w:val="24"/>
              </w:rPr>
            </w:pPr>
            <w:r w:rsidRPr="00AD16EE">
              <w:rPr>
                <w:b/>
                <w:sz w:val="24"/>
                <w:szCs w:val="24"/>
              </w:rPr>
              <w:t>Nombre de  Actividades/Tareas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586DC945" w14:textId="77777777" w:rsidR="00AD16EE" w:rsidRPr="00AD16EE" w:rsidRDefault="00AD16EE" w:rsidP="00AD16EE">
            <w:pPr>
              <w:spacing w:after="0" w:line="360" w:lineRule="auto"/>
              <w:jc w:val="both"/>
              <w:rPr>
                <w:b/>
                <w:sz w:val="24"/>
                <w:szCs w:val="24"/>
              </w:rPr>
            </w:pPr>
            <w:r w:rsidRPr="00AD16EE">
              <w:rPr>
                <w:b/>
                <w:sz w:val="24"/>
                <w:szCs w:val="24"/>
              </w:rPr>
              <w:t>Descripción Actividades/Tareas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06CF5275" w14:textId="77777777" w:rsidR="00AD16EE" w:rsidRPr="00AD16EE" w:rsidRDefault="00AD16EE" w:rsidP="00AD16EE">
            <w:pPr>
              <w:spacing w:after="0" w:line="360" w:lineRule="auto"/>
              <w:jc w:val="both"/>
              <w:rPr>
                <w:b/>
                <w:sz w:val="24"/>
                <w:szCs w:val="24"/>
              </w:rPr>
            </w:pPr>
            <w:r w:rsidRPr="00AD16EE">
              <w:rPr>
                <w:b/>
                <w:sz w:val="24"/>
                <w:szCs w:val="24"/>
              </w:rPr>
              <w:t>Recursos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tcPr>
          <w:p w14:paraId="5A9B05AE" w14:textId="77777777" w:rsidR="00AD16EE" w:rsidRPr="00AD16EE" w:rsidRDefault="00AD16EE" w:rsidP="00AD16EE">
            <w:pPr>
              <w:spacing w:after="0" w:line="360" w:lineRule="auto"/>
              <w:jc w:val="both"/>
              <w:rPr>
                <w:b/>
                <w:sz w:val="24"/>
                <w:szCs w:val="24"/>
              </w:rPr>
            </w:pPr>
            <w:r w:rsidRPr="00AD16EE">
              <w:rPr>
                <w:b/>
                <w:sz w:val="24"/>
                <w:szCs w:val="24"/>
              </w:rPr>
              <w:t>Duración de la actividad</w:t>
            </w:r>
          </w:p>
          <w:p w14:paraId="0835C060" w14:textId="77777777" w:rsidR="00AD16EE" w:rsidRPr="00AD16EE" w:rsidRDefault="00AD16EE" w:rsidP="00AD16EE">
            <w:pPr>
              <w:spacing w:after="0" w:line="360" w:lineRule="auto"/>
              <w:jc w:val="both"/>
              <w:rPr>
                <w:b/>
                <w:sz w:val="24"/>
                <w:szCs w:val="24"/>
              </w:rPr>
            </w:pP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D9D9" w:themeFill="background1" w:themeFillShade="D9"/>
            <w:vAlign w:val="center"/>
            <w:hideMark/>
          </w:tcPr>
          <w:p w14:paraId="1121E663" w14:textId="77777777" w:rsidR="00AD16EE" w:rsidRPr="00AD16EE" w:rsidRDefault="00AD16EE" w:rsidP="00AD16EE">
            <w:pPr>
              <w:spacing w:after="0" w:line="360" w:lineRule="auto"/>
              <w:jc w:val="both"/>
              <w:rPr>
                <w:b/>
                <w:sz w:val="24"/>
                <w:szCs w:val="24"/>
              </w:rPr>
            </w:pPr>
            <w:r w:rsidRPr="00AD16EE">
              <w:rPr>
                <w:b/>
                <w:sz w:val="24"/>
                <w:szCs w:val="24"/>
              </w:rPr>
              <w:t>Responsable</w:t>
            </w:r>
            <w:r w:rsidRPr="00AD16EE">
              <w:rPr>
                <w:b/>
                <w:sz w:val="24"/>
                <w:szCs w:val="24"/>
                <w:vertAlign w:val="superscript"/>
              </w:rPr>
              <w:footnoteReference w:id="1"/>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9EAF7"/>
            <w:vAlign w:val="center"/>
            <w:hideMark/>
          </w:tcPr>
          <w:p w14:paraId="5C9030B1" w14:textId="77777777" w:rsidR="00AD16EE" w:rsidRPr="00AD16EE" w:rsidRDefault="00AD16EE" w:rsidP="00AD16EE">
            <w:pPr>
              <w:spacing w:after="0" w:line="360" w:lineRule="auto"/>
              <w:jc w:val="both"/>
              <w:rPr>
                <w:b/>
                <w:sz w:val="24"/>
                <w:szCs w:val="24"/>
              </w:rPr>
            </w:pPr>
            <w:r w:rsidRPr="00AD16EE">
              <w:rPr>
                <w:b/>
                <w:sz w:val="24"/>
                <w:szCs w:val="24"/>
              </w:rPr>
              <w:t>Observaciones</w:t>
            </w:r>
          </w:p>
        </w:tc>
      </w:tr>
      <w:tr w:rsidR="00AD16EE" w:rsidRPr="00D52F21" w14:paraId="62580B10"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145C6C0"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Análisis de Requerimientos / Arquitectura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CE68D2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Análisis técnico de DANI27</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3C16C4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Revisar módulos, datos, </w:t>
            </w:r>
            <w:proofErr w:type="spellStart"/>
            <w:r w:rsidRPr="00D52F21">
              <w:rPr>
                <w:rFonts w:ascii="Calibri" w:hAnsi="Calibri" w:cs="Arial"/>
                <w:i/>
                <w:color w:val="548DD4"/>
                <w:sz w:val="20"/>
                <w:szCs w:val="20"/>
                <w:lang w:eastAsia="es-CL"/>
              </w:rPr>
              <w:t>APIs</w:t>
            </w:r>
            <w:proofErr w:type="spellEnd"/>
            <w:r w:rsidRPr="00D52F21">
              <w:rPr>
                <w:rFonts w:ascii="Calibri" w:hAnsi="Calibri" w:cs="Arial"/>
                <w:i/>
                <w:color w:val="548DD4"/>
                <w:sz w:val="20"/>
                <w:szCs w:val="20"/>
                <w:lang w:eastAsia="es-CL"/>
              </w:rPr>
              <w:t xml:space="preserve"> y lógica actual para detectar dependencias de ISO 27001 y oportunidades de reutilización.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E64B81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Repositorio, README, entorno local, Git/GitHub.</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8F7165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S1-S2</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A209BC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0045C5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Base técnica del esquema de </w:t>
            </w:r>
            <w:proofErr w:type="spellStart"/>
            <w:r w:rsidRPr="00D52F21">
              <w:rPr>
                <w:rFonts w:ascii="Calibri" w:hAnsi="Calibri" w:cs="Arial"/>
                <w:i/>
                <w:color w:val="548DD4"/>
                <w:sz w:val="20"/>
                <w:szCs w:val="20"/>
                <w:lang w:eastAsia="es-CL"/>
              </w:rPr>
              <w:t>frameworks</w:t>
            </w:r>
            <w:proofErr w:type="spellEnd"/>
            <w:r w:rsidRPr="00D52F21">
              <w:rPr>
                <w:rFonts w:ascii="Calibri" w:hAnsi="Calibri" w:cs="Arial"/>
                <w:i/>
                <w:color w:val="548DD4"/>
                <w:sz w:val="20"/>
                <w:szCs w:val="20"/>
                <w:lang w:eastAsia="es-CL"/>
              </w:rPr>
              <w:t>.</w:t>
            </w:r>
          </w:p>
        </w:tc>
      </w:tr>
      <w:tr w:rsidR="00AD16EE" w:rsidRPr="00D52F21" w14:paraId="2B45A0E2"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6AD5640"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Análisis de Requerimientos / Cumplimiento</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2D2D59B"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Análisis de las 20 políticas ISO 42001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D59548F"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Clasificar y documentar las 20 políticas del inventario, identificando datos, flujos y criterios funcionales requeridos.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70D9CB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Inventario normativo, ISO 42001, reuniones.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042A74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S1-S3</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817ED2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8F1473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Define el alcance funcional priorizado.</w:t>
            </w:r>
          </w:p>
        </w:tc>
      </w:tr>
      <w:tr w:rsidR="00AD16EE" w:rsidRPr="00D52F21" w14:paraId="260BAC68"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939D5C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Arquitectura / Modelos de Datos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ACAADFA"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Diseño del </w:t>
            </w:r>
            <w:proofErr w:type="spellStart"/>
            <w:r w:rsidRPr="00D52F21">
              <w:rPr>
                <w:rFonts w:ascii="Calibri" w:hAnsi="Calibri" w:cs="Arial"/>
                <w:i/>
                <w:color w:val="548DD4"/>
                <w:sz w:val="20"/>
                <w:szCs w:val="20"/>
                <w:lang w:eastAsia="es-CL"/>
              </w:rPr>
              <w:t>framework</w:t>
            </w:r>
            <w:proofErr w:type="spellEnd"/>
            <w:r w:rsidRPr="00D52F21">
              <w:rPr>
                <w:rFonts w:ascii="Calibri" w:hAnsi="Calibri" w:cs="Arial"/>
                <w:i/>
                <w:color w:val="548DD4"/>
                <w:sz w:val="20"/>
                <w:szCs w:val="20"/>
                <w:lang w:eastAsia="es-CL"/>
              </w:rPr>
              <w:t xml:space="preserve"> normativo</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C81074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Diseñar entidades y relaciones para </w:t>
            </w:r>
            <w:proofErr w:type="spellStart"/>
            <w:r w:rsidRPr="00D52F21">
              <w:rPr>
                <w:rFonts w:ascii="Calibri" w:hAnsi="Calibri" w:cs="Arial"/>
                <w:i/>
                <w:color w:val="548DD4"/>
                <w:sz w:val="20"/>
                <w:szCs w:val="20"/>
                <w:lang w:eastAsia="es-CL"/>
              </w:rPr>
              <w:t>frameworks</w:t>
            </w:r>
            <w:proofErr w:type="spellEnd"/>
            <w:r w:rsidRPr="00D52F21">
              <w:rPr>
                <w:rFonts w:ascii="Calibri" w:hAnsi="Calibri" w:cs="Arial"/>
                <w:i/>
                <w:color w:val="548DD4"/>
                <w:sz w:val="20"/>
                <w:szCs w:val="20"/>
                <w:lang w:eastAsia="es-CL"/>
              </w:rPr>
              <w:t xml:space="preserve">, políticas y asociación con </w:t>
            </w:r>
            <w:r w:rsidRPr="00D52F21">
              <w:rPr>
                <w:rFonts w:ascii="Calibri" w:hAnsi="Calibri" w:cs="Arial"/>
                <w:i/>
                <w:color w:val="548DD4"/>
                <w:sz w:val="20"/>
                <w:szCs w:val="20"/>
                <w:lang w:eastAsia="es-CL"/>
              </w:rPr>
              <w:lastRenderedPageBreak/>
              <w:t>componentes comunes.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D00A56D" w14:textId="77777777" w:rsidR="00AD16EE" w:rsidRPr="00D52F21" w:rsidRDefault="00AD16EE" w:rsidP="00D52F21">
            <w:pPr>
              <w:jc w:val="both"/>
              <w:rPr>
                <w:rFonts w:ascii="Calibri" w:hAnsi="Calibri" w:cs="Arial"/>
                <w:i/>
                <w:color w:val="548DD4"/>
                <w:sz w:val="20"/>
                <w:szCs w:val="20"/>
                <w:lang w:eastAsia="es-CL"/>
              </w:rPr>
            </w:pPr>
            <w:proofErr w:type="spellStart"/>
            <w:r w:rsidRPr="00D52F21">
              <w:rPr>
                <w:rFonts w:ascii="Calibri" w:hAnsi="Calibri" w:cs="Arial"/>
                <w:i/>
                <w:color w:val="548DD4"/>
                <w:sz w:val="20"/>
                <w:szCs w:val="20"/>
                <w:lang w:eastAsia="es-CL"/>
              </w:rPr>
              <w:lastRenderedPageBreak/>
              <w:t>FastAPI</w:t>
            </w:r>
            <w:proofErr w:type="spellEnd"/>
            <w:r w:rsidRPr="00D52F21">
              <w:rPr>
                <w:rFonts w:ascii="Calibri" w:hAnsi="Calibri" w:cs="Arial"/>
                <w:i/>
                <w:color w:val="548DD4"/>
                <w:sz w:val="20"/>
                <w:szCs w:val="20"/>
                <w:lang w:eastAsia="es-CL"/>
              </w:rPr>
              <w:t>, PostgreSQL, diagramas.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CD72BC0"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S3-S4</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5B646D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CC82A4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Evita lógica rígida por norma.</w:t>
            </w:r>
          </w:p>
        </w:tc>
      </w:tr>
      <w:tr w:rsidR="00AD16EE" w:rsidRPr="00D52F21" w14:paraId="36350EBD"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8E1E2E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Gestión de Proyecto / Calidad</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CCB936F"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Backlog y criterios de aceptación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8E3F46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Convertir las 20 políticas en historias/tareas, criterios de aceptación y lotes de implementación.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C23B64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Backlog Scrum, matriz de políticas.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113ED9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S3-S4</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48DF3F3"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4D47910"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Permite seguimiento por política.</w:t>
            </w:r>
          </w:p>
        </w:tc>
      </w:tr>
      <w:tr w:rsidR="00AD16EE" w:rsidRPr="00D52F21" w14:paraId="495E93C0"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C833DC8"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Programación / Arquitectura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1E5E25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Implementación </w:t>
            </w:r>
            <w:proofErr w:type="spellStart"/>
            <w:r w:rsidRPr="00D52F21">
              <w:rPr>
                <w:rFonts w:ascii="Calibri" w:hAnsi="Calibri" w:cs="Arial"/>
                <w:i/>
                <w:color w:val="548DD4"/>
                <w:sz w:val="20"/>
                <w:szCs w:val="20"/>
                <w:lang w:eastAsia="es-CL"/>
              </w:rPr>
              <w:t>backend</w:t>
            </w:r>
            <w:proofErr w:type="spellEnd"/>
            <w:r w:rsidRPr="00D52F21">
              <w:rPr>
                <w:rFonts w:ascii="Calibri" w:hAnsi="Calibri" w:cs="Arial"/>
                <w:i/>
                <w:color w:val="548DD4"/>
                <w:sz w:val="20"/>
                <w:szCs w:val="20"/>
                <w:lang w:eastAsia="es-CL"/>
              </w:rPr>
              <w:t xml:space="preserve"> del </w:t>
            </w:r>
            <w:proofErr w:type="spellStart"/>
            <w:r w:rsidRPr="00D52F21">
              <w:rPr>
                <w:rFonts w:ascii="Calibri" w:hAnsi="Calibri" w:cs="Arial"/>
                <w:i/>
                <w:color w:val="548DD4"/>
                <w:sz w:val="20"/>
                <w:szCs w:val="20"/>
                <w:lang w:eastAsia="es-CL"/>
              </w:rPr>
              <w:t>framework</w:t>
            </w:r>
            <w:proofErr w:type="spellEnd"/>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B283443"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Implementar modelos, servicios, </w:t>
            </w:r>
            <w:proofErr w:type="spellStart"/>
            <w:r w:rsidRPr="00D52F21">
              <w:rPr>
                <w:rFonts w:ascii="Calibri" w:hAnsi="Calibri" w:cs="Arial"/>
                <w:i/>
                <w:color w:val="548DD4"/>
                <w:sz w:val="20"/>
                <w:szCs w:val="20"/>
                <w:lang w:eastAsia="es-CL"/>
              </w:rPr>
              <w:t>endpoints</w:t>
            </w:r>
            <w:proofErr w:type="spellEnd"/>
            <w:r w:rsidRPr="00D52F21">
              <w:rPr>
                <w:rFonts w:ascii="Calibri" w:hAnsi="Calibri" w:cs="Arial"/>
                <w:i/>
                <w:color w:val="548DD4"/>
                <w:sz w:val="20"/>
                <w:szCs w:val="20"/>
                <w:lang w:eastAsia="es-CL"/>
              </w:rPr>
              <w:t xml:space="preserve">, permisos y trazabilidad para soportar </w:t>
            </w:r>
            <w:proofErr w:type="spellStart"/>
            <w:r w:rsidRPr="00D52F21">
              <w:rPr>
                <w:rFonts w:ascii="Calibri" w:hAnsi="Calibri" w:cs="Arial"/>
                <w:i/>
                <w:color w:val="548DD4"/>
                <w:sz w:val="20"/>
                <w:szCs w:val="20"/>
                <w:lang w:eastAsia="es-CL"/>
              </w:rPr>
              <w:t>frameworks</w:t>
            </w:r>
            <w:proofErr w:type="spellEnd"/>
            <w:r w:rsidRPr="00D52F21">
              <w:rPr>
                <w:rFonts w:ascii="Calibri" w:hAnsi="Calibri" w:cs="Arial"/>
                <w:i/>
                <w:color w:val="548DD4"/>
                <w:sz w:val="20"/>
                <w:szCs w:val="20"/>
                <w:lang w:eastAsia="es-CL"/>
              </w:rPr>
              <w:t xml:space="preserve"> y políticas.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069CB53" w14:textId="77777777" w:rsidR="00AD16EE" w:rsidRPr="00D52F21" w:rsidRDefault="00AD16EE" w:rsidP="00D52F21">
            <w:pPr>
              <w:jc w:val="both"/>
              <w:rPr>
                <w:rFonts w:ascii="Calibri" w:hAnsi="Calibri" w:cs="Arial"/>
                <w:i/>
                <w:color w:val="548DD4"/>
                <w:sz w:val="20"/>
                <w:szCs w:val="20"/>
                <w:lang w:eastAsia="es-CL"/>
              </w:rPr>
            </w:pPr>
            <w:proofErr w:type="spellStart"/>
            <w:r w:rsidRPr="00D52F21">
              <w:rPr>
                <w:rFonts w:ascii="Calibri" w:hAnsi="Calibri" w:cs="Arial"/>
                <w:i/>
                <w:color w:val="548DD4"/>
                <w:sz w:val="20"/>
                <w:szCs w:val="20"/>
                <w:lang w:eastAsia="es-CL"/>
              </w:rPr>
              <w:t>FastAPI</w:t>
            </w:r>
            <w:proofErr w:type="spellEnd"/>
            <w:r w:rsidRPr="00D52F21">
              <w:rPr>
                <w:rFonts w:ascii="Calibri" w:hAnsi="Calibri" w:cs="Arial"/>
                <w:i/>
                <w:color w:val="548DD4"/>
                <w:sz w:val="20"/>
                <w:szCs w:val="20"/>
                <w:lang w:eastAsia="es-CL"/>
              </w:rPr>
              <w:t>, PostgreSQL, Redis/</w:t>
            </w:r>
            <w:proofErr w:type="spellStart"/>
            <w:r w:rsidRPr="00D52F21">
              <w:rPr>
                <w:rFonts w:ascii="Calibri" w:hAnsi="Calibri" w:cs="Arial"/>
                <w:i/>
                <w:color w:val="548DD4"/>
                <w:sz w:val="20"/>
                <w:szCs w:val="20"/>
                <w:lang w:eastAsia="es-CL"/>
              </w:rPr>
              <w:t>Celery</w:t>
            </w:r>
            <w:proofErr w:type="spellEnd"/>
            <w:r w:rsidRPr="00D52F21">
              <w:rPr>
                <w:rFonts w:ascii="Calibri" w:hAnsi="Calibri" w:cs="Arial"/>
                <w:i/>
                <w:color w:val="548DD4"/>
                <w:sz w:val="20"/>
                <w:szCs w:val="20"/>
                <w:lang w:eastAsia="es-CL"/>
              </w:rPr>
              <w:t>, Docker.</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5AA18F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S5-S9</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98C0E6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D113D03"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Base reutilizable para ISO 42001 y futuras normas.</w:t>
            </w:r>
          </w:p>
        </w:tc>
      </w:tr>
      <w:tr w:rsidR="00AD16EE" w:rsidRPr="00D52F21" w14:paraId="49C74FF8"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C5709B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Programación / Calidad</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21D5B19"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Implementación </w:t>
            </w:r>
            <w:proofErr w:type="spellStart"/>
            <w:r w:rsidRPr="00D52F21">
              <w:rPr>
                <w:rFonts w:ascii="Calibri" w:hAnsi="Calibri" w:cs="Arial"/>
                <w:i/>
                <w:color w:val="548DD4"/>
                <w:sz w:val="20"/>
                <w:szCs w:val="20"/>
                <w:lang w:eastAsia="es-CL"/>
              </w:rPr>
              <w:t>frontend</w:t>
            </w:r>
            <w:proofErr w:type="spellEnd"/>
            <w:r w:rsidRPr="00D52F21">
              <w:rPr>
                <w:rFonts w:ascii="Calibri" w:hAnsi="Calibri" w:cs="Arial"/>
                <w:i/>
                <w:color w:val="548DD4"/>
                <w:sz w:val="20"/>
                <w:szCs w:val="20"/>
                <w:lang w:eastAsia="es-CL"/>
              </w:rPr>
              <w:t xml:space="preserve"> del </w:t>
            </w:r>
            <w:proofErr w:type="spellStart"/>
            <w:r w:rsidRPr="00D52F21">
              <w:rPr>
                <w:rFonts w:ascii="Calibri" w:hAnsi="Calibri" w:cs="Arial"/>
                <w:i/>
                <w:color w:val="548DD4"/>
                <w:sz w:val="20"/>
                <w:szCs w:val="20"/>
                <w:lang w:eastAsia="es-CL"/>
              </w:rPr>
              <w:t>framework</w:t>
            </w:r>
            <w:proofErr w:type="spellEnd"/>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B3C93D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Adaptar interfaces para seleccionar </w:t>
            </w:r>
            <w:proofErr w:type="spellStart"/>
            <w:r w:rsidRPr="00D52F21">
              <w:rPr>
                <w:rFonts w:ascii="Calibri" w:hAnsi="Calibri" w:cs="Arial"/>
                <w:i/>
                <w:color w:val="548DD4"/>
                <w:sz w:val="20"/>
                <w:szCs w:val="20"/>
                <w:lang w:eastAsia="es-CL"/>
              </w:rPr>
              <w:t>framework</w:t>
            </w:r>
            <w:proofErr w:type="spellEnd"/>
            <w:r w:rsidRPr="00D52F21">
              <w:rPr>
                <w:rFonts w:ascii="Calibri" w:hAnsi="Calibri" w:cs="Arial"/>
                <w:i/>
                <w:color w:val="548DD4"/>
                <w:sz w:val="20"/>
                <w:szCs w:val="20"/>
                <w:lang w:eastAsia="es-CL"/>
              </w:rPr>
              <w:t>, visualizar y gestionar políticas y estados asociados.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E007D10" w14:textId="77777777" w:rsidR="00AD16EE" w:rsidRPr="00D52F21" w:rsidRDefault="00AD16EE" w:rsidP="00D52F21">
            <w:pPr>
              <w:jc w:val="both"/>
              <w:rPr>
                <w:rFonts w:ascii="Calibri" w:hAnsi="Calibri" w:cs="Arial"/>
                <w:i/>
                <w:color w:val="548DD4"/>
                <w:sz w:val="20"/>
                <w:szCs w:val="20"/>
                <w:lang w:eastAsia="es-CL"/>
              </w:rPr>
            </w:pPr>
            <w:proofErr w:type="spellStart"/>
            <w:r w:rsidRPr="00D52F21">
              <w:rPr>
                <w:rFonts w:ascii="Calibri" w:hAnsi="Calibri" w:cs="Arial"/>
                <w:i/>
                <w:color w:val="548DD4"/>
                <w:sz w:val="20"/>
                <w:szCs w:val="20"/>
                <w:lang w:eastAsia="es-CL"/>
              </w:rPr>
              <w:t>React</w:t>
            </w:r>
            <w:proofErr w:type="spellEnd"/>
            <w:r w:rsidRPr="00D52F21">
              <w:rPr>
                <w:rFonts w:ascii="Calibri" w:hAnsi="Calibri" w:cs="Arial"/>
                <w:i/>
                <w:color w:val="548DD4"/>
                <w:sz w:val="20"/>
                <w:szCs w:val="20"/>
                <w:lang w:eastAsia="es-CL"/>
              </w:rPr>
              <w:t xml:space="preserve"> + Vite, </w:t>
            </w:r>
            <w:proofErr w:type="spellStart"/>
            <w:r w:rsidRPr="00D52F21">
              <w:rPr>
                <w:rFonts w:ascii="Calibri" w:hAnsi="Calibri" w:cs="Arial"/>
                <w:i/>
                <w:color w:val="548DD4"/>
                <w:sz w:val="20"/>
                <w:szCs w:val="20"/>
                <w:lang w:eastAsia="es-CL"/>
              </w:rPr>
              <w:t>APIs</w:t>
            </w:r>
            <w:proofErr w:type="spellEnd"/>
            <w:r w:rsidRPr="00D52F21">
              <w:rPr>
                <w:rFonts w:ascii="Calibri" w:hAnsi="Calibri" w:cs="Arial"/>
                <w:i/>
                <w:color w:val="548DD4"/>
                <w:sz w:val="20"/>
                <w:szCs w:val="20"/>
                <w:lang w:eastAsia="es-CL"/>
              </w:rPr>
              <w:t>, Git/GitHub.</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3CAC69F"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S5-S9</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532AC9D"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414B743"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Experiencia de usuario para múltiples </w:t>
            </w:r>
            <w:proofErr w:type="spellStart"/>
            <w:r w:rsidRPr="00D52F21">
              <w:rPr>
                <w:rFonts w:ascii="Calibri" w:hAnsi="Calibri" w:cs="Arial"/>
                <w:i/>
                <w:color w:val="548DD4"/>
                <w:sz w:val="20"/>
                <w:szCs w:val="20"/>
                <w:lang w:eastAsia="es-CL"/>
              </w:rPr>
              <w:t>frameworks</w:t>
            </w:r>
            <w:proofErr w:type="spellEnd"/>
            <w:r w:rsidRPr="00D52F21">
              <w:rPr>
                <w:rFonts w:ascii="Calibri" w:hAnsi="Calibri" w:cs="Arial"/>
                <w:i/>
                <w:color w:val="548DD4"/>
                <w:sz w:val="20"/>
                <w:szCs w:val="20"/>
                <w:lang w:eastAsia="es-CL"/>
              </w:rPr>
              <w:t>.</w:t>
            </w:r>
          </w:p>
        </w:tc>
      </w:tr>
      <w:tr w:rsidR="00AD16EE" w:rsidRPr="00D52F21" w14:paraId="7B7D9493"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E53B3A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Programación / Integración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C1F462F"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Carga e integración de políticas 1-10</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6D46E7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Parametrizar e integrar el primer bloque de políticas ISO 42001 en la solución.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E9F7D2A"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Framework implementado, matriz ISO 42001.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791803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S10-S11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3F15EA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DCA0DBA"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Primer bloque funcional.</w:t>
            </w:r>
          </w:p>
        </w:tc>
      </w:tr>
      <w:tr w:rsidR="00AD16EE" w:rsidRPr="00D52F21" w14:paraId="19971159"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BB9BCE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Programación / Integración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F916467"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Carga e integración de políticas 11-20</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47C5A5E0"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Parametrizar e integrar el segundo bloque de políticas ISO 42001 en la solución.</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4794FC8"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Framework implementado, matriz ISO 42001.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CF6511F"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S10-S11</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092E53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E6FFF0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Completa las 20 políticas priorizadas.</w:t>
            </w:r>
          </w:p>
        </w:tc>
      </w:tr>
      <w:tr w:rsidR="00AD16EE" w:rsidRPr="00D52F21" w14:paraId="0DFED2F0"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381557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Arquitectura / Calidad</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3B81FFB"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Integración y estabilización técnica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9AF95A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Validar permisos, </w:t>
            </w:r>
            <w:proofErr w:type="spellStart"/>
            <w:r w:rsidRPr="00D52F21">
              <w:rPr>
                <w:rFonts w:ascii="Calibri" w:hAnsi="Calibri" w:cs="Arial"/>
                <w:i/>
                <w:color w:val="548DD4"/>
                <w:sz w:val="20"/>
                <w:szCs w:val="20"/>
                <w:lang w:eastAsia="es-CL"/>
              </w:rPr>
              <w:t>multi-tenancy</w:t>
            </w:r>
            <w:proofErr w:type="spellEnd"/>
            <w:r w:rsidRPr="00D52F21">
              <w:rPr>
                <w:rFonts w:ascii="Calibri" w:hAnsi="Calibri" w:cs="Arial"/>
                <w:i/>
                <w:color w:val="548DD4"/>
                <w:sz w:val="20"/>
                <w:szCs w:val="20"/>
                <w:lang w:eastAsia="es-CL"/>
              </w:rPr>
              <w:t xml:space="preserve">, </w:t>
            </w:r>
            <w:proofErr w:type="spellStart"/>
            <w:r w:rsidRPr="00D52F21">
              <w:rPr>
                <w:rFonts w:ascii="Calibri" w:hAnsi="Calibri" w:cs="Arial"/>
                <w:i/>
                <w:color w:val="548DD4"/>
                <w:sz w:val="20"/>
                <w:szCs w:val="20"/>
                <w:lang w:eastAsia="es-CL"/>
              </w:rPr>
              <w:t>APIs</w:t>
            </w:r>
            <w:proofErr w:type="spellEnd"/>
            <w:r w:rsidRPr="00D52F21">
              <w:rPr>
                <w:rFonts w:ascii="Calibri" w:hAnsi="Calibri" w:cs="Arial"/>
                <w:i/>
                <w:color w:val="548DD4"/>
                <w:sz w:val="20"/>
                <w:szCs w:val="20"/>
                <w:lang w:eastAsia="es-CL"/>
              </w:rPr>
              <w:t>, logs e interacción con módulos existentes.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00E2894"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Entorno integrado, Docker, logs.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A376C9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S12-S15</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B4E9B61"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1AB91A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Asegura continuidad y trazabilidad.</w:t>
            </w:r>
          </w:p>
        </w:tc>
      </w:tr>
      <w:tr w:rsidR="00AD16EE" w:rsidRPr="00D52F21" w14:paraId="53CA2E75"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3EF07EC"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lastRenderedPageBreak/>
              <w:t>Calidad de Software</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40FAE3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Validación funcional de las 20 políticas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89A7640"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Verificar criterios de aceptación, navegación, estados y comportamiento de cada política integrada.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8B75709"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Casos de prueba, matriz, backlog.</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C92A951"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S12-S15</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1767958"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919F49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Confirma cobertura funcional del alcance.</w:t>
            </w:r>
          </w:p>
        </w:tc>
      </w:tr>
      <w:tr w:rsidR="00AD16EE" w:rsidRPr="00D52F21" w14:paraId="3E19673E"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E652F4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Calidad / Arquitectura</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AD35211"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Pruebas de regresión y correcciones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800348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Ejecutar pruebas de integración/regresión y corregir hallazgos técnicos.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AEB535E"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Entorno de pruebas, Git/GitHub, logs.</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0EA059A"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S16-S18</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CE5D796"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Vicente Suazo</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88C6C08"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Verifica estabilidad de DANI27.</w:t>
            </w:r>
          </w:p>
        </w:tc>
      </w:tr>
      <w:tr w:rsidR="00AD16EE" w:rsidRPr="00D52F21" w14:paraId="0D9D4DD1" w14:textId="77777777">
        <w:trPr>
          <w:jc w:val="center"/>
        </w:trPr>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F9A8492"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Calidad / Gestión de Proyecto</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5DCC71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Evidencias y documentación final</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1CE35C9"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 xml:space="preserve">Consolidar pruebas, evidencias, matriz de cobertura y guía para incorporar futuros </w:t>
            </w:r>
            <w:proofErr w:type="spellStart"/>
            <w:r w:rsidRPr="00D52F21">
              <w:rPr>
                <w:rFonts w:ascii="Calibri" w:hAnsi="Calibri" w:cs="Arial"/>
                <w:i/>
                <w:color w:val="548DD4"/>
                <w:sz w:val="20"/>
                <w:szCs w:val="20"/>
                <w:lang w:eastAsia="es-CL"/>
              </w:rPr>
              <w:t>frameworks</w:t>
            </w:r>
            <w:proofErr w:type="spellEnd"/>
            <w:r w:rsidRPr="00D52F21">
              <w:rPr>
                <w:rFonts w:ascii="Calibri" w:hAnsi="Calibri" w:cs="Arial"/>
                <w:i/>
                <w:color w:val="548DD4"/>
                <w:sz w:val="20"/>
                <w:szCs w:val="20"/>
                <w:lang w:eastAsia="es-CL"/>
              </w:rPr>
              <w:t>.</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EF252F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Documentación, evidencias, backlog.</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1657345"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S16-S18</w:t>
            </w:r>
          </w:p>
        </w:tc>
        <w:tc>
          <w:tcPr>
            <w:tcW w:w="158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C03F80F"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Andrea Santana</w:t>
            </w:r>
          </w:p>
        </w:tc>
        <w:tc>
          <w:tcPr>
            <w:tcW w:w="158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F5010B3" w14:textId="77777777" w:rsidR="00AD16EE" w:rsidRPr="00D52F21" w:rsidRDefault="00AD16EE" w:rsidP="00D52F21">
            <w:pPr>
              <w:jc w:val="both"/>
              <w:rPr>
                <w:rFonts w:ascii="Calibri" w:hAnsi="Calibri" w:cs="Arial"/>
                <w:i/>
                <w:color w:val="548DD4"/>
                <w:sz w:val="20"/>
                <w:szCs w:val="20"/>
                <w:lang w:eastAsia="es-CL"/>
              </w:rPr>
            </w:pPr>
            <w:r w:rsidRPr="00D52F21">
              <w:rPr>
                <w:rFonts w:ascii="Calibri" w:hAnsi="Calibri" w:cs="Arial"/>
                <w:i/>
                <w:color w:val="548DD4"/>
                <w:sz w:val="20"/>
                <w:szCs w:val="20"/>
                <w:lang w:eastAsia="es-CL"/>
              </w:rPr>
              <w:t>Cierre y trazabilidad del proyecto.</w:t>
            </w:r>
          </w:p>
        </w:tc>
      </w:tr>
    </w:tbl>
    <w:p w14:paraId="0C8C6850" w14:textId="77777777" w:rsidR="00400601" w:rsidRDefault="00400601"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12A1F504" w14:textId="77777777" w:rsidR="00416B89" w:rsidRDefault="00416B89" w:rsidP="00D110EC">
      <w:pPr>
        <w:spacing w:after="0" w:line="360" w:lineRule="auto"/>
        <w:jc w:val="both"/>
        <w:rPr>
          <w:b/>
          <w:sz w:val="24"/>
          <w:szCs w:val="24"/>
        </w:rPr>
      </w:pPr>
    </w:p>
    <w:p w14:paraId="18F2DC26" w14:textId="514A3D8E" w:rsidR="00D110EC" w:rsidRDefault="00D52F21">
      <w:r>
        <w:rPr>
          <w:noProof/>
        </w:rPr>
        <w:drawing>
          <wp:inline distT="0" distB="0" distL="0" distR="0" wp14:anchorId="28285956" wp14:editId="1F8755D4">
            <wp:extent cx="5400040" cy="2856424"/>
            <wp:effectExtent l="0" t="0" r="0" b="12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iso42001_20_politicas.png"/>
                    <pic:cNvPicPr/>
                  </pic:nvPicPr>
                  <pic:blipFill>
                    <a:blip r:embed="rId10"/>
                    <a:stretch>
                      <a:fillRect/>
                    </a:stretch>
                  </pic:blipFill>
                  <pic:spPr>
                    <a:xfrm>
                      <a:off x="0" y="0"/>
                      <a:ext cx="5400040" cy="2856424"/>
                    </a:xfrm>
                    <a:prstGeom prst="rect">
                      <a:avLst/>
                    </a:prstGeom>
                  </pic:spPr>
                </pic:pic>
              </a:graphicData>
            </a:graphic>
          </wp:inline>
        </w:drawing>
      </w:r>
    </w:p>
    <w:sectPr w:rsidR="00D110E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2F905" w14:textId="77777777" w:rsidR="00262DD3" w:rsidRDefault="00262DD3" w:rsidP="00D110EC">
      <w:pPr>
        <w:spacing w:after="0" w:line="240" w:lineRule="auto"/>
      </w:pPr>
      <w:r>
        <w:separator/>
      </w:r>
    </w:p>
  </w:endnote>
  <w:endnote w:type="continuationSeparator" w:id="0">
    <w:p w14:paraId="2CE7F6E8" w14:textId="77777777" w:rsidR="00262DD3" w:rsidRDefault="00262DD3"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C9739" w14:textId="77777777" w:rsidR="00262DD3" w:rsidRDefault="00262DD3" w:rsidP="00D110EC">
      <w:pPr>
        <w:spacing w:after="0" w:line="240" w:lineRule="auto"/>
      </w:pPr>
      <w:r>
        <w:separator/>
      </w:r>
    </w:p>
  </w:footnote>
  <w:footnote w:type="continuationSeparator" w:id="0">
    <w:p w14:paraId="7E2DAE70" w14:textId="77777777" w:rsidR="00262DD3" w:rsidRDefault="00262DD3" w:rsidP="00D110EC">
      <w:pPr>
        <w:spacing w:after="0" w:line="240" w:lineRule="auto"/>
      </w:pPr>
      <w:r>
        <w:continuationSeparator/>
      </w:r>
    </w:p>
  </w:footnote>
  <w:footnote w:id="1">
    <w:p w14:paraId="66BEF389" w14:textId="77777777" w:rsidR="00AD16EE" w:rsidRDefault="00AD16EE" w:rsidP="00AD16EE">
      <w:pPr>
        <w:pStyle w:val="Textonotapie"/>
        <w:rPr>
          <w:color w:val="595959" w:themeColor="text1" w:themeTint="A6"/>
          <w:lang w:val="es-CL"/>
        </w:rPr>
      </w:pPr>
      <w:r>
        <w:rPr>
          <w:rStyle w:val="Refdenotaalpie"/>
        </w:rPr>
        <w:footnoteRef/>
      </w:r>
      <w:r>
        <w:t xml:space="preserve"> </w:t>
      </w:r>
      <w:r>
        <w:rPr>
          <w:color w:val="595959" w:themeColor="text1" w:themeTint="A6"/>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4674728">
    <w:abstractNumId w:val="2"/>
  </w:num>
  <w:num w:numId="2" w16cid:durableId="1147360816">
    <w:abstractNumId w:val="3"/>
  </w:num>
  <w:num w:numId="3" w16cid:durableId="180974348">
    <w:abstractNumId w:val="0"/>
  </w:num>
  <w:num w:numId="4" w16cid:durableId="405958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5092C"/>
    <w:rsid w:val="0016248E"/>
    <w:rsid w:val="0017053A"/>
    <w:rsid w:val="001B6E9E"/>
    <w:rsid w:val="001E0609"/>
    <w:rsid w:val="001E291A"/>
    <w:rsid w:val="00257BCA"/>
    <w:rsid w:val="00262DD3"/>
    <w:rsid w:val="00294813"/>
    <w:rsid w:val="00393B9B"/>
    <w:rsid w:val="00400601"/>
    <w:rsid w:val="00416B89"/>
    <w:rsid w:val="00462F03"/>
    <w:rsid w:val="00541A3B"/>
    <w:rsid w:val="00565AE6"/>
    <w:rsid w:val="005673ED"/>
    <w:rsid w:val="00574894"/>
    <w:rsid w:val="00582596"/>
    <w:rsid w:val="005B4D4A"/>
    <w:rsid w:val="00625E4A"/>
    <w:rsid w:val="006347C2"/>
    <w:rsid w:val="006722D0"/>
    <w:rsid w:val="00675035"/>
    <w:rsid w:val="006D0428"/>
    <w:rsid w:val="006D62BF"/>
    <w:rsid w:val="0070663F"/>
    <w:rsid w:val="00707913"/>
    <w:rsid w:val="007335A0"/>
    <w:rsid w:val="00756A26"/>
    <w:rsid w:val="007A2B07"/>
    <w:rsid w:val="007C0284"/>
    <w:rsid w:val="007E7568"/>
    <w:rsid w:val="007F0B74"/>
    <w:rsid w:val="008018E6"/>
    <w:rsid w:val="008069D0"/>
    <w:rsid w:val="00811776"/>
    <w:rsid w:val="00834A98"/>
    <w:rsid w:val="008D7780"/>
    <w:rsid w:val="008E0387"/>
    <w:rsid w:val="00936D73"/>
    <w:rsid w:val="00937347"/>
    <w:rsid w:val="009378F7"/>
    <w:rsid w:val="00940A1E"/>
    <w:rsid w:val="009516D5"/>
    <w:rsid w:val="00994FFC"/>
    <w:rsid w:val="009B74E2"/>
    <w:rsid w:val="009D04DC"/>
    <w:rsid w:val="009F090D"/>
    <w:rsid w:val="00A06D2A"/>
    <w:rsid w:val="00A452F6"/>
    <w:rsid w:val="00A8774B"/>
    <w:rsid w:val="00AB3382"/>
    <w:rsid w:val="00AB5E5F"/>
    <w:rsid w:val="00AD16EE"/>
    <w:rsid w:val="00AE4746"/>
    <w:rsid w:val="00B2167F"/>
    <w:rsid w:val="00B2472E"/>
    <w:rsid w:val="00B6779A"/>
    <w:rsid w:val="00B846A3"/>
    <w:rsid w:val="00BA53CE"/>
    <w:rsid w:val="00BC476C"/>
    <w:rsid w:val="00BF41F6"/>
    <w:rsid w:val="00CA2536"/>
    <w:rsid w:val="00CE53A3"/>
    <w:rsid w:val="00CE5AF0"/>
    <w:rsid w:val="00D110EC"/>
    <w:rsid w:val="00D12495"/>
    <w:rsid w:val="00D24D54"/>
    <w:rsid w:val="00D52149"/>
    <w:rsid w:val="00D52F21"/>
    <w:rsid w:val="00D67975"/>
    <w:rsid w:val="00DA5CB1"/>
    <w:rsid w:val="00DC7A34"/>
    <w:rsid w:val="00E20DFE"/>
    <w:rsid w:val="00E65208"/>
    <w:rsid w:val="00EA0293"/>
    <w:rsid w:val="00EC3220"/>
    <w:rsid w:val="00F043F6"/>
    <w:rsid w:val="00F33127"/>
    <w:rsid w:val="00F35AC7"/>
    <w:rsid w:val="00F404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unhideWhenUsed/>
    <w:rsid w:val="00AB5E5F"/>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Pages>
  <Words>1992</Words>
  <Characters>10961</Characters>
  <Application>Microsoft Office Word</Application>
  <DocSecurity>0</DocSecurity>
  <Lines>91</Lines>
  <Paragraphs>25</Paragraphs>
  <ScaleCrop>false</ScaleCrop>
  <Company/>
  <LinksUpToDate>false</LinksUpToDate>
  <CharactersWithSpaces>12928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vicente suazo</cp:lastModifiedBy>
  <cp:revision>33</cp:revision>
  <dcterms:created xsi:type="dcterms:W3CDTF">2022-08-24T18:07:00Z</dcterms:created>
  <dcterms:modified xsi:type="dcterms:W3CDTF">2026-09-07T22:20:00Z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