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ABAE907"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bookmarkStart w:id="0" w:name="_GoBack"/>
                              <w:bookmarkEnd w:id="0"/>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bookmarkStart w:id="1" w:name="_GoBack"/>
                        <w:bookmarkEnd w:id="1"/>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5F8A6F48" w14:textId="77777777" w:rsidR="001202BF" w:rsidRDefault="001202BF" w:rsidP="001202BF"/>
    <w:p w14:paraId="5CDC10C5" w14:textId="77777777" w:rsidR="001202BF" w:rsidRDefault="001202BF" w:rsidP="001202BF"/>
    <w:p w14:paraId="017C39D3" w14:textId="77777777" w:rsidR="001202BF" w:rsidRDefault="001202BF" w:rsidP="001202BF"/>
    <w:p w14:paraId="15C3087B" w14:textId="77777777" w:rsidR="001202BF" w:rsidRPr="00747ECB" w:rsidRDefault="001202BF" w:rsidP="001202BF"/>
    <w:p w14:paraId="76290C55"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1FCB0052"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7F975A4D" w14:textId="77777777" w:rsidTr="00D608E0">
        <w:trPr>
          <w:trHeight w:val="440"/>
        </w:trPr>
        <w:tc>
          <w:tcPr>
            <w:tcW w:w="9781" w:type="dxa"/>
            <w:vAlign w:val="center"/>
          </w:tcPr>
          <w:p w14:paraId="49D80728" w14:textId="0F1B70F0" w:rsidR="001202BF" w:rsidRPr="00BF2EA6" w:rsidRDefault="001202BF" w:rsidP="000C587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0C587E">
              <w:rPr>
                <w:b/>
                <w:color w:val="1F3864" w:themeColor="accent1" w:themeShade="80"/>
                <w:sz w:val="28"/>
                <w:szCs w:val="28"/>
              </w:rPr>
              <w:t>Informe</w:t>
            </w:r>
            <w:r w:rsidR="00D22182">
              <w:rPr>
                <w:b/>
                <w:color w:val="1F3864" w:themeColor="accent1" w:themeShade="80"/>
                <w:sz w:val="28"/>
                <w:szCs w:val="28"/>
              </w:rPr>
              <w:t xml:space="preserve"> final </w:t>
            </w:r>
            <w:r w:rsidR="000C587E">
              <w:rPr>
                <w:b/>
                <w:color w:val="1F3864" w:themeColor="accent1" w:themeShade="80"/>
                <w:sz w:val="28"/>
                <w:szCs w:val="28"/>
              </w:rPr>
              <w:t>P</w:t>
            </w:r>
            <w:r w:rsidR="00D22182">
              <w:rPr>
                <w:b/>
                <w:color w:val="1F3864" w:themeColor="accent1" w:themeShade="80"/>
                <w:sz w:val="28"/>
                <w:szCs w:val="28"/>
              </w:rPr>
              <w:t>royecto APT</w:t>
            </w:r>
          </w:p>
        </w:tc>
      </w:tr>
      <w:tr w:rsidR="001202BF" w14:paraId="34B1D0B2" w14:textId="77777777" w:rsidTr="00D608E0">
        <w:trPr>
          <w:trHeight w:val="800"/>
        </w:trPr>
        <w:tc>
          <w:tcPr>
            <w:tcW w:w="9781" w:type="dxa"/>
            <w:shd w:val="clear" w:color="auto" w:fill="D9E2F3" w:themeFill="accent1" w:themeFillTint="33"/>
            <w:vAlign w:val="center"/>
          </w:tcPr>
          <w:p w14:paraId="27A7A8C5" w14:textId="77777777" w:rsidR="001202BF" w:rsidRDefault="001202BF" w:rsidP="00585A13">
            <w:pPr>
              <w:pStyle w:val="Piedepgina"/>
              <w:jc w:val="both"/>
              <w:rPr>
                <w:rFonts w:ascii="Calibri" w:hAnsi="Calibri"/>
                <w:color w:val="1F3864" w:themeColor="accent1" w:themeShade="80"/>
              </w:rPr>
            </w:pPr>
          </w:p>
          <w:p w14:paraId="66025BDD" w14:textId="5E882AAD" w:rsidR="001202BF" w:rsidRPr="00747ECB" w:rsidRDefault="001202BF" w:rsidP="006B7645">
            <w:pPr>
              <w:pStyle w:val="Piedepgina"/>
              <w:jc w:val="both"/>
              <w:rPr>
                <w:rFonts w:ascii="Calibri" w:hAnsi="Calibri"/>
                <w:color w:val="1F3864" w:themeColor="accent1" w:themeShade="80"/>
              </w:rPr>
            </w:pPr>
            <w:r w:rsidRPr="00747ECB">
              <w:rPr>
                <w:rFonts w:ascii="Calibri" w:hAnsi="Calibri"/>
                <w:color w:val="1F3864" w:themeColor="accent1" w:themeShade="80"/>
              </w:rPr>
              <w:t>El objetivo de est</w:t>
            </w:r>
            <w:r w:rsidR="000C587E">
              <w:rPr>
                <w:rFonts w:ascii="Calibri" w:hAnsi="Calibri"/>
                <w:color w:val="1F3864" w:themeColor="accent1" w:themeShade="80"/>
              </w:rPr>
              <w:t>e</w:t>
            </w:r>
            <w:r w:rsidRPr="00747ECB">
              <w:rPr>
                <w:rFonts w:ascii="Calibri" w:hAnsi="Calibri"/>
                <w:color w:val="1F3864" w:themeColor="accent1" w:themeShade="80"/>
              </w:rPr>
              <w:t xml:space="preserve"> </w:t>
            </w:r>
            <w:r w:rsidR="000C587E">
              <w:rPr>
                <w:rFonts w:ascii="Calibri" w:hAnsi="Calibri"/>
                <w:color w:val="1F3864" w:themeColor="accent1" w:themeShade="80"/>
              </w:rPr>
              <w:t>informe</w:t>
            </w:r>
            <w:r w:rsidRPr="00747ECB">
              <w:rPr>
                <w:rFonts w:ascii="Calibri" w:hAnsi="Calibri"/>
                <w:color w:val="1F3864" w:themeColor="accent1" w:themeShade="80"/>
              </w:rPr>
              <w:t xml:space="preserve"> es que describas los aspectos más relevantes de tu </w:t>
            </w:r>
            <w:r w:rsidR="006B7645">
              <w:rPr>
                <w:rFonts w:ascii="Calibri" w:hAnsi="Calibri"/>
                <w:color w:val="1F3864" w:themeColor="accent1" w:themeShade="80"/>
              </w:rPr>
              <w:t>Proyecto APT. Es importante que</w:t>
            </w:r>
            <w:r w:rsidRPr="00747ECB">
              <w:rPr>
                <w:rFonts w:ascii="Calibri" w:hAnsi="Calibri"/>
                <w:color w:val="1F3864" w:themeColor="accent1" w:themeShade="80"/>
              </w:rPr>
              <w:t xml:space="preserve"> fundament</w:t>
            </w:r>
            <w:r w:rsidR="006B7645">
              <w:rPr>
                <w:rFonts w:ascii="Calibri" w:hAnsi="Calibri"/>
                <w:color w:val="1F3864" w:themeColor="accent1" w:themeShade="80"/>
              </w:rPr>
              <w:t>es las</w:t>
            </w:r>
            <w:r w:rsidRPr="00747ECB">
              <w:rPr>
                <w:rFonts w:ascii="Calibri" w:hAnsi="Calibri"/>
                <w:color w:val="1F3864" w:themeColor="accent1" w:themeShade="80"/>
              </w:rPr>
              <w:t xml:space="preserve"> decisiones que tuviste que tomar a lo largo del proceso. </w:t>
            </w:r>
          </w:p>
          <w:p w14:paraId="473140E5" w14:textId="77777777" w:rsidR="00B0399B" w:rsidRDefault="00B0399B" w:rsidP="006B7645">
            <w:pPr>
              <w:pStyle w:val="Piedepgina"/>
              <w:jc w:val="both"/>
              <w:rPr>
                <w:rFonts w:ascii="Calibri" w:hAnsi="Calibri"/>
                <w:color w:val="1F3864" w:themeColor="accent1" w:themeShade="80"/>
              </w:rPr>
            </w:pPr>
          </w:p>
          <w:p w14:paraId="442403C7" w14:textId="2861B388" w:rsidR="000C587E" w:rsidRPr="00386458" w:rsidRDefault="000C587E" w:rsidP="006B7645">
            <w:pPr>
              <w:pStyle w:val="Piedepgina"/>
              <w:jc w:val="both"/>
              <w:rPr>
                <w:rFonts w:ascii="Calibri" w:hAnsi="Calibri"/>
                <w:b/>
                <w:color w:val="1F3864" w:themeColor="accent1" w:themeShade="80"/>
              </w:rPr>
            </w:pPr>
            <w:r w:rsidRPr="00076E60">
              <w:rPr>
                <w:rFonts w:ascii="Calibri" w:hAnsi="Calibri"/>
                <w:color w:val="1F3864" w:themeColor="accent1" w:themeShade="80"/>
              </w:rPr>
              <w:t>A continuación, encontrarás distintos campos que deberás completar</w:t>
            </w:r>
            <w:r w:rsidR="006B7645">
              <w:rPr>
                <w:rFonts w:ascii="Calibri" w:hAnsi="Calibri"/>
                <w:color w:val="1F3864" w:themeColor="accent1" w:themeShade="80"/>
              </w:rPr>
              <w:t xml:space="preserve"> con la información solicitada, los</w:t>
            </w:r>
            <w:r w:rsidRPr="00076E60">
              <w:rPr>
                <w:rFonts w:ascii="Calibri" w:hAnsi="Calibri"/>
                <w:color w:val="1F3864" w:themeColor="accent1" w:themeShade="80"/>
              </w:rPr>
              <w:t xml:space="preserve"> que </w:t>
            </w:r>
            <w:r w:rsidR="006B7645">
              <w:rPr>
                <w:rFonts w:ascii="Calibri" w:hAnsi="Calibri"/>
                <w:color w:val="1F3864" w:themeColor="accent1" w:themeShade="80"/>
              </w:rPr>
              <w:t>dan</w:t>
            </w:r>
            <w:r w:rsidRPr="00076E60">
              <w:rPr>
                <w:rFonts w:ascii="Calibri" w:hAnsi="Calibri"/>
                <w:color w:val="1F3864" w:themeColor="accent1" w:themeShade="80"/>
              </w:rPr>
              <w:t xml:space="preserve"> cuenta del resumen de tu proyecto APT y sus principales resultados.</w:t>
            </w:r>
          </w:p>
        </w:tc>
      </w:tr>
    </w:tbl>
    <w:p w14:paraId="24A0099E" w14:textId="432D3233" w:rsidR="001202BF" w:rsidRDefault="001202B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B4008E" w14:paraId="648C63AB" w14:textId="77777777" w:rsidTr="00434472">
        <w:trPr/>
        <w:tc>
          <w:tcPr>
            <w:tcW w:w="3159" w:type="dxa"/>
            <w:vAlign w:val="center"/>
          </w:tcPr>
          <w:p w14:paraId="647676E6"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Nombre del proyecto</w:t>
            </w:r>
          </w:p>
        </w:tc>
        <w:tc>
          <w:tcPr>
            <w:tcW w:w="6622" w:type="dxa"/>
            <w:vAlign w:val="center"/>
          </w:tcPr>
          <w:p w14:paraId="2FBC4413" w14:textId="77777777" w:rsidR="00050706" w:rsidRPr="00B4008E" w:rsidRDefault="00050706" w:rsidP="00E42375">
            <w:pPr>
              <w:rPr>
                <w:b/>
              </w:rPr>
            </w:pPr>
            <w:r>
              <w:t>Dani ISO 42001 — Capa de personalización de componentes normativos multi-framework para la plataforma DANI27 (Alloxentric).</w:t>
            </w:r>
          </w:p>
        </w:tc>
      </w:tr>
      <w:tr w:rsidR="00050706" w:rsidRPr="00B4008E" w14:paraId="0C90D500" w14:textId="77777777" w:rsidTr="00434472">
        <w:trPr/>
        <w:tc>
          <w:tcPr>
            <w:tcW w:w="3159" w:type="dxa"/>
            <w:vAlign w:val="center"/>
          </w:tcPr>
          <w:p w14:paraId="78D87DFF"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Área (s) de desempeño(s)</w:t>
            </w:r>
          </w:p>
        </w:tc>
        <w:tc>
          <w:tcPr>
            <w:tcW w:w="6622" w:type="dxa"/>
            <w:vAlign w:val="center"/>
          </w:tcPr>
          <w:p w14:paraId="2466888A" w14:textId="33BA552F" w:rsidR="00050706" w:rsidRPr="00B4008E" w:rsidRDefault="00050706" w:rsidP="00050706">
            <w:pPr>
              <w:rPr>
                <w:b/>
              </w:rPr>
            </w:pPr>
            <w:r>
              <w:t>Desarrollo de software; ciberseguridad y cumplimiento normativo (GRC); integración de sistemas.</w:t>
            </w:r>
          </w:p>
        </w:tc>
      </w:tr>
      <w:tr w:rsidR="00050706" w:rsidRPr="00B4008E" w14:paraId="34A68B25" w14:textId="77777777" w:rsidTr="00434472">
        <w:trPr/>
        <w:tc>
          <w:tcPr>
            <w:tcW w:w="3159" w:type="dxa"/>
            <w:vAlign w:val="center"/>
          </w:tcPr>
          <w:p w14:paraId="2B4823B0"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 xml:space="preserve">Competencias </w:t>
            </w:r>
          </w:p>
          <w:p w14:paraId="098DE3BE" w14:textId="77777777" w:rsidR="00050706" w:rsidRPr="00B4008E" w:rsidRDefault="00050706" w:rsidP="00E42375">
            <w:pPr>
              <w:rPr>
                <w:rFonts w:ascii="Calibri" w:hAnsi="Calibri"/>
                <w:color w:val="1F3864" w:themeColor="accent1" w:themeShade="80"/>
              </w:rPr>
            </w:pPr>
          </w:p>
        </w:tc>
        <w:tc>
          <w:tcPr>
            <w:tcW w:w="6622" w:type="dxa"/>
            <w:vAlign w:val="center"/>
          </w:tcPr>
          <w:p w14:paraId="2366AA78" w14:textId="433C129D" w:rsidR="00050706" w:rsidRPr="00B4008E" w:rsidRDefault="00050706" w:rsidP="00050706">
            <w:pPr>
              <w:rPr>
                <w:b/>
              </w:rPr>
            </w:pPr>
            <w:r>
              <w:t>Gestionar proyectos informáticos; construir modelos de datos; desarrollar una solución de software; realizar pruebas de certificación.</w:t>
            </w:r>
          </w:p>
        </w:tc>
      </w:tr>
    </w:tbl>
    <w:p w14:paraId="00010BC5" w14:textId="77777777" w:rsidR="00050706" w:rsidRDefault="00050706"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001"/>
        <w:gridCol w:w="6780"/>
      </w:tblGrid>
      <w:tr w:rsidR="001202BF" w14:paraId="00134FF8" w14:textId="77777777" w:rsidTr="7EB51544">
        <w:trPr>
          <w:trHeight w:val="388"/>
        </w:trPr>
        <w:tc>
          <w:tcPr>
            <w:tcW w:w="9781" w:type="dxa"/>
            <w:gridSpan w:val="2"/>
            <w:shd w:val="clear" w:color="auto" w:fill="D9D9D9" w:themeFill="background1" w:themeFillShade="D9"/>
            <w:vAlign w:val="center"/>
          </w:tcPr>
          <w:p w14:paraId="2A9DBAC8" w14:textId="13301F28" w:rsidR="001202BF" w:rsidRPr="009B676B" w:rsidRDefault="001202BF" w:rsidP="000C587E">
            <w:pPr>
              <w:rPr>
                <w:b/>
              </w:rPr>
            </w:pPr>
            <w:r w:rsidRPr="009B676B">
              <w:rPr>
                <w:rFonts w:ascii="Calibri" w:hAnsi="Calibri"/>
                <w:b/>
                <w:color w:val="1F3864" w:themeColor="accent1" w:themeShade="80"/>
                <w:sz w:val="18"/>
              </w:rPr>
              <w:t>Contenidos de</w:t>
            </w:r>
            <w:r w:rsidR="006B7645">
              <w:rPr>
                <w:rFonts w:ascii="Calibri" w:hAnsi="Calibri"/>
                <w:b/>
                <w:color w:val="1F3864" w:themeColor="accent1" w:themeShade="80"/>
                <w:sz w:val="18"/>
              </w:rPr>
              <w:t>l informe f</w:t>
            </w:r>
            <w:r w:rsidR="000C587E">
              <w:rPr>
                <w:rFonts w:ascii="Calibri" w:hAnsi="Calibri"/>
                <w:b/>
                <w:color w:val="1F3864" w:themeColor="accent1" w:themeShade="80"/>
                <w:sz w:val="18"/>
              </w:rPr>
              <w:t>inal</w:t>
            </w:r>
          </w:p>
        </w:tc>
      </w:tr>
      <w:tr w:rsidR="001202BF" w14:paraId="55DAFFA5" w14:textId="77777777" w:rsidTr="7EB51544">
        <w:trPr>
          <w:trHeight w:val="2266"/>
        </w:trPr>
        <w:tc>
          <w:tcPr>
            <w:tcW w:w="3001" w:type="dxa"/>
            <w:vAlign w:val="center"/>
          </w:tcPr>
          <w:p w14:paraId="7FEF913E" w14:textId="03D250DF"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1. </w:t>
            </w:r>
            <w:r w:rsidR="00946E78" w:rsidRPr="00B0399B" w:rsidDel="008018E6">
              <w:rPr>
                <w:rFonts w:ascii="Calibri" w:hAnsi="Calibri"/>
                <w:color w:val="1F3864" w:themeColor="accent1" w:themeShade="80"/>
                <w:sz w:val="18"/>
                <w:szCs w:val="18"/>
              </w:rPr>
              <w:t>Relevancia del proyecto APT</w:t>
            </w:r>
          </w:p>
        </w:tc>
        <w:tc>
          <w:tcPr>
            <w:tcW w:w="6780" w:type="dxa"/>
            <w:vAlign w:val="center"/>
          </w:tcPr>
          <w:p w14:paraId="5FB7F71E" w14:textId="09D9C45D" w:rsidR="00B4008E" w:rsidRPr="00B340E1" w:rsidRDefault="00B4008E" w:rsidP="00B340E1">
            <w:pPr>
              <w:pStyle w:val="paragraph"/>
              <w:spacing w:before="0" w:beforeAutospacing="0" w:after="0" w:afterAutospacing="0"/>
              <w:ind w:left="301" w:hanging="283"/>
              <w:jc w:val="both"/>
              <w:textAlignment w:val="baseline"/>
              <w:rPr>
                <w:rFonts w:ascii="Segoe UI" w:hAnsi="Segoe UI" w:cs="Segoe UI"/>
                <w:color w:val="0070C0"/>
                <w:sz w:val="18"/>
                <w:szCs w:val="18"/>
              </w:rPr>
            </w:pPr>
            <w:r>
              <w:t>El proyecto aborda la dificultad de las empresas para generar y mantener documentación de cumplimiento normativo (políticas, normas, procedimientos y controles) personalizada para distintos frameworks —ISO 27001, ISO 9001, ISO 42001, GDPR, SOC 2 y PCI DSS—, evitando que cada empresa deba redactar manualmente esos documentos desde cero para cada normativa que le aplica.</w:t>
            </w:r>
          </w:p>
          <w:p>
            <w:r>
              <w:t>Es relevante para el campo laboral de la Ingeniería en Informática porque la adopción acelerada de sistemas de inteligencia artificial, junto con marcos normativos específicos como ISO/IEC 42001, ha abierto un nicho de alto crecimiento que combina desarrollo de software, integración de sistemas y comprensión normativa (GRC + IA).</w:t>
            </w:r>
          </w:p>
          <w:p>
            <w:r>
              <w:t>La situación se aborda dentro de DANI27, la plataforma de Alloxentric, empresa chilena de automatización operacional basada en inteligencia artificial. Afecta directamente a las empresas clientes de Alloxentric que deben certificarse o cumplir con una o varias de estas normativas, y a sus equipos internos de cumplimiento y TI.</w:t>
            </w:r>
          </w:p>
          <w:p>
            <w:r>
              <w:t>El aporte de valor del proyecto es permitir que una misma plataforma genere documentación normativa personalizada y actualizada para múltiples frameworks a partir de un conjunto acotado de preguntas por componente, reduciendo el esfuerzo manual y el riesgo de inconsistencias entre normativas que comparten requisitos (por ejemplo, ISO 27001 e ISO 42001).</w:t>
            </w:r>
          </w:p>
        </w:tc>
      </w:tr>
      <w:tr w:rsidR="001202BF" w14:paraId="69DA8CAD" w14:textId="77777777" w:rsidTr="7EB51544">
        <w:trPr>
          <w:trHeight w:val="838"/>
        </w:trPr>
        <w:tc>
          <w:tcPr>
            <w:tcW w:w="3001" w:type="dxa"/>
            <w:vAlign w:val="center"/>
          </w:tcPr>
          <w:p w14:paraId="4D8E3090" w14:textId="368322B4"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2. Objetivos </w:t>
            </w:r>
          </w:p>
        </w:tc>
        <w:tc>
          <w:tcPr>
            <w:tcW w:w="6780" w:type="dxa"/>
            <w:vAlign w:val="center"/>
          </w:tcPr>
          <w:p w14:paraId="62E9D30F" w14:textId="77777777" w:rsidR="001202BF" w:rsidRPr="00B340E1" w:rsidRDefault="001202BF" w:rsidP="001202BF">
            <w:pPr>
              <w:pStyle w:val="Prrafodelista"/>
              <w:spacing w:after="0" w:line="240" w:lineRule="auto"/>
              <w:ind w:left="314" w:hanging="284"/>
              <w:jc w:val="both"/>
              <w:rPr>
                <w:rFonts w:ascii="Calibri" w:hAnsi="Calibri" w:cs="Arial"/>
                <w:i/>
                <w:color w:val="0070C0"/>
                <w:sz w:val="18"/>
                <w:szCs w:val="20"/>
                <w:lang w:eastAsia="es-CL"/>
              </w:rPr>
            </w:pPr>
            <w:r>
              <w:t>Objetivo general: desarrollar, sobre la plataforma DANI27 de Alloxentric, la capa de personalización de componentes normativos (políticas, normas, procedimientos y controles) que permite a cada empresa generar documentación propia y actualizada para distintos frameworks de cumplimiento, integrando este trabajo con el modelo de datos construido por el equipo Dani 9001 UTEM.</w:t>
            </w:r>
          </w:p>
          <w:p>
            <w:r>
              <w:t>Objetivos específicos: (1) levantar el listado de componentes por framework, comenzando por ISO 27001, ISO 9001 e ISO 42001; (2) clasificar cada componente según su tipo; (3) definir las preguntas de configuración de cada componente; (4) redactar el documento maestro de cada componente; (5) diseñar el prompt del LLM que genera el documento personalizado final; (6) diseñar la lógica de reutilización de componentes entre normativas; (7) definir el flujo de actualización de documentos ante nuevas versiones de la norma; y (8) integrar todo lo anterior con el modelo de datos del equipo Dani 9001 UTEM.</w:t>
            </w:r>
          </w:p>
        </w:tc>
      </w:tr>
      <w:tr w:rsidR="001202BF" w14:paraId="2F6D6195" w14:textId="77777777" w:rsidTr="7EB51544">
        <w:tc>
          <w:tcPr>
            <w:tcW w:w="3001" w:type="dxa"/>
            <w:vAlign w:val="center"/>
          </w:tcPr>
          <w:p w14:paraId="0053AC5B"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3. Metodología</w:t>
            </w:r>
          </w:p>
        </w:tc>
        <w:tc>
          <w:tcPr>
            <w:tcW w:w="6780" w:type="dxa"/>
            <w:vAlign w:val="center"/>
          </w:tcPr>
          <w:p w14:paraId="2507DAEE" w14:textId="77777777" w:rsidR="001202BF" w:rsidRPr="00B340E1" w:rsidRDefault="001202BF" w:rsidP="001202BF">
            <w:pPr>
              <w:pStyle w:val="Prrafodelista"/>
              <w:spacing w:after="0" w:line="240" w:lineRule="auto"/>
              <w:ind w:left="318" w:hanging="284"/>
              <w:jc w:val="both"/>
              <w:rPr>
                <w:rFonts w:ascii="Calibri" w:hAnsi="Calibri" w:cs="Arial"/>
                <w:i/>
                <w:color w:val="0070C0"/>
                <w:sz w:val="18"/>
                <w:szCs w:val="20"/>
                <w:lang w:eastAsia="es-CL"/>
              </w:rPr>
            </w:pPr>
            <w:r>
              <w:t>El equipo trabajó bajo la metodología Scrum, organizando el desarrollo en sprints con revisiones semanales de avance y un backlog priorizado por framework (ISO 27001 → ISO 9001 → ISO 42001 → GDPR → SOC 2 → PCI DSS).</w:t>
            </w:r>
          </w:p>
          <w:p>
            <w:r>
              <w:t>Esta metodología fue pertinente porque el proyecto consiste en ampliar una plataforma ya operativa (DANI27) sin interrumpir su funcionalidad vigente de ISO 27001, y porque gran parte del trabajo depende de la coordinación con un equipo externo a la asignatura (Dani 9001 UTEM) responsable del modelo de datos compartido. Un enfoque iterativo, con entregas e integraciones frecuentes y verificables, permite detectar a tiempo incompatibilidades entre ambos equipos y ajustar el alcance, en vez de arriesgar un único hito de integración al final del semestre.</w:t>
            </w:r>
          </w:p>
        </w:tc>
      </w:tr>
      <w:tr w:rsidR="001202BF" w14:paraId="76BFA255" w14:textId="77777777" w:rsidTr="7EB51544">
        <w:trPr>
          <w:trHeight w:val="2117"/>
        </w:trPr>
        <w:tc>
          <w:tcPr>
            <w:tcW w:w="3001" w:type="dxa"/>
            <w:vAlign w:val="center"/>
          </w:tcPr>
          <w:p w14:paraId="12455E29"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4. Desarrollo</w:t>
            </w:r>
          </w:p>
        </w:tc>
        <w:tc>
          <w:tcPr>
            <w:tcW w:w="6780" w:type="dxa"/>
            <w:vAlign w:val="center"/>
          </w:tcPr>
          <w:p w14:paraId="0A39F3E2" w14:textId="6A2D2466" w:rsidR="001202BF" w:rsidRPr="00B340E1" w:rsidRDefault="001202BF" w:rsidP="001202BF">
            <w:pPr>
              <w:pStyle w:val="Prrafodelista"/>
              <w:spacing w:after="0" w:line="240" w:lineRule="auto"/>
              <w:ind w:left="318" w:hanging="284"/>
              <w:jc w:val="both"/>
              <w:rPr>
                <w:rFonts w:ascii="Calibri" w:hAnsi="Calibri" w:cs="Arial"/>
                <w:i/>
                <w:color w:val="0070C0"/>
                <w:sz w:val="18"/>
                <w:szCs w:val="20"/>
                <w:lang w:eastAsia="es-CL"/>
              </w:rPr>
            </w:pPr>
            <w:r>
              <w:t>[Sección en elaboración: se actualizará al cierre de la Fase 2 con el detalle completo de todas las etapas ejecutadas.]</w:t>
            </w:r>
          </w:p>
          <w:p>
            <w:r>
              <w:t>Etapas realizadas hasta el momento: (1) definición y formalización del alcance de desarrollo con el mandante, tras precisar que el proyecto consiste en una capa de personalización de componentes multi-framework y no en un módulo aislado de ISO 42001; (2) diseño del wireframe de la pantalla de gestión de componentes; (3) levantamiento y clasificación de los primeros componentes de ISO 27001; (4) definición de preguntas de configuración y redacción de documentos maestro para esos componentes.</w:t>
            </w:r>
          </w:p>
          <w:p>
            <w:r>
              <w:t>Etapas pendientes de desarrollo y que se incorporarán en la versión final de este informe: diseño e implementación del prompt del LLM para la generación de documentos personalizados, diseño de la lógica de reutilización de componentes entre normativas, definición del flujo de actualización de documentos, e integración completa con el modelo de datos del equipo Dani 9001 UTEM.</w:t>
            </w:r>
          </w:p>
          <w:p>
            <w:r>
              <w:t>Facilitadores: contar con un Documento de Alcance de Desarrollo formal y acotado por el mandante; trabajar bajo Scrum con revisiones semanales.</w:t>
            </w:r>
          </w:p>
          <w:p>
            <w:r>
              <w:t>Dificultades: el volumen de componentes a cubrir (más de 200 en total) resultó mayor al estimado inicialmente; la dependencia de un equipo externo a la asignatura (Dani 9001 UTEM) para el modelo de datos compartido introduce un riesgo de sincronización fuera del control directo del equipo.</w:t>
            </w:r>
          </w:p>
          <w:p>
            <w:r>
              <w:t>Ajustes realizados: se reformuló el objetivo general del proyecto, de un módulo aislado de ISO 42001 a una capa de personalización de componentes multi-framework; se priorizó estrictamente por framework, comenzando por ISO 27001; y se incorporó una instancia de coordinación semanal con el equipo Dani 9001 UTEM.</w:t>
            </w:r>
          </w:p>
        </w:tc>
      </w:tr>
      <w:tr w:rsidR="001202BF" w14:paraId="2F172176" w14:textId="77777777" w:rsidTr="7EB51544">
        <w:trPr>
          <w:trHeight w:val="1112"/>
        </w:trPr>
        <w:tc>
          <w:tcPr>
            <w:tcW w:w="3001" w:type="dxa"/>
            <w:vAlign w:val="center"/>
          </w:tcPr>
          <w:p w14:paraId="30C37D62"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5. Evidencias</w:t>
            </w:r>
          </w:p>
        </w:tc>
        <w:tc>
          <w:tcPr>
            <w:tcW w:w="6780" w:type="dxa"/>
            <w:vAlign w:val="center"/>
          </w:tcPr>
          <w:p w14:paraId="56ADDEA9" w14:textId="1FF49590" w:rsidR="001202BF" w:rsidRPr="00B340E1" w:rsidRDefault="00946E78" w:rsidP="001202BF">
            <w:pPr>
              <w:pStyle w:val="Prrafodelista"/>
              <w:spacing w:after="0" w:line="240" w:lineRule="auto"/>
              <w:ind w:left="314" w:hanging="284"/>
              <w:jc w:val="both"/>
              <w:rPr>
                <w:rFonts w:ascii="Calibri" w:hAnsi="Calibri" w:cs="Arial"/>
                <w:i/>
                <w:iCs/>
                <w:color w:val="0070C0"/>
                <w:sz w:val="18"/>
                <w:szCs w:val="20"/>
                <w:lang w:eastAsia="es-CL"/>
              </w:rPr>
            </w:pPr>
            <w:r>
              <w:t>[Sección en elaboración: se completará al cierre de la Fase 2 con las evidencias finales del sistema funcionando.]</w:t>
            </w:r>
          </w:p>
          <w:p>
            <w:r>
              <w:t>Evidencias disponibles a la fecha: Documento de Alcance de Desarrollo (Alcance_Dani_42001.docx); wireframe de la pantalla de gestión de componentes (dani_componentes_wireframe.html); repositorio GitHub "Proyecto-Dani-ISO-42001" con las carpetas de evidencia por fase.</w:t>
            </w:r>
          </w:p>
          <w:p>
            <w:r>
              <w:t>Evidencias a incorporar antes de la entrega final: capturas o enlaces de los documentos maestro y preguntas de configuración ya redactados; demostración de la generación de un documento personalizado mediante el prompt del LLM; evidencia de la integración con el modelo de datos del equipo Dani 9001 UTEM; y resultados de las pruebas realizadas sobre los documentos generados.</w:t>
            </w:r>
          </w:p>
        </w:tc>
      </w:tr>
      <w:tr w:rsidR="001202BF" w14:paraId="635C2673" w14:textId="77777777" w:rsidTr="7EB51544">
        <w:trPr>
          <w:trHeight w:val="2547"/>
        </w:trPr>
        <w:tc>
          <w:tcPr>
            <w:tcW w:w="3001" w:type="dxa"/>
            <w:vAlign w:val="center"/>
          </w:tcPr>
          <w:p w14:paraId="0D5B9BFB" w14:textId="2DAFF7F0" w:rsidR="001202BF" w:rsidRPr="00B83A6D" w:rsidRDefault="00B340E1" w:rsidP="7EB51544">
            <w:pPr>
              <w:rPr>
                <w:rFonts w:ascii="Calibri" w:hAnsi="Calibri"/>
                <w:color w:val="1F3864" w:themeColor="accent1" w:themeShade="80"/>
                <w:sz w:val="18"/>
                <w:szCs w:val="18"/>
              </w:rPr>
            </w:pPr>
            <w:r>
              <w:rPr>
                <w:rFonts w:ascii="Calibri" w:hAnsi="Calibri"/>
                <w:color w:val="1F3864" w:themeColor="accent1" w:themeShade="80"/>
                <w:sz w:val="18"/>
                <w:szCs w:val="18"/>
              </w:rPr>
              <w:t>6</w:t>
            </w:r>
            <w:r w:rsidR="001202BF" w:rsidRPr="7EB51544">
              <w:rPr>
                <w:rFonts w:ascii="Calibri" w:hAnsi="Calibri"/>
                <w:color w:val="1F3864" w:themeColor="accent1" w:themeShade="80"/>
                <w:sz w:val="18"/>
                <w:szCs w:val="18"/>
              </w:rPr>
              <w:t xml:space="preserve">. </w:t>
            </w:r>
            <w:r w:rsidR="00B4008E" w:rsidRPr="7EB51544">
              <w:rPr>
                <w:rFonts w:ascii="Calibri" w:hAnsi="Calibri"/>
                <w:color w:val="1F3864" w:themeColor="accent1" w:themeShade="80"/>
                <w:sz w:val="18"/>
                <w:szCs w:val="18"/>
              </w:rPr>
              <w:t xml:space="preserve">Intereses </w:t>
            </w:r>
            <w:r w:rsidR="001202BF" w:rsidRPr="7EB51544">
              <w:rPr>
                <w:rFonts w:ascii="Calibri" w:hAnsi="Calibri"/>
                <w:color w:val="1F3864" w:themeColor="accent1" w:themeShade="80"/>
                <w:sz w:val="18"/>
                <w:szCs w:val="18"/>
              </w:rPr>
              <w:t>y proyecciones</w:t>
            </w:r>
            <w:r w:rsidR="00B4008E" w:rsidRPr="7EB51544">
              <w:rPr>
                <w:rFonts w:ascii="Calibri" w:hAnsi="Calibri"/>
                <w:color w:val="1F3864" w:themeColor="accent1" w:themeShade="80"/>
                <w:sz w:val="18"/>
                <w:szCs w:val="18"/>
              </w:rPr>
              <w:t xml:space="preserve"> profesionales</w:t>
            </w:r>
          </w:p>
        </w:tc>
        <w:tc>
          <w:tcPr>
            <w:tcW w:w="6780" w:type="dxa"/>
            <w:vAlign w:val="center"/>
          </w:tcPr>
          <w:p w14:paraId="0E7B9ADE" w14:textId="79AFCCBE" w:rsidR="001202BF" w:rsidRPr="00B340E1" w:rsidRDefault="001202BF" w:rsidP="7EB51544">
            <w:pPr>
              <w:pStyle w:val="Prrafodelista"/>
              <w:spacing w:after="0" w:line="240" w:lineRule="auto"/>
              <w:ind w:left="314" w:hanging="284"/>
              <w:jc w:val="both"/>
              <w:rPr>
                <w:rFonts w:ascii="Calibri" w:hAnsi="Calibri" w:cs="Arial"/>
                <w:i/>
                <w:iCs/>
                <w:color w:val="0070C0"/>
                <w:sz w:val="18"/>
                <w:szCs w:val="18"/>
                <w:lang w:eastAsia="es-CL"/>
              </w:rPr>
            </w:pPr>
            <w:r>
              <w:t>[Sección en elaboración: se revisará y ajustará al cierre del proyecto con la reflexión final de cada integrante.]</w:t>
            </w:r>
          </w:p>
          <w:p>
            <w:r>
              <w:t>Andrea Santana: el proyecto confirmó su interés profesional por el análisis de requerimientos y el aseguramiento de la calidad del software, al traducir exigencias normativas en requerimientos funcionales concretos y validarlos mediante pruebas. Se proyecta laboralmente en roles de análisis funcional y QA en proyectos de software empresarial.</w:t>
            </w:r>
          </w:p>
          <w:p>
            <w:r>
              <w:t>Vicente Suazo: el proyecto confirmó su interés por la arquitectura de software y la integración de sistemas, al tener que diseñar la incorporación de un nuevo framework sobre una plataforma en producción, coordinando además con un equipo externo responsable del modelo de datos compartido. Se proyecta laboralmente en roles de arquitectura e integración de sistemas.</w:t>
            </w:r>
          </w:p>
        </w:tc>
      </w:tr>
    </w:tbl>
    <w:p w14:paraId="613BE5DD" w14:textId="77777777" w:rsidR="001202BF" w:rsidRDefault="001202BF" w:rsidP="001202BF">
      <w:pPr>
        <w:rPr>
          <w:b/>
        </w:rPr>
      </w:pPr>
    </w:p>
    <w:p w14:paraId="0D9A87A2" w14:textId="7C52010E" w:rsid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70FF608E" w14:textId="77777777" w:rsidR="00EC0499" w:rsidRP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44C057E5" w14:textId="77777777" w:rsidR="001202BF" w:rsidRDefault="001202BF"/>
    <w:sectPr w:rsidR="001202BF">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0DD6A90" w14:textId="77777777" w:rsidR="00041809" w:rsidRDefault="00041809" w:rsidP="00EE1135">
      <w:pPr>
        <w:spacing w:after="0" w:line="240" w:lineRule="auto"/>
      </w:pPr>
      <w:r>
        <w:separator/>
      </w:r>
    </w:p>
  </w:endnote>
  <w:endnote w:type="continuationSeparator" w:id="0">
    <w:p w14:paraId="7AC13F57" w14:textId="77777777" w:rsidR="00041809" w:rsidRDefault="00041809"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BF11426" w14:textId="77777777" w:rsidR="00041809" w:rsidRDefault="00041809" w:rsidP="00EE1135">
      <w:pPr>
        <w:spacing w:after="0" w:line="240" w:lineRule="auto"/>
      </w:pPr>
      <w:r>
        <w:separator/>
      </w:r>
    </w:p>
  </w:footnote>
  <w:footnote w:type="continuationSeparator" w:id="0">
    <w:p w14:paraId="2AEF6ED6" w14:textId="77777777" w:rsidR="00041809" w:rsidRDefault="00041809"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9EBACB0" w14:textId="77777777" w:rsidTr="00446279">
      <w:trPr>
        <w:trHeight w:val="697"/>
      </w:trPr>
      <w:tc>
        <w:tcPr>
          <w:tcW w:w="5707" w:type="dxa"/>
          <w:tcBorders>
            <w:top w:val="nil"/>
            <w:left w:val="nil"/>
            <w:bottom w:val="nil"/>
            <w:right w:val="nil"/>
          </w:tcBorders>
        </w:tcPr>
        <w:p w14:paraId="11A13BC6" w14:textId="396135DB"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717ECB8E" w14:textId="1B023F56"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2854025F"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6968411"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abstractNumId w:val="0"/>
  </w:num>
  <w:num w:numId="2">
    <w:abstractNumId w:val="2"/>
  </w:num>
  <w:num w:numId="3">
    <w:abstractNumId w:val="5"/>
  </w:num>
  <w:num w:numId="4">
    <w:abstractNumId w:val="1"/>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02BF"/>
    <w:rsid w:val="00040F27"/>
    <w:rsid w:val="00041809"/>
    <w:rsid w:val="00050706"/>
    <w:rsid w:val="000A2F82"/>
    <w:rsid w:val="000C587E"/>
    <w:rsid w:val="001202BF"/>
    <w:rsid w:val="001B12D8"/>
    <w:rsid w:val="002541D2"/>
    <w:rsid w:val="00296D71"/>
    <w:rsid w:val="00385BEA"/>
    <w:rsid w:val="003A0263"/>
    <w:rsid w:val="003B7101"/>
    <w:rsid w:val="003E474B"/>
    <w:rsid w:val="0041433E"/>
    <w:rsid w:val="00434472"/>
    <w:rsid w:val="00434DA2"/>
    <w:rsid w:val="00463DB6"/>
    <w:rsid w:val="004B72CB"/>
    <w:rsid w:val="0055712B"/>
    <w:rsid w:val="005B0610"/>
    <w:rsid w:val="005B4D4A"/>
    <w:rsid w:val="005E5F03"/>
    <w:rsid w:val="00612A14"/>
    <w:rsid w:val="006672AA"/>
    <w:rsid w:val="00675035"/>
    <w:rsid w:val="006B7645"/>
    <w:rsid w:val="006D77DC"/>
    <w:rsid w:val="00750DF5"/>
    <w:rsid w:val="00771AB3"/>
    <w:rsid w:val="008539F6"/>
    <w:rsid w:val="009378F7"/>
    <w:rsid w:val="00946E78"/>
    <w:rsid w:val="00960A7F"/>
    <w:rsid w:val="009A3C06"/>
    <w:rsid w:val="00A076F3"/>
    <w:rsid w:val="00B0399B"/>
    <w:rsid w:val="00B340E1"/>
    <w:rsid w:val="00B4008E"/>
    <w:rsid w:val="00C62521"/>
    <w:rsid w:val="00D22182"/>
    <w:rsid w:val="00D608E0"/>
    <w:rsid w:val="00D67975"/>
    <w:rsid w:val="00EA634D"/>
    <w:rsid w:val="00EC0499"/>
    <w:rsid w:val="00ED1FE6"/>
    <w:rsid w:val="00ED6772"/>
    <w:rsid w:val="00EE1135"/>
    <w:rsid w:val="00EE252E"/>
    <w:rsid w:val="00F00EC8"/>
    <w:rsid w:val="00F4618C"/>
    <w:rsid w:val="00F80B40"/>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0253"/>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72B79FC-6971-4544-98C5-83069028712A}">
  <ds:schemaRefs>
    <ds:schemaRef ds:uri="http://purl.org/dc/dcmitype/"/>
    <ds:schemaRef ds:uri="http://purl.org/dc/elements/1.1/"/>
    <ds:schemaRef ds:uri="http://www.w3.org/XML/1998/namespace"/>
    <ds:schemaRef ds:uri="126e8a1c-9ea9-435a-ac89-d06c80d62e30"/>
    <ds:schemaRef ds:uri="http://schemas.microsoft.com/office/2006/documentManagement/types"/>
    <ds:schemaRef ds:uri="http://purl.org/dc/terms/"/>
    <ds:schemaRef ds:uri="http://schemas.microsoft.com/office/infopath/2007/PartnerControls"/>
    <ds:schemaRef ds:uri="http://schemas.openxmlformats.org/package/2006/metadata/core-properties"/>
    <ds:schemaRef ds:uri="http://schemas.microsoft.com/office/2006/metadata/properties"/>
  </ds:schemaRefs>
</ds:datastoreItem>
</file>

<file path=customXml/itemProps3.xml><?xml version="1.0" encoding="utf-8"?>
<ds:datastoreItem xmlns:ds="http://schemas.openxmlformats.org/officeDocument/2006/customXml" ds:itemID="{DB26575A-B7B3-4412-B642-D3B0845180CC}">
  <ds:schemaRefs>
    <ds:schemaRef ds:uri="http://schemas.microsoft.com/sharepoint/v3/contenttype/forms"/>
  </ds:schemaRefs>
</ds:datastoreItem>
</file>

<file path=customXml/itemProps4.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487</Words>
  <Characters>2684</Characters>
  <Application>Microsoft Office Word</Application>
  <DocSecurity>0</DocSecurity>
  <Lines>22</Lines>
  <Paragraphs>6</Paragraphs>
  <ScaleCrop>false</ScaleCrop>
  <Company/>
  <LinksUpToDate>false</LinksUpToDate>
  <CharactersWithSpaces>3165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Victoria Acevedo D</cp:lastModifiedBy>
  <cp:revision>9</cp:revision>
  <dcterms:created xsi:type="dcterms:W3CDTF">2022-08-24T18:22:00Z</dcterms:created>
  <dcterms:modified xsi:type="dcterms:W3CDTF">2023-02-06T15:16:00Z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