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02F0" w14:textId="2805A720" w:rsidR="00DD619C" w:rsidRDefault="001E49FD">
      <w:r>
        <w:t>WINDOW EXPLOITABLE</w:t>
      </w:r>
    </w:p>
    <w:p w14:paraId="3F7905A5" w14:textId="39ADCDA1" w:rsidR="001E49FD" w:rsidRDefault="001E49FD">
      <w:r>
        <w:t>CAJA NEGRA</w:t>
      </w:r>
      <w:r w:rsidR="00C43D3A">
        <w:t xml:space="preserve"> TECNICA</w:t>
      </w:r>
    </w:p>
    <w:p w14:paraId="5E716986" w14:textId="77777777" w:rsidR="007C7C91" w:rsidRDefault="007C7C91"/>
    <w:p w14:paraId="1656F4D0" w14:textId="24C212AD" w:rsidR="007C7C91" w:rsidRDefault="007C7C91">
      <w:proofErr w:type="gramStart"/>
      <w:r>
        <w:t>CRITICOS :</w:t>
      </w:r>
      <w:proofErr w:type="gramEnd"/>
    </w:p>
    <w:p w14:paraId="3182C021" w14:textId="559BF793" w:rsidR="001E49FD" w:rsidRDefault="00831A05">
      <w:r>
        <w:t>-----</w:t>
      </w:r>
      <w:r w:rsidR="00340EAA">
        <w:t>No vulnerable a las criticas de apache por tener instalado el ap</w:t>
      </w:r>
      <w:r w:rsidR="007C7C91">
        <w:t>a</w:t>
      </w:r>
      <w:r w:rsidR="00340EAA">
        <w:t xml:space="preserve">che </w:t>
      </w:r>
      <w:proofErr w:type="spellStart"/>
      <w:r w:rsidR="00340EAA">
        <w:t>tomcat</w:t>
      </w:r>
      <w:proofErr w:type="spellEnd"/>
      <w:r w:rsidR="00340EAA">
        <w:t xml:space="preserve"> 8.0</w:t>
      </w:r>
    </w:p>
    <w:p w14:paraId="1FDA873C" w14:textId="6DEE472D" w:rsidR="007C7C91" w:rsidRPr="001B14B0" w:rsidRDefault="007C7C91" w:rsidP="007C7C91">
      <w:pPr>
        <w:pStyle w:val="Ttulo1"/>
        <w:rPr>
          <w:rFonts w:asciiTheme="minorHAnsi" w:eastAsiaTheme="minorHAnsi" w:hAnsiTheme="minorHAnsi" w:cstheme="minorBidi"/>
          <w:kern w:val="2"/>
          <w:sz w:val="24"/>
          <w:szCs w:val="24"/>
          <w:lang w:val="en-US" w:eastAsia="en-US"/>
          <w14:ligatures w14:val="standardContextual"/>
        </w:rPr>
      </w:pPr>
      <w:r w:rsidRPr="001B14B0">
        <w:rPr>
          <w:rFonts w:asciiTheme="minorHAnsi" w:eastAsiaTheme="minorHAnsi" w:hAnsiTheme="minorHAnsi" w:cstheme="minorBidi"/>
          <w:kern w:val="2"/>
          <w:sz w:val="24"/>
          <w:szCs w:val="24"/>
          <w:lang w:val="en-US" w:eastAsia="en-US"/>
          <w14:ligatures w14:val="standardContextual"/>
        </w:rPr>
        <w:t xml:space="preserve">1.- </w:t>
      </w:r>
      <w:r w:rsidRPr="001B14B0">
        <w:rPr>
          <w:rFonts w:asciiTheme="minorHAnsi" w:eastAsiaTheme="minorHAnsi" w:hAnsiTheme="minorHAnsi" w:cstheme="minorBidi"/>
          <w:kern w:val="2"/>
          <w:sz w:val="24"/>
          <w:szCs w:val="24"/>
          <w:lang w:val="en-US" w:eastAsia="en-US"/>
          <w14:ligatures w14:val="standardContextual"/>
        </w:rPr>
        <w:t>Microsoft RDP RCE (CVE-2019-0708) (BlueKeep) (</w:t>
      </w:r>
      <w:proofErr w:type="spellStart"/>
      <w:r w:rsidRPr="001B14B0">
        <w:rPr>
          <w:rFonts w:asciiTheme="minorHAnsi" w:eastAsiaTheme="minorHAnsi" w:hAnsiTheme="minorHAnsi" w:cstheme="minorBidi"/>
          <w:kern w:val="2"/>
          <w:sz w:val="24"/>
          <w:szCs w:val="24"/>
          <w:lang w:val="en-US" w:eastAsia="en-US"/>
          <w14:ligatures w14:val="standardContextual"/>
        </w:rPr>
        <w:t>chequeo</w:t>
      </w:r>
      <w:proofErr w:type="spellEnd"/>
      <w:r w:rsidRPr="001B14B0">
        <w:rPr>
          <w:rFonts w:asciiTheme="minorHAnsi" w:eastAsiaTheme="minorHAnsi" w:hAnsiTheme="minorHAnsi" w:cstheme="minorBidi"/>
          <w:kern w:val="2"/>
          <w:sz w:val="24"/>
          <w:szCs w:val="24"/>
          <w:lang w:val="en-US" w:eastAsia="en-US"/>
          <w14:ligatures w14:val="standardContextual"/>
        </w:rPr>
        <w:t xml:space="preserve"> </w:t>
      </w:r>
      <w:proofErr w:type="spellStart"/>
      <w:r w:rsidRPr="001B14B0">
        <w:rPr>
          <w:rFonts w:asciiTheme="minorHAnsi" w:eastAsiaTheme="minorHAnsi" w:hAnsiTheme="minorHAnsi" w:cstheme="minorBidi"/>
          <w:kern w:val="2"/>
          <w:sz w:val="24"/>
          <w:szCs w:val="24"/>
          <w:lang w:val="en-US" w:eastAsia="en-US"/>
          <w14:ligatures w14:val="standardContextual"/>
        </w:rPr>
        <w:t>increído</w:t>
      </w:r>
      <w:proofErr w:type="spellEnd"/>
      <w:r w:rsidRPr="001B14B0">
        <w:rPr>
          <w:rFonts w:asciiTheme="minorHAnsi" w:eastAsiaTheme="minorHAnsi" w:hAnsiTheme="minorHAnsi" w:cstheme="minorBidi"/>
          <w:kern w:val="2"/>
          <w:sz w:val="24"/>
          <w:szCs w:val="24"/>
          <w:lang w:val="en-US" w:eastAsia="en-US"/>
          <w14:ligatures w14:val="standardContextual"/>
        </w:rPr>
        <w:t>)</w:t>
      </w:r>
      <w:r w:rsidRPr="001B14B0">
        <w:rPr>
          <w:rFonts w:asciiTheme="minorHAnsi" w:eastAsiaTheme="minorHAnsi" w:hAnsiTheme="minorHAnsi" w:cstheme="minorBidi"/>
          <w:kern w:val="2"/>
          <w:sz w:val="24"/>
          <w:szCs w:val="24"/>
          <w:lang w:val="en-US" w:eastAsia="en-US"/>
          <w14:ligatures w14:val="standardContextual"/>
        </w:rPr>
        <w:t>.</w:t>
      </w:r>
    </w:p>
    <w:p w14:paraId="1323D575" w14:textId="1D82C770" w:rsidR="007C7C91" w:rsidRPr="007C7C91" w:rsidRDefault="007C7C91">
      <w:pPr>
        <w:rPr>
          <w:lang w:val="en-US"/>
        </w:rPr>
      </w:pPr>
    </w:p>
    <w:p w14:paraId="5753465D" w14:textId="39DECC2A" w:rsidR="007C7C91" w:rsidRDefault="007C7C91">
      <w:proofErr w:type="spellStart"/>
      <w:r>
        <w:t>Metasploit</w:t>
      </w:r>
      <w:proofErr w:type="spellEnd"/>
      <w:r>
        <w:t xml:space="preserve"> (CVE-2019-0708 BlueKeep RDP Remote Windows </w:t>
      </w:r>
      <w:proofErr w:type="spellStart"/>
      <w:r>
        <w:t>Kernel</w:t>
      </w:r>
      <w:proofErr w:type="spellEnd"/>
      <w:r>
        <w:t xml:space="preserve"> Usar después de Gratis)</w:t>
      </w:r>
    </w:p>
    <w:p w14:paraId="12C09ADF" w14:textId="63A76C3F" w:rsidR="007C7C91" w:rsidRDefault="007C7C91">
      <w:r>
        <w:t xml:space="preserve">El </w:t>
      </w:r>
      <w:proofErr w:type="spellStart"/>
      <w:r>
        <w:t>huésco</w:t>
      </w:r>
      <w:proofErr w:type="spellEnd"/>
      <w:r>
        <w:t xml:space="preserve"> remoto se ve afectado por una vulnerabilidad de ejecución de código remoto en el Protocolo de escritorio remoto (RDP). Un atacante remoto no </w:t>
      </w:r>
      <w:proofErr w:type="spellStart"/>
      <w:r>
        <w:t>autentictico</w:t>
      </w:r>
      <w:proofErr w:type="spellEnd"/>
      <w:r>
        <w:t xml:space="preserve"> puede explotar esto, a través de una serie de peticiones especialmente elaboradas, para ejecutar código arbitrario.</w:t>
      </w:r>
    </w:p>
    <w:p w14:paraId="333E87C3" w14:textId="47EF75B1" w:rsidR="007C7C91" w:rsidRDefault="007C7C91">
      <w:r>
        <w:t>Microsoft ha lanzado un conjunto de parches para Windows XP, 2003, 2008, 7 y 2008 R2.</w:t>
      </w:r>
    </w:p>
    <w:p w14:paraId="33524CF3" w14:textId="77777777" w:rsidR="00340EAA" w:rsidRDefault="00340EAA"/>
    <w:p w14:paraId="09EDB834" w14:textId="567AFF4B" w:rsidR="007C7C91" w:rsidRDefault="00831A05">
      <w:r>
        <w:t>------</w:t>
      </w:r>
      <w:r w:rsidR="007C7C91">
        <w:t xml:space="preserve">No tiene instalado la maquina </w:t>
      </w:r>
      <w:proofErr w:type="spellStart"/>
      <w:r w:rsidR="007C7C91">
        <w:t>pHP</w:t>
      </w:r>
      <w:proofErr w:type="spellEnd"/>
    </w:p>
    <w:p w14:paraId="343D94C4" w14:textId="77777777" w:rsidR="005775FE" w:rsidRPr="005775FE" w:rsidRDefault="005775FE" w:rsidP="005775FE">
      <w:pPr>
        <w:pStyle w:val="Ttulo1"/>
        <w:rPr>
          <w:rFonts w:ascii="Arial" w:hAnsi="Arial" w:cs="Arial"/>
          <w:sz w:val="24"/>
          <w:szCs w:val="24"/>
        </w:rPr>
      </w:pPr>
      <w:r w:rsidRPr="005775FE">
        <w:rPr>
          <w:rFonts w:ascii="Arial" w:hAnsi="Arial" w:cs="Arial"/>
          <w:sz w:val="24"/>
          <w:szCs w:val="24"/>
        </w:rPr>
        <w:t xml:space="preserve">2.- </w:t>
      </w:r>
      <w:r w:rsidRPr="005775FE">
        <w:rPr>
          <w:rFonts w:ascii="Arial" w:hAnsi="Arial" w:cs="Arial"/>
          <w:sz w:val="24"/>
          <w:szCs w:val="24"/>
        </w:rPr>
        <w:t>MS11-030: Vulnerabilidad en la Resolución DNS podría permitir la ejecución del código remoto (2509553) (chequeo remoto)</w:t>
      </w:r>
    </w:p>
    <w:p w14:paraId="60D24A36" w14:textId="3980E0B8" w:rsidR="007C7C91" w:rsidRDefault="007C7C91"/>
    <w:p w14:paraId="0E2628AA" w14:textId="23A72D4A" w:rsidR="007C7C91" w:rsidRDefault="00482E53">
      <w:r>
        <w:t xml:space="preserve">DNSAPI.dll en el cliente DNS en Microsoft Windows XP SP2 y SP3, Windows Server 2003 SP2, Windows Vista SP1 y SP2, Windows Server 2008 Gold, SP2, R2 y R2 SP1, y Windows 7 Gold y SP1 no procesa adecuadamente las consultas DNS, que permite a los atacantes remotos ejecutar código arbitrario a través de (1) una consulta de emisión LLMNR creada o (2) una aplicación artesanal, alias "DNS </w:t>
      </w:r>
      <w:proofErr w:type="spellStart"/>
      <w:r>
        <w:t>Query</w:t>
      </w:r>
      <w:proofErr w:type="spellEnd"/>
      <w:r>
        <w:t xml:space="preserve"> Vulnerabilidad".</w:t>
      </w:r>
    </w:p>
    <w:p w14:paraId="7E5B5F74" w14:textId="77777777" w:rsidR="007010A2" w:rsidRDefault="007010A2" w:rsidP="007010A2">
      <w:pPr>
        <w:spacing w:before="100" w:beforeAutospacing="1" w:after="100" w:afterAutospacing="1"/>
      </w:pPr>
      <w:proofErr w:type="spellStart"/>
      <w:r>
        <w:rPr>
          <w:rStyle w:val="Textoennegrita"/>
        </w:rPr>
        <w:t>echa</w:t>
      </w:r>
      <w:proofErr w:type="spellEnd"/>
      <w:r>
        <w:rPr>
          <w:rStyle w:val="Textoennegrita"/>
        </w:rPr>
        <w:t xml:space="preserve"> de publicación de parche:</w:t>
      </w:r>
      <w:r>
        <w:t xml:space="preserve"> 4/12/2011</w:t>
      </w:r>
    </w:p>
    <w:p w14:paraId="1269F322" w14:textId="77777777" w:rsidR="007010A2" w:rsidRDefault="007010A2" w:rsidP="007010A2">
      <w:pPr>
        <w:spacing w:before="100" w:beforeAutospacing="1" w:after="100" w:afterAutospacing="1"/>
      </w:pPr>
      <w:r>
        <w:rPr>
          <w:rStyle w:val="Textoennegrita"/>
        </w:rPr>
        <w:t>Fecha de publicación de la vulnerabilidad:</w:t>
      </w:r>
      <w:r>
        <w:t xml:space="preserve"> 4/12/2011</w:t>
      </w:r>
    </w:p>
    <w:p w14:paraId="05A11AEC" w14:textId="77777777" w:rsidR="007010A2" w:rsidRDefault="007010A2" w:rsidP="007010A2">
      <w:pPr>
        <w:pStyle w:val="Ttulo4"/>
      </w:pPr>
      <w:r>
        <w:t>Explotable con</w:t>
      </w:r>
    </w:p>
    <w:p w14:paraId="109292B9" w14:textId="77777777" w:rsidR="007010A2" w:rsidRDefault="007010A2" w:rsidP="007010A2">
      <w:pPr>
        <w:pStyle w:val="NormalWeb"/>
      </w:pPr>
      <w:r>
        <w:t>Impacto básico</w:t>
      </w:r>
    </w:p>
    <w:p w14:paraId="62138584" w14:textId="77777777" w:rsidR="007010A2" w:rsidRDefault="007010A2" w:rsidP="007010A2">
      <w:pPr>
        <w:pStyle w:val="NormalWeb"/>
      </w:pPr>
      <w:proofErr w:type="spellStart"/>
      <w:proofErr w:type="gramStart"/>
      <w:r>
        <w:t>Metasploit</w:t>
      </w:r>
      <w:proofErr w:type="spellEnd"/>
      <w:r>
        <w:t>(</w:t>
      </w:r>
      <w:proofErr w:type="gramEnd"/>
      <w:r>
        <w:t xml:space="preserve">Microsoft Windows DNSAPI.dll LLMNR Buffer </w:t>
      </w:r>
      <w:proofErr w:type="spellStart"/>
      <w:r>
        <w:t>Underrun</w:t>
      </w:r>
      <w:proofErr w:type="spellEnd"/>
      <w:r>
        <w:t xml:space="preserve"> DoS)</w:t>
      </w:r>
    </w:p>
    <w:p w14:paraId="61C73F72" w14:textId="77777777" w:rsidR="007C7C91" w:rsidRDefault="007C7C91"/>
    <w:p w14:paraId="0410DC43" w14:textId="77777777" w:rsidR="00BB3D40" w:rsidRDefault="00BB3D40"/>
    <w:p w14:paraId="17962616" w14:textId="77777777" w:rsidR="00BB3D40" w:rsidRDefault="00BB3D40"/>
    <w:p w14:paraId="21A0000E" w14:textId="77777777" w:rsidR="00580805" w:rsidRDefault="00580805"/>
    <w:p w14:paraId="28D1FD55" w14:textId="592A7EF3" w:rsidR="00580805" w:rsidRDefault="00580805">
      <w:r>
        <w:lastRenderedPageBreak/>
        <w:t>HIGH</w:t>
      </w:r>
    </w:p>
    <w:p w14:paraId="2F1BB674" w14:textId="77777777" w:rsidR="00580805" w:rsidRDefault="00580805"/>
    <w:p w14:paraId="39885A7A" w14:textId="412F777C" w:rsidR="00B33693" w:rsidRPr="00B33693" w:rsidRDefault="00580805" w:rsidP="00B33693">
      <w:pPr>
        <w:pStyle w:val="Ttulo1"/>
        <w:rPr>
          <w:rFonts w:ascii="Arial" w:hAnsi="Arial" w:cs="Arial"/>
          <w:sz w:val="24"/>
          <w:szCs w:val="24"/>
        </w:rPr>
      </w:pPr>
      <w:r>
        <w:rPr>
          <w:rFonts w:ascii="Arial" w:hAnsi="Arial" w:cs="Arial"/>
          <w:sz w:val="24"/>
          <w:szCs w:val="24"/>
        </w:rPr>
        <w:t>1</w:t>
      </w:r>
      <w:r w:rsidR="00B33693" w:rsidRPr="00B33693">
        <w:rPr>
          <w:rFonts w:ascii="Arial" w:hAnsi="Arial" w:cs="Arial"/>
          <w:sz w:val="24"/>
          <w:szCs w:val="24"/>
        </w:rPr>
        <w:t xml:space="preserve">.- </w:t>
      </w:r>
      <w:r w:rsidR="00B33693" w:rsidRPr="00B33693">
        <w:rPr>
          <w:rFonts w:ascii="Arial" w:hAnsi="Arial" w:cs="Arial"/>
          <w:sz w:val="24"/>
          <w:szCs w:val="24"/>
        </w:rPr>
        <w:t>MS17-010: Actualización de seguridad para Microsoft Windows SMB Server (4013389) (ETERNALBLUE) (ETERNALCHAMPION) (ETERNALROMANCE) (ETERNALSYNERGY) (WannaCry) (</w:t>
      </w:r>
      <w:proofErr w:type="spellStart"/>
      <w:r w:rsidR="00B33693" w:rsidRPr="00B33693">
        <w:rPr>
          <w:rFonts w:ascii="Arial" w:hAnsi="Arial" w:cs="Arial"/>
          <w:sz w:val="24"/>
          <w:szCs w:val="24"/>
        </w:rPr>
        <w:t>EternalRcks</w:t>
      </w:r>
      <w:proofErr w:type="spellEnd"/>
      <w:r w:rsidR="00B33693" w:rsidRPr="00B33693">
        <w:rPr>
          <w:rFonts w:ascii="Arial" w:hAnsi="Arial" w:cs="Arial"/>
          <w:sz w:val="24"/>
          <w:szCs w:val="24"/>
        </w:rPr>
        <w:t>) (</w:t>
      </w:r>
      <w:proofErr w:type="spellStart"/>
      <w:r w:rsidR="00B33693" w:rsidRPr="00B33693">
        <w:rPr>
          <w:rFonts w:ascii="Arial" w:hAnsi="Arial" w:cs="Arial"/>
          <w:sz w:val="24"/>
          <w:szCs w:val="24"/>
        </w:rPr>
        <w:t>Petya</w:t>
      </w:r>
      <w:proofErr w:type="spellEnd"/>
      <w:r w:rsidR="00B33693" w:rsidRPr="00B33693">
        <w:rPr>
          <w:rFonts w:ascii="Arial" w:hAnsi="Arial" w:cs="Arial"/>
          <w:sz w:val="24"/>
          <w:szCs w:val="24"/>
        </w:rPr>
        <w:t xml:space="preserve">) (chequeo </w:t>
      </w:r>
      <w:proofErr w:type="spellStart"/>
      <w:r w:rsidR="00B33693" w:rsidRPr="00B33693">
        <w:rPr>
          <w:rFonts w:ascii="Arial" w:hAnsi="Arial" w:cs="Arial"/>
          <w:sz w:val="24"/>
          <w:szCs w:val="24"/>
        </w:rPr>
        <w:t>nocreído</w:t>
      </w:r>
      <w:proofErr w:type="spellEnd"/>
      <w:r w:rsidR="00B33693" w:rsidRPr="00B33693">
        <w:rPr>
          <w:rFonts w:ascii="Arial" w:hAnsi="Arial" w:cs="Arial"/>
          <w:sz w:val="24"/>
          <w:szCs w:val="24"/>
        </w:rPr>
        <w:t>)</w:t>
      </w:r>
    </w:p>
    <w:p w14:paraId="2FB66085" w14:textId="77777777" w:rsidR="0051506C" w:rsidRDefault="0051506C" w:rsidP="0051506C">
      <w:pPr>
        <w:pStyle w:val="Ttulo4"/>
      </w:pPr>
      <w:r>
        <w:t>Descripción</w:t>
      </w:r>
    </w:p>
    <w:p w14:paraId="02A1979A" w14:textId="77777777" w:rsidR="0051506C" w:rsidRDefault="0051506C" w:rsidP="0051506C">
      <w:r>
        <w:t>El host remoto de Windows se ve afectado por las siguientes vulnerabilidades:</w:t>
      </w:r>
      <w:r>
        <w:br/>
      </w:r>
      <w:r>
        <w:br/>
        <w:t xml:space="preserve">- Existen múltiples vulnerabilidades de ejecución de código remoto en Microsoft Server Block 1.0 (SMBv1) debido al manejo inadecuado de ciertas solicitudes. Un atacante remoto no </w:t>
      </w:r>
      <w:proofErr w:type="spellStart"/>
      <w:r>
        <w:t>autentictico</w:t>
      </w:r>
      <w:proofErr w:type="spellEnd"/>
      <w:r>
        <w:t xml:space="preserve"> puede explotar estas vulnerabilidades, a través de un paquete especialmente elaborado, para ejecutar código arbitrario. (CVE-2017-0143, CVE-2017-0144, CVE-2017-0145, CVE-2017-0146, CVE-2017-0148)</w:t>
      </w:r>
      <w:r>
        <w:br/>
      </w:r>
      <w:r>
        <w:br/>
        <w:t xml:space="preserve">- Existe una vulnerabilidad de divulgación de información en Microsoft Server </w:t>
      </w:r>
      <w:proofErr w:type="spellStart"/>
      <w:r>
        <w:t>Mesage</w:t>
      </w:r>
      <w:proofErr w:type="spellEnd"/>
      <w:r>
        <w:t xml:space="preserve"> Block 1.0 (SMBv1) debido al manejo inadecuado de ciertas solicitudes. Un atacante remoto no </w:t>
      </w:r>
      <w:proofErr w:type="spellStart"/>
      <w:r>
        <w:t>autentictado</w:t>
      </w:r>
      <w:proofErr w:type="spellEnd"/>
      <w:r>
        <w:t xml:space="preserve"> puede explotar esto, a través de un paquete especialmente elaborado, para revelar información sensible. (CVE-2017-0147)</w:t>
      </w:r>
      <w:r>
        <w:br/>
      </w:r>
      <w:r>
        <w:br/>
        <w:t xml:space="preserve">ETERNALBLUE, ETERNALCHAMPION, ETERNALROMANCE y ETERNALSYNERGY son cuatro de las múltiples vulnerabilidades del Grupo de Ecuación y exploits divulgadas en 2017/04/14 por un grupo conocido como los Shadow </w:t>
      </w:r>
      <w:proofErr w:type="spellStart"/>
      <w:r>
        <w:t>Brokers</w:t>
      </w:r>
      <w:proofErr w:type="spellEnd"/>
      <w:r>
        <w:t xml:space="preserve">. WannaCry / WannaCrypt es un programa de ransomware que utiliza el </w:t>
      </w:r>
      <w:proofErr w:type="spellStart"/>
      <w:r>
        <w:t>exploit</w:t>
      </w:r>
      <w:proofErr w:type="spellEnd"/>
      <w:r>
        <w:t xml:space="preserve"> ETERNALBLUE, y EternalRocks es un gusano que utiliza siete vulnerabilidades del Grupo de Ecuación. </w:t>
      </w:r>
      <w:proofErr w:type="spellStart"/>
      <w:r>
        <w:t>Petya</w:t>
      </w:r>
      <w:proofErr w:type="spellEnd"/>
      <w:r>
        <w:t xml:space="preserve"> es un programa de ransomware que utiliza primero CVE-2017-0199, una vulnerabilidad en Microsoft Office, y luego se propaga a través de ETERNALBLUE.</w:t>
      </w:r>
      <w:r>
        <w:br/>
      </w:r>
    </w:p>
    <w:p w14:paraId="0C4194CA" w14:textId="77777777" w:rsidR="0051506C" w:rsidRDefault="0051506C" w:rsidP="0051506C">
      <w:pPr>
        <w:pStyle w:val="Ttulo4"/>
      </w:pPr>
      <w:r>
        <w:t>Solución</w:t>
      </w:r>
    </w:p>
    <w:p w14:paraId="0B7D6674" w14:textId="4AF5B272" w:rsidR="00BB3D40" w:rsidRDefault="0051506C" w:rsidP="0051506C">
      <w:r>
        <w:t>Microsoft ha lanzado un conjunto de parches para Windows Vista, 2008, 7, 2008 R2, 2012, 8.1, RT 8.1, 2012 R2, 10 y 2016. Microsoft también ha lanzado parches de emergencia para sistemas operativos Windows que ya no son compatibles, incluyendo Windows XP, 2003 y 8.</w:t>
      </w:r>
      <w:r>
        <w:br/>
      </w:r>
      <w:r>
        <w:br/>
        <w:t>Para sistemas operativos Windows sin soporte, por ejemplo. Windows XP, Microsoft recomienda a los usuarios que dejen de usar SMBv1. SMBv1 carece de características de seguridad que se incluyeron en versiones posteriores de SMB. SMBv1 se puede desactivar siguiendo las instrucciones del proveedor proporcionadas en Microsoft KB2696547. Además, US-CERT recomienda a los usuarios bloquear SMB directamente bloqueando el puerto TCP 445 en todos los dispositivos de límites de red. Para SMB sobre la API de NetBIOS, bloquee los puertos TCP 137 / 139 y UDP puertos 137 / 138 en todos los dispositivos de límites de red.</w:t>
      </w:r>
    </w:p>
    <w:p w14:paraId="24D8AF14" w14:textId="77777777" w:rsidR="00B33693" w:rsidRDefault="00B33693" w:rsidP="00B33693">
      <w:pPr>
        <w:pStyle w:val="Ttulo4"/>
      </w:pPr>
      <w:r>
        <w:t>Detalles de Plugin</w:t>
      </w:r>
    </w:p>
    <w:p w14:paraId="27C165BD" w14:textId="77777777" w:rsidR="00B33693" w:rsidRDefault="00B33693" w:rsidP="00B33693">
      <w:pPr>
        <w:spacing w:before="100" w:beforeAutospacing="1" w:after="100" w:afterAutospacing="1"/>
      </w:pPr>
      <w:r>
        <w:rPr>
          <w:rStyle w:val="Textoennegrita"/>
        </w:rPr>
        <w:t>Severidad:</w:t>
      </w:r>
      <w:r>
        <w:t xml:space="preserve"> alta</w:t>
      </w:r>
    </w:p>
    <w:p w14:paraId="4168C479" w14:textId="77777777" w:rsidR="00B33693" w:rsidRDefault="00B33693" w:rsidP="00B33693">
      <w:pPr>
        <w:spacing w:before="100" w:beforeAutospacing="1" w:after="100" w:afterAutospacing="1"/>
      </w:pPr>
      <w:r>
        <w:rPr>
          <w:rStyle w:val="Textoennegrita"/>
        </w:rPr>
        <w:t>ID:</w:t>
      </w:r>
      <w:r>
        <w:t xml:space="preserve"> 97833</w:t>
      </w:r>
    </w:p>
    <w:p w14:paraId="6B46345D" w14:textId="77777777" w:rsidR="00B33693" w:rsidRDefault="00B33693" w:rsidP="00B33693">
      <w:pPr>
        <w:spacing w:before="100" w:beforeAutospacing="1" w:after="100" w:afterAutospacing="1"/>
      </w:pPr>
      <w:r>
        <w:rPr>
          <w:rStyle w:val="Textoennegrita"/>
        </w:rPr>
        <w:lastRenderedPageBreak/>
        <w:t>Nombre del archivo:</w:t>
      </w:r>
      <w:r>
        <w:t xml:space="preserve"> ms17-010.nasl</w:t>
      </w:r>
    </w:p>
    <w:p w14:paraId="7F53CEE4" w14:textId="77777777" w:rsidR="00B33693" w:rsidRDefault="00B33693" w:rsidP="00B33693">
      <w:pPr>
        <w:spacing w:before="100" w:beforeAutospacing="1" w:after="100" w:afterAutospacing="1"/>
      </w:pPr>
      <w:r>
        <w:rPr>
          <w:rStyle w:val="Textoennegrita"/>
        </w:rPr>
        <w:t>Versión:</w:t>
      </w:r>
      <w:r>
        <w:t xml:space="preserve"> 1.30</w:t>
      </w:r>
    </w:p>
    <w:p w14:paraId="4D34EB73" w14:textId="77777777" w:rsidR="00B33693" w:rsidRDefault="00B33693" w:rsidP="00B33693">
      <w:pPr>
        <w:spacing w:before="100" w:beforeAutospacing="1" w:after="100" w:afterAutospacing="1"/>
      </w:pPr>
      <w:r>
        <w:rPr>
          <w:rStyle w:val="Textoennegrita"/>
        </w:rPr>
        <w:t>Tipo:</w:t>
      </w:r>
      <w:r>
        <w:t xml:space="preserve"> remoto</w:t>
      </w:r>
    </w:p>
    <w:p w14:paraId="023986E7" w14:textId="77777777" w:rsidR="00B33693" w:rsidRDefault="00B33693" w:rsidP="00B33693">
      <w:pPr>
        <w:spacing w:before="100" w:beforeAutospacing="1" w:after="100" w:afterAutospacing="1"/>
      </w:pPr>
      <w:r>
        <w:rPr>
          <w:rStyle w:val="Textoennegrita"/>
        </w:rPr>
        <w:t>Agente:</w:t>
      </w:r>
      <w:r>
        <w:t xml:space="preserve"> ventanas</w:t>
      </w:r>
    </w:p>
    <w:p w14:paraId="73F90383" w14:textId="77777777" w:rsidR="00B33693" w:rsidRDefault="00B33693" w:rsidP="00B33693">
      <w:pPr>
        <w:spacing w:before="100" w:beforeAutospacing="1" w:after="100" w:afterAutospacing="1"/>
      </w:pPr>
      <w:r>
        <w:rPr>
          <w:rStyle w:val="Textoennegrita"/>
        </w:rPr>
        <w:t>Familia:</w:t>
      </w:r>
      <w:r>
        <w:t xml:space="preserve"> </w:t>
      </w:r>
      <w:hyperlink r:id="rId4" w:history="1">
        <w:r>
          <w:rPr>
            <w:rStyle w:val="Hipervnculo"/>
          </w:rPr>
          <w:t>Windows</w:t>
        </w:r>
      </w:hyperlink>
    </w:p>
    <w:p w14:paraId="3308B041" w14:textId="77777777" w:rsidR="00B33693" w:rsidRDefault="00B33693" w:rsidP="00B33693">
      <w:pPr>
        <w:spacing w:before="100" w:beforeAutospacing="1" w:after="100" w:afterAutospacing="1"/>
      </w:pPr>
      <w:r>
        <w:rPr>
          <w:rStyle w:val="Textoennegrita"/>
        </w:rPr>
        <w:t>Publicado:</w:t>
      </w:r>
      <w:r>
        <w:t xml:space="preserve"> 20/03/2017</w:t>
      </w:r>
    </w:p>
    <w:p w14:paraId="6F5E7B29" w14:textId="77777777" w:rsidR="00B33693" w:rsidRDefault="00B33693" w:rsidP="00B33693">
      <w:pPr>
        <w:spacing w:before="100" w:beforeAutospacing="1" w:after="100" w:afterAutospacing="1"/>
      </w:pPr>
      <w:r>
        <w:rPr>
          <w:rStyle w:val="Textoennegrita"/>
        </w:rPr>
        <w:t>Actualizado:</w:t>
      </w:r>
      <w:r>
        <w:t xml:space="preserve"> 5/25/2022</w:t>
      </w:r>
    </w:p>
    <w:p w14:paraId="16A7D406" w14:textId="77777777" w:rsidR="00B33693" w:rsidRDefault="00B33693" w:rsidP="00B33693">
      <w:pPr>
        <w:spacing w:before="100" w:beforeAutospacing="1" w:after="100" w:afterAutospacing="1"/>
      </w:pPr>
      <w:r>
        <w:rPr>
          <w:rStyle w:val="Textoennegrita"/>
        </w:rPr>
        <w:t>Sensores apoyados:</w:t>
      </w:r>
      <w:r>
        <w:t xml:space="preserve"> </w:t>
      </w:r>
      <w:proofErr w:type="spellStart"/>
      <w:r>
        <w:t>Nesso</w:t>
      </w:r>
      <w:proofErr w:type="spellEnd"/>
    </w:p>
    <w:p w14:paraId="3F7DB509" w14:textId="77777777" w:rsidR="00B33693" w:rsidRDefault="00B33693" w:rsidP="00B33693">
      <w:pPr>
        <w:pStyle w:val="Ttulo4"/>
      </w:pPr>
      <w:r>
        <w:t>Información de riesgos</w:t>
      </w:r>
    </w:p>
    <w:p w14:paraId="5496DF5A" w14:textId="77777777" w:rsidR="00B33693" w:rsidRDefault="00B33693" w:rsidP="00B33693">
      <w:pPr>
        <w:pStyle w:val="Ttulo5"/>
      </w:pPr>
      <w:hyperlink r:id="rId5" w:tgtFrame="_blank" w:history="1">
        <w:r>
          <w:rPr>
            <w:rStyle w:val="Hipervnculo"/>
          </w:rPr>
          <w:t>VPR</w:t>
        </w:r>
      </w:hyperlink>
    </w:p>
    <w:p w14:paraId="3B036BAB" w14:textId="77777777" w:rsidR="00B33693" w:rsidRDefault="00B33693" w:rsidP="00B33693">
      <w:pPr>
        <w:spacing w:before="100" w:beforeAutospacing="1" w:after="100" w:afterAutospacing="1"/>
      </w:pPr>
      <w:r>
        <w:rPr>
          <w:rStyle w:val="Textoennegrita"/>
        </w:rPr>
        <w:t>Factor de riesgo:</w:t>
      </w:r>
      <w:r>
        <w:t xml:space="preserve"> crítico</w:t>
      </w:r>
    </w:p>
    <w:p w14:paraId="0D464F26" w14:textId="77777777" w:rsidR="00B33693" w:rsidRDefault="00B33693" w:rsidP="00B33693">
      <w:pPr>
        <w:spacing w:before="100" w:beforeAutospacing="1" w:after="100" w:afterAutospacing="1"/>
      </w:pPr>
      <w:r>
        <w:rPr>
          <w:rStyle w:val="Textoennegrita"/>
        </w:rPr>
        <w:t>Puntuación:</w:t>
      </w:r>
      <w:r>
        <w:t xml:space="preserve"> 9,7</w:t>
      </w:r>
    </w:p>
    <w:p w14:paraId="5D5717FB" w14:textId="77777777" w:rsidR="00B33693" w:rsidRDefault="00B33693" w:rsidP="00B33693">
      <w:pPr>
        <w:pStyle w:val="Ttulo5"/>
      </w:pPr>
      <w:hyperlink r:id="rId6" w:tgtFrame="_blank" w:history="1">
        <w:r>
          <w:rPr>
            <w:rStyle w:val="Hipervnculo"/>
          </w:rPr>
          <w:t>CVSS v2</w:t>
        </w:r>
      </w:hyperlink>
    </w:p>
    <w:p w14:paraId="713FD458" w14:textId="77777777" w:rsidR="00B33693" w:rsidRDefault="00B33693" w:rsidP="00B33693">
      <w:pPr>
        <w:spacing w:before="100" w:beforeAutospacing="1" w:after="100" w:afterAutospacing="1"/>
      </w:pPr>
      <w:r>
        <w:rPr>
          <w:rStyle w:val="Textoennegrita"/>
        </w:rPr>
        <w:t>Factor de riesgo:</w:t>
      </w:r>
      <w:r>
        <w:t xml:space="preserve"> Alto</w:t>
      </w:r>
    </w:p>
    <w:p w14:paraId="38C21DD8" w14:textId="77777777" w:rsidR="00B33693" w:rsidRDefault="00B33693" w:rsidP="00B33693">
      <w:pPr>
        <w:spacing w:before="100" w:beforeAutospacing="1" w:after="100" w:afterAutospacing="1"/>
      </w:pPr>
      <w:r>
        <w:rPr>
          <w:rStyle w:val="Textoennegrita"/>
        </w:rPr>
        <w:t>Puntuación de la base:</w:t>
      </w:r>
      <w:r>
        <w:t xml:space="preserve"> 9.3</w:t>
      </w:r>
    </w:p>
    <w:p w14:paraId="09FFB446" w14:textId="77777777" w:rsidR="00B33693" w:rsidRDefault="00B33693" w:rsidP="00B33693">
      <w:pPr>
        <w:spacing w:before="100" w:beforeAutospacing="1" w:after="100" w:afterAutospacing="1"/>
      </w:pPr>
      <w:r>
        <w:rPr>
          <w:rStyle w:val="Textoennegrita"/>
        </w:rPr>
        <w:t>Puntuación temporal:</w:t>
      </w:r>
      <w:r>
        <w:t xml:space="preserve"> 8.1</w:t>
      </w:r>
    </w:p>
    <w:p w14:paraId="31B39BE0" w14:textId="77777777" w:rsidR="00B33693" w:rsidRPr="00B33693" w:rsidRDefault="00B33693" w:rsidP="00B33693">
      <w:pPr>
        <w:spacing w:before="100" w:beforeAutospacing="1" w:after="100" w:afterAutospacing="1"/>
        <w:rPr>
          <w:lang w:val="en-US"/>
        </w:rPr>
      </w:pPr>
      <w:r w:rsidRPr="00B33693">
        <w:rPr>
          <w:rStyle w:val="Textoennegrita"/>
          <w:lang w:val="en-US"/>
        </w:rPr>
        <w:t>Vector:</w:t>
      </w:r>
      <w:r w:rsidRPr="00B33693">
        <w:rPr>
          <w:lang w:val="en-US"/>
        </w:rPr>
        <w:t xml:space="preserve"> CVSS2-</w:t>
      </w:r>
      <w:proofErr w:type="gramStart"/>
      <w:r w:rsidRPr="00B33693">
        <w:rPr>
          <w:lang w:val="en-US"/>
        </w:rPr>
        <w:t>AV:N</w:t>
      </w:r>
      <w:proofErr w:type="gramEnd"/>
      <w:r w:rsidRPr="00B33693">
        <w:rPr>
          <w:lang w:val="en-US"/>
        </w:rPr>
        <w:t>/AC:M/</w:t>
      </w:r>
      <w:proofErr w:type="spellStart"/>
      <w:r w:rsidRPr="00B33693">
        <w:rPr>
          <w:lang w:val="en-US"/>
        </w:rPr>
        <w:t>Au:N</w:t>
      </w:r>
      <w:proofErr w:type="spellEnd"/>
      <w:r w:rsidRPr="00B33693">
        <w:rPr>
          <w:lang w:val="en-US"/>
        </w:rPr>
        <w:t>/C:C/I:C/A:C/A:C:C</w:t>
      </w:r>
    </w:p>
    <w:p w14:paraId="526FADED" w14:textId="77777777" w:rsidR="00B33693" w:rsidRDefault="00B33693" w:rsidP="00B33693">
      <w:pPr>
        <w:spacing w:before="100" w:beforeAutospacing="1" w:after="100" w:afterAutospacing="1"/>
      </w:pPr>
      <w:r>
        <w:rPr>
          <w:rStyle w:val="Textoennegrita"/>
        </w:rPr>
        <w:t>Fuente de Puntuación de CVSS:</w:t>
      </w:r>
      <w:r>
        <w:t xml:space="preserve"> </w:t>
      </w:r>
      <w:hyperlink r:id="rId7" w:history="1">
        <w:r>
          <w:rPr>
            <w:rStyle w:val="Hipervnculo"/>
          </w:rPr>
          <w:t>CVE-2017-0148</w:t>
        </w:r>
      </w:hyperlink>
    </w:p>
    <w:p w14:paraId="217036DD" w14:textId="77777777" w:rsidR="00B33693" w:rsidRDefault="00B33693" w:rsidP="00B33693">
      <w:pPr>
        <w:pStyle w:val="Ttulo5"/>
      </w:pPr>
      <w:hyperlink r:id="rId8" w:tgtFrame="_blank" w:history="1">
        <w:r>
          <w:rPr>
            <w:rStyle w:val="Hipervnculo"/>
          </w:rPr>
          <w:t>CVSS v3</w:t>
        </w:r>
      </w:hyperlink>
    </w:p>
    <w:p w14:paraId="68F586FD" w14:textId="77777777" w:rsidR="00B33693" w:rsidRDefault="00B33693" w:rsidP="00B33693">
      <w:pPr>
        <w:spacing w:before="100" w:beforeAutospacing="1" w:after="100" w:afterAutospacing="1"/>
      </w:pPr>
      <w:r>
        <w:rPr>
          <w:rStyle w:val="Textoennegrita"/>
        </w:rPr>
        <w:t>Factor de riesgo:</w:t>
      </w:r>
      <w:r>
        <w:t xml:space="preserve"> Alto</w:t>
      </w:r>
    </w:p>
    <w:p w14:paraId="2E48756C" w14:textId="77777777" w:rsidR="00B33693" w:rsidRDefault="00B33693" w:rsidP="00B33693">
      <w:pPr>
        <w:spacing w:before="100" w:beforeAutospacing="1" w:after="100" w:afterAutospacing="1"/>
      </w:pPr>
      <w:r>
        <w:rPr>
          <w:rStyle w:val="Textoennegrita"/>
        </w:rPr>
        <w:t>Puntuación de base:</w:t>
      </w:r>
      <w:r>
        <w:t xml:space="preserve"> 8.1</w:t>
      </w:r>
    </w:p>
    <w:p w14:paraId="2CCD7E16" w14:textId="77777777" w:rsidR="00B33693" w:rsidRDefault="00B33693" w:rsidP="00B33693">
      <w:pPr>
        <w:spacing w:before="100" w:beforeAutospacing="1" w:after="100" w:afterAutospacing="1"/>
      </w:pPr>
      <w:r>
        <w:rPr>
          <w:rStyle w:val="Textoennegrita"/>
        </w:rPr>
        <w:t>Puntuación temporal:</w:t>
      </w:r>
      <w:r>
        <w:t xml:space="preserve"> 7.7</w:t>
      </w:r>
    </w:p>
    <w:p w14:paraId="626AE144" w14:textId="77777777" w:rsidR="00B33693" w:rsidRPr="00B33693" w:rsidRDefault="00B33693" w:rsidP="00B33693">
      <w:pPr>
        <w:spacing w:before="100" w:beforeAutospacing="1" w:after="100" w:afterAutospacing="1"/>
        <w:rPr>
          <w:lang w:val="en-US"/>
        </w:rPr>
      </w:pPr>
      <w:r w:rsidRPr="00B33693">
        <w:rPr>
          <w:rStyle w:val="Textoennegrita"/>
          <w:lang w:val="en-US"/>
        </w:rPr>
        <w:t>Vector:</w:t>
      </w:r>
      <w:r w:rsidRPr="00B33693">
        <w:rPr>
          <w:lang w:val="en-US"/>
        </w:rPr>
        <w:t xml:space="preserve"> CVSS:3.0/</w:t>
      </w:r>
      <w:proofErr w:type="gramStart"/>
      <w:r w:rsidRPr="00B33693">
        <w:rPr>
          <w:lang w:val="en-US"/>
        </w:rPr>
        <w:t>AV:N</w:t>
      </w:r>
      <w:proofErr w:type="gramEnd"/>
      <w:r w:rsidRPr="00B33693">
        <w:rPr>
          <w:lang w:val="en-US"/>
        </w:rPr>
        <w:t>/AC:H/PR:N/UI:N/S:U/C:H/I:H/A:H/A:H</w:t>
      </w:r>
    </w:p>
    <w:p w14:paraId="3950CE49" w14:textId="77777777" w:rsidR="00B33693" w:rsidRDefault="00B33693" w:rsidP="00B33693">
      <w:pPr>
        <w:spacing w:before="100" w:beforeAutospacing="1" w:after="100" w:afterAutospacing="1"/>
      </w:pPr>
      <w:r>
        <w:rPr>
          <w:rStyle w:val="Textoennegrita"/>
        </w:rPr>
        <w:t>Víctor Temporal:</w:t>
      </w:r>
      <w:r>
        <w:t xml:space="preserve"> CVSS:3.0/E:H/RL:O/RC:C</w:t>
      </w:r>
    </w:p>
    <w:p w14:paraId="6C06A587" w14:textId="77777777" w:rsidR="00B33693" w:rsidRDefault="00B33693" w:rsidP="00B33693">
      <w:pPr>
        <w:pStyle w:val="Ttulo4"/>
      </w:pPr>
      <w:r>
        <w:lastRenderedPageBreak/>
        <w:t>Información de vulnerabilidad</w:t>
      </w:r>
    </w:p>
    <w:p w14:paraId="5609122B" w14:textId="77777777" w:rsidR="00B33693" w:rsidRDefault="00B33693" w:rsidP="00B33693">
      <w:pPr>
        <w:spacing w:before="100" w:beforeAutospacing="1" w:after="100" w:afterAutospacing="1"/>
      </w:pPr>
      <w:r>
        <w:rPr>
          <w:rStyle w:val="Textoennegrita"/>
        </w:rPr>
        <w:t>CPE:</w:t>
      </w:r>
      <w:r>
        <w:t xml:space="preserve"> </w:t>
      </w:r>
      <w:proofErr w:type="spellStart"/>
      <w:proofErr w:type="gramStart"/>
      <w:r>
        <w:t>cpe</w:t>
      </w:r>
      <w:proofErr w:type="spellEnd"/>
      <w:r>
        <w:t>:/</w:t>
      </w:r>
      <w:proofErr w:type="spellStart"/>
      <w:r>
        <w:t>o:microsoft</w:t>
      </w:r>
      <w:proofErr w:type="gramEnd"/>
      <w:r>
        <w:t>:windows</w:t>
      </w:r>
      <w:proofErr w:type="spellEnd"/>
    </w:p>
    <w:p w14:paraId="350AEBA4" w14:textId="77777777" w:rsidR="00B33693" w:rsidRDefault="00B33693" w:rsidP="00B33693">
      <w:pPr>
        <w:spacing w:before="100" w:beforeAutospacing="1" w:after="100" w:afterAutospacing="1"/>
      </w:pPr>
      <w:r>
        <w:rPr>
          <w:rStyle w:val="Textoennegrita"/>
        </w:rPr>
        <w:t>Artículos de KB requeridos:</w:t>
      </w:r>
      <w:r>
        <w:t xml:space="preserve"> Host/OS, SMB/SMBv1-is-apsoportado</w:t>
      </w:r>
    </w:p>
    <w:p w14:paraId="7EFEBB41" w14:textId="77777777" w:rsidR="00B33693" w:rsidRDefault="00B33693" w:rsidP="00B33693">
      <w:pPr>
        <w:spacing w:before="100" w:beforeAutospacing="1" w:after="100" w:afterAutospacing="1"/>
      </w:pPr>
      <w:r>
        <w:rPr>
          <w:rStyle w:val="Textoennegrita"/>
        </w:rPr>
        <w:t>Exploto Disponible:</w:t>
      </w:r>
      <w:r>
        <w:t xml:space="preserve"> verdad</w:t>
      </w:r>
    </w:p>
    <w:p w14:paraId="0D62B429" w14:textId="77777777" w:rsidR="00B33693" w:rsidRDefault="00B33693" w:rsidP="00B33693">
      <w:pPr>
        <w:spacing w:before="100" w:beforeAutospacing="1" w:after="100" w:afterAutospacing="1"/>
      </w:pPr>
      <w:proofErr w:type="spellStart"/>
      <w:r>
        <w:rPr>
          <w:rStyle w:val="Textoennegrita"/>
        </w:rPr>
        <w:t>Exploit</w:t>
      </w:r>
      <w:proofErr w:type="spellEnd"/>
      <w:r>
        <w:rPr>
          <w:rStyle w:val="Textoennegrita"/>
        </w:rPr>
        <w:t xml:space="preserve"> </w:t>
      </w:r>
      <w:proofErr w:type="spellStart"/>
      <w:r>
        <w:rPr>
          <w:rStyle w:val="Textoennegrita"/>
        </w:rPr>
        <w:t>Ease</w:t>
      </w:r>
      <w:proofErr w:type="spellEnd"/>
      <w:r>
        <w:rPr>
          <w:rStyle w:val="Textoennegrita"/>
        </w:rPr>
        <w:t>:</w:t>
      </w:r>
      <w:r>
        <w:t xml:space="preserve"> Los explotas están disponibles</w:t>
      </w:r>
    </w:p>
    <w:p w14:paraId="1EA65300" w14:textId="77777777" w:rsidR="00B33693" w:rsidRDefault="00B33693" w:rsidP="00B33693">
      <w:pPr>
        <w:spacing w:before="100" w:beforeAutospacing="1" w:after="100" w:afterAutospacing="1"/>
      </w:pPr>
      <w:r>
        <w:rPr>
          <w:rStyle w:val="Textoennegrita"/>
        </w:rPr>
        <w:t>Fecha de publicación de parche:</w:t>
      </w:r>
      <w:r>
        <w:t xml:space="preserve"> 14/03/2017</w:t>
      </w:r>
    </w:p>
    <w:p w14:paraId="6DCAF320" w14:textId="77777777" w:rsidR="00B33693" w:rsidRDefault="00B33693" w:rsidP="00B33693">
      <w:pPr>
        <w:spacing w:before="100" w:beforeAutospacing="1" w:after="100" w:afterAutospacing="1"/>
      </w:pPr>
      <w:r>
        <w:rPr>
          <w:rStyle w:val="Textoennegrita"/>
        </w:rPr>
        <w:t>Fecha de publicación de vulnerabilidad:</w:t>
      </w:r>
      <w:r>
        <w:t xml:space="preserve"> 14/03/2017</w:t>
      </w:r>
    </w:p>
    <w:p w14:paraId="1DDE0172" w14:textId="77777777" w:rsidR="00B33693" w:rsidRPr="00B33693" w:rsidRDefault="00B33693" w:rsidP="00B33693">
      <w:pPr>
        <w:spacing w:before="100" w:beforeAutospacing="1" w:after="100" w:afterAutospacing="1"/>
        <w:rPr>
          <w:lang w:val="en-US"/>
        </w:rPr>
      </w:pPr>
      <w:r w:rsidRPr="00B33693">
        <w:rPr>
          <w:rStyle w:val="Textoennegrita"/>
          <w:lang w:val="en-US"/>
        </w:rPr>
        <w:t>CISA Known Exploited Vulnerability Due Dates:</w:t>
      </w:r>
      <w:r w:rsidRPr="00B33693">
        <w:rPr>
          <w:lang w:val="en-US"/>
        </w:rPr>
        <w:t xml:space="preserve"> 15/052022, 27/04/2017, 5/3/2022, 6/14/2022, 8/10/2022</w:t>
      </w:r>
    </w:p>
    <w:p w14:paraId="68EA3EC4" w14:textId="77777777" w:rsidR="00B33693" w:rsidRDefault="00B33693" w:rsidP="00B33693">
      <w:pPr>
        <w:pStyle w:val="Ttulo4"/>
      </w:pPr>
      <w:r>
        <w:t>Explotable con</w:t>
      </w:r>
    </w:p>
    <w:p w14:paraId="7D76C28F" w14:textId="77777777" w:rsidR="00B33693" w:rsidRDefault="00B33693" w:rsidP="00B33693">
      <w:pPr>
        <w:pStyle w:val="NormalWeb"/>
      </w:pPr>
      <w:r>
        <w:t>CANVAS(CANVAS)</w:t>
      </w:r>
    </w:p>
    <w:p w14:paraId="5012F497" w14:textId="77777777" w:rsidR="00B33693" w:rsidRDefault="00B33693" w:rsidP="00B33693">
      <w:pPr>
        <w:pStyle w:val="NormalWeb"/>
      </w:pPr>
      <w:r>
        <w:t>Impacto básico</w:t>
      </w:r>
    </w:p>
    <w:p w14:paraId="023E1C73" w14:textId="77777777" w:rsidR="00B33693" w:rsidRPr="00B33693" w:rsidRDefault="00B33693" w:rsidP="00B33693">
      <w:pPr>
        <w:pStyle w:val="NormalWeb"/>
        <w:rPr>
          <w:lang w:val="en-US"/>
        </w:rPr>
      </w:pPr>
      <w:proofErr w:type="gramStart"/>
      <w:r w:rsidRPr="00B33693">
        <w:rPr>
          <w:lang w:val="en-US"/>
        </w:rPr>
        <w:t>Metasploit(</w:t>
      </w:r>
      <w:proofErr w:type="gramEnd"/>
      <w:r w:rsidRPr="00B33693">
        <w:rPr>
          <w:lang w:val="en-US"/>
        </w:rPr>
        <w:t>SMB DOBLEPULSAR Remote Code Execution)</w:t>
      </w:r>
    </w:p>
    <w:p w14:paraId="232F10D4" w14:textId="77777777" w:rsidR="00BB3D40" w:rsidRPr="00B33693" w:rsidRDefault="00BB3D40">
      <w:pPr>
        <w:rPr>
          <w:lang w:val="en-US"/>
        </w:rPr>
      </w:pPr>
    </w:p>
    <w:p w14:paraId="02B066B7" w14:textId="77777777" w:rsidR="00EB2780" w:rsidRPr="00EB2780" w:rsidRDefault="00EB2780" w:rsidP="00EB2780">
      <w:pPr>
        <w:pStyle w:val="Ttulo1"/>
        <w:rPr>
          <w:rFonts w:ascii="Arial" w:hAnsi="Arial" w:cs="Arial"/>
          <w:sz w:val="24"/>
          <w:szCs w:val="24"/>
          <w:lang w:val="en-US"/>
        </w:rPr>
      </w:pPr>
      <w:r w:rsidRPr="00EB2780">
        <w:rPr>
          <w:rFonts w:ascii="Arial" w:hAnsi="Arial" w:cs="Arial"/>
          <w:sz w:val="24"/>
          <w:szCs w:val="24"/>
          <w:lang w:val="en-US"/>
        </w:rPr>
        <w:t xml:space="preserve">2.- </w:t>
      </w:r>
      <w:r w:rsidRPr="00EB2780">
        <w:rPr>
          <w:rFonts w:ascii="Arial" w:hAnsi="Arial" w:cs="Arial"/>
          <w:sz w:val="24"/>
          <w:szCs w:val="24"/>
          <w:lang w:val="en-US"/>
        </w:rPr>
        <w:t>SSL Certificate Signed Using Weak Hashing Algorithm</w:t>
      </w:r>
    </w:p>
    <w:p w14:paraId="1D00FF32" w14:textId="44613B71" w:rsidR="00B33693" w:rsidRPr="00B33693" w:rsidRDefault="00B33693">
      <w:pPr>
        <w:rPr>
          <w:lang w:val="en-US"/>
        </w:rPr>
      </w:pPr>
    </w:p>
    <w:p w14:paraId="37C31B99" w14:textId="77777777" w:rsidR="00B33693" w:rsidRPr="00B33693" w:rsidRDefault="00B33693">
      <w:pPr>
        <w:rPr>
          <w:lang w:val="en-US"/>
        </w:rPr>
      </w:pPr>
    </w:p>
    <w:p w14:paraId="3F2A1A61" w14:textId="4B985AC5" w:rsidR="00B33693" w:rsidRPr="00580805" w:rsidRDefault="00580805">
      <w:r>
        <w:t>E</w:t>
      </w:r>
      <w:r>
        <w:t xml:space="preserve">l servicio remoto utiliza una cadena de certificados SSL que ha sido firmada usando un algoritmo de </w:t>
      </w:r>
      <w:proofErr w:type="spellStart"/>
      <w:r>
        <w:t>hashing</w:t>
      </w:r>
      <w:proofErr w:type="spellEnd"/>
      <w:r>
        <w:t xml:space="preserve"> criptográficamente débil (por ejemplo. MD2, MD4, MD5, o SHA1). Se sabe que estos algoritmos de firma son vulnerables a los ataques de colisión. Un atacante puede explotar esto para generar otro certificado con la misma firma digital, permitiendo a un atacante disfrazarse que el servicio afectado.</w:t>
      </w:r>
      <w:r>
        <w:br/>
      </w:r>
      <w:r>
        <w:br/>
        <w:t xml:space="preserve">Tenga en cuenta que este plugin reporta todas las cadenas de certificados SSL firmadas con SHA-1 que expiran después del 1 de enero de 2017 como vulnerables. Esto está de acuerdo con el arreglo gradual de Google del algoritmo de hash </w:t>
      </w:r>
      <w:proofErr w:type="spellStart"/>
      <w:r>
        <w:t>criptacrigráfico</w:t>
      </w:r>
      <w:proofErr w:type="spellEnd"/>
      <w:r>
        <w:t xml:space="preserve"> SHA-1.</w:t>
      </w:r>
      <w:r>
        <w:br/>
      </w:r>
      <w:r>
        <w:br/>
        <w:t>Tenga en cuenta que los certificados en la cadena que están contenidos en la base de datos Nessus CA (conocida-CA.inc) han sido ignorados.</w:t>
      </w:r>
    </w:p>
    <w:p w14:paraId="194582CF" w14:textId="77777777" w:rsidR="00B33693" w:rsidRPr="00580805" w:rsidRDefault="00B33693"/>
    <w:p w14:paraId="6AD5FB20" w14:textId="48837511" w:rsidR="00580805" w:rsidRDefault="00580805">
      <w:pPr>
        <w:rPr>
          <w:lang w:val="en-US"/>
        </w:rPr>
      </w:pPr>
      <w:r w:rsidRPr="00580805">
        <w:rPr>
          <w:lang w:val="en-US"/>
        </w:rPr>
        <w:lastRenderedPageBreak/>
        <w:drawing>
          <wp:inline distT="0" distB="0" distL="0" distR="0" wp14:anchorId="762ED7BA" wp14:editId="7E16F081">
            <wp:extent cx="3772426" cy="2524477"/>
            <wp:effectExtent l="0" t="0" r="0" b="9525"/>
            <wp:docPr id="1251370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0963" name=""/>
                    <pic:cNvPicPr/>
                  </pic:nvPicPr>
                  <pic:blipFill>
                    <a:blip r:embed="rId9"/>
                    <a:stretch>
                      <a:fillRect/>
                    </a:stretch>
                  </pic:blipFill>
                  <pic:spPr>
                    <a:xfrm>
                      <a:off x="0" y="0"/>
                      <a:ext cx="3772426" cy="2524477"/>
                    </a:xfrm>
                    <a:prstGeom prst="rect">
                      <a:avLst/>
                    </a:prstGeom>
                  </pic:spPr>
                </pic:pic>
              </a:graphicData>
            </a:graphic>
          </wp:inline>
        </w:drawing>
      </w:r>
    </w:p>
    <w:p w14:paraId="3608097C" w14:textId="77777777" w:rsidR="00580805" w:rsidRDefault="00580805">
      <w:pPr>
        <w:rPr>
          <w:lang w:val="en-US"/>
        </w:rPr>
      </w:pPr>
    </w:p>
    <w:p w14:paraId="313E0482" w14:textId="4183B784" w:rsidR="00580805" w:rsidRDefault="00580805">
      <w:pPr>
        <w:rPr>
          <w:lang w:val="en-US"/>
        </w:rPr>
      </w:pPr>
      <w:r w:rsidRPr="00580805">
        <w:rPr>
          <w:lang w:val="en-US"/>
        </w:rPr>
        <w:drawing>
          <wp:inline distT="0" distB="0" distL="0" distR="0" wp14:anchorId="752422A2" wp14:editId="06519F56">
            <wp:extent cx="3686689" cy="2448267"/>
            <wp:effectExtent l="0" t="0" r="0" b="9525"/>
            <wp:docPr id="332244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4623" name=""/>
                    <pic:cNvPicPr/>
                  </pic:nvPicPr>
                  <pic:blipFill>
                    <a:blip r:embed="rId10"/>
                    <a:stretch>
                      <a:fillRect/>
                    </a:stretch>
                  </pic:blipFill>
                  <pic:spPr>
                    <a:xfrm>
                      <a:off x="0" y="0"/>
                      <a:ext cx="3686689" cy="2448267"/>
                    </a:xfrm>
                    <a:prstGeom prst="rect">
                      <a:avLst/>
                    </a:prstGeom>
                  </pic:spPr>
                </pic:pic>
              </a:graphicData>
            </a:graphic>
          </wp:inline>
        </w:drawing>
      </w:r>
    </w:p>
    <w:p w14:paraId="4114B521" w14:textId="65FE3B26" w:rsidR="00580805" w:rsidRDefault="00580805">
      <w:pPr>
        <w:rPr>
          <w:lang w:val="en-US"/>
        </w:rPr>
      </w:pPr>
      <w:r w:rsidRPr="00580805">
        <w:rPr>
          <w:lang w:val="en-US"/>
        </w:rPr>
        <w:drawing>
          <wp:inline distT="0" distB="0" distL="0" distR="0" wp14:anchorId="65300655" wp14:editId="7E6FC96F">
            <wp:extent cx="3829584" cy="2448267"/>
            <wp:effectExtent l="0" t="0" r="0" b="9525"/>
            <wp:docPr id="416034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4405" name=""/>
                    <pic:cNvPicPr/>
                  </pic:nvPicPr>
                  <pic:blipFill>
                    <a:blip r:embed="rId11"/>
                    <a:stretch>
                      <a:fillRect/>
                    </a:stretch>
                  </pic:blipFill>
                  <pic:spPr>
                    <a:xfrm>
                      <a:off x="0" y="0"/>
                      <a:ext cx="3829584" cy="2448267"/>
                    </a:xfrm>
                    <a:prstGeom prst="rect">
                      <a:avLst/>
                    </a:prstGeom>
                  </pic:spPr>
                </pic:pic>
              </a:graphicData>
            </a:graphic>
          </wp:inline>
        </w:drawing>
      </w:r>
    </w:p>
    <w:p w14:paraId="51182EE0" w14:textId="77777777" w:rsidR="00AB5B23" w:rsidRDefault="00AB5B23">
      <w:pPr>
        <w:rPr>
          <w:lang w:val="en-US"/>
        </w:rPr>
      </w:pPr>
    </w:p>
    <w:p w14:paraId="376CC527" w14:textId="35AB463C" w:rsidR="00AB5B23" w:rsidRPr="00AB5B23" w:rsidRDefault="00AB5B23">
      <w:r w:rsidRPr="00AB5B23">
        <w:t xml:space="preserve">Podemos ver q el </w:t>
      </w:r>
      <w:r>
        <w:t xml:space="preserve">sistema es vulnerable </w:t>
      </w:r>
      <w:proofErr w:type="spellStart"/>
      <w:r>
        <w:t>sha</w:t>
      </w:r>
      <w:proofErr w:type="spellEnd"/>
      <w:r>
        <w:t xml:space="preserve"> 1 y md5</w:t>
      </w:r>
    </w:p>
    <w:p w14:paraId="204FACB7" w14:textId="309B73BF" w:rsidR="00B33693" w:rsidRDefault="007E1CD1">
      <w:r>
        <w:lastRenderedPageBreak/>
        <w:t xml:space="preserve">El MD5 </w:t>
      </w:r>
      <w:proofErr w:type="spellStart"/>
      <w:r>
        <w:t>Message-Digest</w:t>
      </w:r>
      <w:proofErr w:type="spellEnd"/>
      <w:r>
        <w:t xml:space="preserve"> </w:t>
      </w:r>
      <w:proofErr w:type="spellStart"/>
      <w:r>
        <w:t>Algoritm</w:t>
      </w:r>
      <w:proofErr w:type="spellEnd"/>
      <w:r>
        <w:t xml:space="preserve"> no es resistente a la colisión, lo que facilita que los atacantes dependientes del contexto lleven a cabo ataques de la </w:t>
      </w:r>
      <w:proofErr w:type="spellStart"/>
      <w:r>
        <w:t>osto</w:t>
      </w:r>
      <w:proofErr w:type="spellEnd"/>
      <w:r>
        <w:t>, como lo demuestran los ataques al uso de MD5 en el algoritmo de firma de un certificado X.509.</w:t>
      </w:r>
    </w:p>
    <w:p w14:paraId="58566DAD" w14:textId="29D7C7AD" w:rsidR="007E1CD1" w:rsidRDefault="007E1CD1">
      <w:r>
        <w:t xml:space="preserve">SHA-1 no es resistente a la colisión, lo que facilita que los atacantes dependientes del contexto lleven a cabo ataques de la </w:t>
      </w:r>
      <w:proofErr w:type="spellStart"/>
      <w:r>
        <w:t>suqueta</w:t>
      </w:r>
      <w:proofErr w:type="spellEnd"/>
      <w:r>
        <w:t>, como lo demuestran los ataques al uso de SHA-1 en TLS 1.2. NOTA: este CVE existe para proporcionar un identificador común para hacer referencia a este número SHA-1; la existencia de un identificador no es, por sí misma, una recomendación de tecnología.</w:t>
      </w:r>
    </w:p>
    <w:p w14:paraId="423B5E30" w14:textId="77777777" w:rsidR="0046353C" w:rsidRDefault="0046353C"/>
    <w:p w14:paraId="61240C8D" w14:textId="77777777" w:rsidR="0046353C" w:rsidRDefault="0046353C"/>
    <w:p w14:paraId="59EF3A2B" w14:textId="77777777" w:rsidR="0046353C" w:rsidRDefault="0046353C"/>
    <w:p w14:paraId="53785508" w14:textId="77777777" w:rsidR="0046353C" w:rsidRDefault="0046353C"/>
    <w:p w14:paraId="526F713A" w14:textId="77777777" w:rsidR="0046353C" w:rsidRPr="00AB5B23" w:rsidRDefault="0046353C"/>
    <w:p w14:paraId="395116AB" w14:textId="6C721D52" w:rsidR="001E49FD" w:rsidRDefault="001E49FD">
      <w:r w:rsidRPr="007010A2">
        <w:rPr>
          <w:rFonts w:ascii="Arial" w:hAnsi="Arial" w:cs="Arial"/>
          <w:b/>
          <w:bCs/>
          <w:sz w:val="24"/>
          <w:szCs w:val="24"/>
          <w:lang w:val="en-US"/>
        </w:rPr>
        <w:t>1.- SSL/TLS Protocol Initialization Vector Implementation Information Disclosure Vulnerability (BEAST</w:t>
      </w:r>
      <w:proofErr w:type="gramStart"/>
      <w:r w:rsidRPr="007010A2">
        <w:rPr>
          <w:rFonts w:ascii="Arial" w:hAnsi="Arial" w:cs="Arial"/>
          <w:b/>
          <w:bCs/>
          <w:sz w:val="24"/>
          <w:szCs w:val="24"/>
          <w:lang w:val="en-US"/>
        </w:rPr>
        <w:t>)</w:t>
      </w:r>
      <w:r w:rsidRPr="001E49FD">
        <w:rPr>
          <w:lang w:val="en-US"/>
        </w:rPr>
        <w:t>.-</w:t>
      </w:r>
      <w:proofErr w:type="gramEnd"/>
      <w:r w:rsidRPr="001E49FD">
        <w:rPr>
          <w:lang w:val="en-US"/>
        </w:rPr>
        <w:t xml:space="preserve">  </w:t>
      </w:r>
      <w:r w:rsidRPr="001E49FD">
        <w:t xml:space="preserve">Esta </w:t>
      </w:r>
      <w:r w:rsidR="0053405C" w:rsidRPr="001E49FD">
        <w:t>vulnerabilidad</w:t>
      </w:r>
      <w:r w:rsidRPr="001E49FD">
        <w:t xml:space="preserve"> tiene una severidad de 5.3 y una urgencia en </w:t>
      </w:r>
      <w:r>
        <w:t>resolución de 2.9, a través de la cual</w:t>
      </w:r>
      <w:r w:rsidR="0053405C">
        <w:t>, es posible obtener información sensible de un host remoto con servicios habilitados para SSL/TLS, en versiones 3.0 y 1.0, permitiendo ataques de divulgación de información, no siendo afectadas las versiones TLS 1.1, 1.2 y las demás suites que no usen el modo CBC.</w:t>
      </w:r>
    </w:p>
    <w:p w14:paraId="38ADD4E3" w14:textId="6E7942F0" w:rsidR="0053405C" w:rsidRDefault="004B18AC">
      <w:r>
        <w:t>Este plugin malicioso</w:t>
      </w:r>
      <w:r w:rsidR="0053405C">
        <w:t xml:space="preserve"> funciona intentando establecer conexión remota SSL/TLS, usando las versiones afectadas. Si lo datos son devueltos no fragmentado sen un registro </w:t>
      </w:r>
      <w:proofErr w:type="spellStart"/>
      <w:r w:rsidR="0053405C">
        <w:t>vacio</w:t>
      </w:r>
      <w:proofErr w:type="spellEnd"/>
      <w:r w:rsidR="0053405C">
        <w:t xml:space="preserve">, siendo </w:t>
      </w:r>
      <w:proofErr w:type="gramStart"/>
      <w:r w:rsidR="0053405C">
        <w:t>ésta</w:t>
      </w:r>
      <w:proofErr w:type="gramEnd"/>
      <w:r w:rsidR="0053405C">
        <w:t xml:space="preserve"> medida usada por </w:t>
      </w:r>
      <w:proofErr w:type="spellStart"/>
      <w:r w:rsidR="0053405C">
        <w:t>openSSL</w:t>
      </w:r>
      <w:proofErr w:type="spellEnd"/>
      <w:r w:rsidR="0053405C">
        <w:t xml:space="preserve">, como contramedidas menos que se especifique la opción “'SSLOP-DONT-INSERT-EMPTY-FRAGMENTS” cuando se inicializa, siendo </w:t>
      </w:r>
      <w:proofErr w:type="spellStart"/>
      <w:r w:rsidR="0053405C">
        <w:t>contraolable</w:t>
      </w:r>
      <w:proofErr w:type="spellEnd"/>
      <w:r w:rsidR="0053405C">
        <w:t xml:space="preserve"> a través de la </w:t>
      </w:r>
      <w:r>
        <w:t>clave del</w:t>
      </w:r>
      <w:r w:rsidR="0053405C">
        <w:t xml:space="preserve"> registro de Windows clave de registro HKEY-LOCAL-MACHINE-System-CurrentControlSet-Control-SecurityProviders-SCHANNEL-SendExtraRecord.</w:t>
      </w:r>
    </w:p>
    <w:p w14:paraId="3D84C8DB" w14:textId="0C59C642" w:rsidR="004B18AC" w:rsidRDefault="004B18AC">
      <w:r>
        <w:t xml:space="preserve">La solución a esta vulnerabilidad es configurar los servidores </w:t>
      </w:r>
      <w:proofErr w:type="spellStart"/>
      <w:r>
        <w:t>cpara</w:t>
      </w:r>
      <w:proofErr w:type="spellEnd"/>
      <w:r>
        <w:t xml:space="preserve"> uso exclusivo con TLS 1.1 o TLS 1.2 p suites que no usen cifrado de bloque, existiendo un parche de seguridad de Windows para su corrección: KB2643584</w:t>
      </w:r>
    </w:p>
    <w:p w14:paraId="3B720BEA" w14:textId="77777777" w:rsidR="00B05411" w:rsidRDefault="00B05411"/>
    <w:p w14:paraId="2B5A02BF" w14:textId="77777777" w:rsidR="00B05411" w:rsidRDefault="00B05411"/>
    <w:p w14:paraId="1C47C97C" w14:textId="77777777" w:rsidR="00B05411" w:rsidRDefault="00B05411"/>
    <w:p w14:paraId="49622C23" w14:textId="03AAA939" w:rsidR="00B05411" w:rsidRDefault="00B05411">
      <w:r>
        <w:t>WEB</w:t>
      </w:r>
    </w:p>
    <w:p w14:paraId="0F6FB780" w14:textId="5406B648" w:rsidR="00B05411" w:rsidRDefault="00B05411">
      <w:hyperlink r:id="rId12" w:history="1">
        <w:r w:rsidRPr="002D080B">
          <w:rPr>
            <w:rStyle w:val="Hipervnculo"/>
          </w:rPr>
          <w:t>https://www.tenable.com/plugins/nessus/125313</w:t>
        </w:r>
      </w:hyperlink>
    </w:p>
    <w:p w14:paraId="5B07F73A" w14:textId="488D4F13" w:rsidR="00B05411" w:rsidRDefault="00B05411">
      <w:hyperlink r:id="rId13" w:history="1">
        <w:r w:rsidRPr="002D080B">
          <w:rPr>
            <w:rStyle w:val="Hipervnculo"/>
          </w:rPr>
          <w:t>https://www.tenable.com/cve/CVE-2019-0708</w:t>
        </w:r>
      </w:hyperlink>
    </w:p>
    <w:p w14:paraId="70E43B66" w14:textId="77B3C36E" w:rsidR="00B05411" w:rsidRDefault="00B05411">
      <w:hyperlink r:id="rId14" w:history="1">
        <w:r w:rsidRPr="002D080B">
          <w:rPr>
            <w:rStyle w:val="Hipervnculo"/>
          </w:rPr>
          <w:t>https://www.tenable.com/plugins/nessus/53514</w:t>
        </w:r>
      </w:hyperlink>
    </w:p>
    <w:p w14:paraId="228D9815" w14:textId="04DFC497" w:rsidR="00B05411" w:rsidRDefault="00B05411">
      <w:hyperlink r:id="rId15" w:history="1">
        <w:r w:rsidRPr="002D080B">
          <w:rPr>
            <w:rStyle w:val="Hipervnculo"/>
          </w:rPr>
          <w:t>https://www.tenable.com/cve/CVE-2011-0657</w:t>
        </w:r>
      </w:hyperlink>
    </w:p>
    <w:p w14:paraId="077A9B3C" w14:textId="0FC8C7D6" w:rsidR="0051506C" w:rsidRDefault="00280272">
      <w:hyperlink r:id="rId16" w:history="1">
        <w:r w:rsidRPr="002D080B">
          <w:rPr>
            <w:rStyle w:val="Hipervnculo"/>
          </w:rPr>
          <w:t>https://www.tenable.com/plugins/nessus/97833</w:t>
        </w:r>
      </w:hyperlink>
    </w:p>
    <w:p w14:paraId="19B84705" w14:textId="45A20AB4" w:rsidR="00280272" w:rsidRDefault="007E1CD1">
      <w:hyperlink r:id="rId17" w:history="1">
        <w:r w:rsidRPr="002D080B">
          <w:rPr>
            <w:rStyle w:val="Hipervnculo"/>
          </w:rPr>
          <w:t>https://www.tenable.com/cve/CVE-2017-0145</w:t>
        </w:r>
      </w:hyperlink>
    </w:p>
    <w:p w14:paraId="1AA2762F" w14:textId="4E4CC4F2" w:rsidR="007E1CD1" w:rsidRDefault="007E1CD1">
      <w:hyperlink r:id="rId18" w:history="1">
        <w:r w:rsidRPr="002D080B">
          <w:rPr>
            <w:rStyle w:val="Hipervnculo"/>
          </w:rPr>
          <w:t>https://www.tenable.com/cve/CVE-2017-0143</w:t>
        </w:r>
      </w:hyperlink>
    </w:p>
    <w:p w14:paraId="76452BFF" w14:textId="34439082" w:rsidR="007E1CD1" w:rsidRDefault="007E1CD1">
      <w:hyperlink r:id="rId19" w:history="1">
        <w:r w:rsidRPr="002D080B">
          <w:rPr>
            <w:rStyle w:val="Hipervnculo"/>
          </w:rPr>
          <w:t>https://www.tenable.com/cve/CVE-2017-0144</w:t>
        </w:r>
      </w:hyperlink>
    </w:p>
    <w:p w14:paraId="62E81E9B" w14:textId="6BDECBF4" w:rsidR="007E1CD1" w:rsidRDefault="007E1CD1">
      <w:hyperlink r:id="rId20" w:history="1">
        <w:r w:rsidRPr="002D080B">
          <w:rPr>
            <w:rStyle w:val="Hipervnculo"/>
          </w:rPr>
          <w:t>https://www.tenable.com/cve/CVE-2017-0146</w:t>
        </w:r>
      </w:hyperlink>
    </w:p>
    <w:p w14:paraId="30485C37" w14:textId="17111F32" w:rsidR="007E1CD1" w:rsidRDefault="007E1CD1">
      <w:hyperlink r:id="rId21" w:history="1">
        <w:r w:rsidRPr="002D080B">
          <w:rPr>
            <w:rStyle w:val="Hipervnculo"/>
          </w:rPr>
          <w:t>https://www.tenable.com/cve/CVE-2017-0147</w:t>
        </w:r>
      </w:hyperlink>
    </w:p>
    <w:p w14:paraId="4EBDCAC3" w14:textId="3E064D63" w:rsidR="007E1CD1" w:rsidRDefault="007E1CD1">
      <w:hyperlink r:id="rId22" w:history="1">
        <w:r w:rsidRPr="002D080B">
          <w:rPr>
            <w:rStyle w:val="Hipervnculo"/>
          </w:rPr>
          <w:t>https://www.tenable.com/plugins/nessus/97833</w:t>
        </w:r>
      </w:hyperlink>
    </w:p>
    <w:p w14:paraId="0E32AE6B" w14:textId="38E7E758" w:rsidR="007E1CD1" w:rsidRDefault="007E1CD1">
      <w:hyperlink r:id="rId23" w:history="1">
        <w:r w:rsidRPr="002D080B">
          <w:rPr>
            <w:rStyle w:val="Hipervnculo"/>
          </w:rPr>
          <w:t>https://www.tenable.com/plugins/nessus/35291</w:t>
        </w:r>
      </w:hyperlink>
    </w:p>
    <w:p w14:paraId="2D109AE1" w14:textId="77777777" w:rsidR="007E1CD1" w:rsidRDefault="007E1CD1"/>
    <w:p w14:paraId="7361369D" w14:textId="77777777" w:rsidR="00B05411" w:rsidRDefault="00B05411"/>
    <w:p w14:paraId="0749A439" w14:textId="77777777" w:rsidR="000F64F5" w:rsidRDefault="000F64F5"/>
    <w:p w14:paraId="0E6EC986" w14:textId="77777777" w:rsidR="000F64F5" w:rsidRDefault="000F64F5"/>
    <w:p w14:paraId="6862DC57" w14:textId="77777777" w:rsidR="000F64F5" w:rsidRDefault="000F64F5"/>
    <w:p w14:paraId="665B1F5F" w14:textId="77777777" w:rsidR="000F64F5" w:rsidRDefault="000F64F5"/>
    <w:p w14:paraId="3EE594E2" w14:textId="77777777" w:rsidR="000F64F5" w:rsidRDefault="000F64F5"/>
    <w:p w14:paraId="36996112" w14:textId="77777777" w:rsidR="000F64F5" w:rsidRDefault="000F64F5"/>
    <w:p w14:paraId="34D90AD9" w14:textId="77777777" w:rsidR="000F64F5" w:rsidRDefault="000F64F5"/>
    <w:p w14:paraId="6560EF2D" w14:textId="77777777" w:rsidR="000F64F5" w:rsidRDefault="000F64F5"/>
    <w:p w14:paraId="54F1DADE" w14:textId="77777777" w:rsidR="000F64F5" w:rsidRDefault="000F64F5"/>
    <w:p w14:paraId="39025EE5" w14:textId="77777777" w:rsidR="000F64F5" w:rsidRDefault="000F64F5"/>
    <w:p w14:paraId="1CE91335" w14:textId="77777777" w:rsidR="000F64F5" w:rsidRDefault="000F64F5"/>
    <w:p w14:paraId="748E9C09" w14:textId="77777777" w:rsidR="000F64F5" w:rsidRDefault="000F64F5"/>
    <w:p w14:paraId="3ECFE5D0" w14:textId="77777777" w:rsidR="000F64F5" w:rsidRDefault="000F64F5"/>
    <w:p w14:paraId="293E14F3" w14:textId="77777777" w:rsidR="000F64F5" w:rsidRDefault="000F64F5"/>
    <w:p w14:paraId="69A2D158" w14:textId="77777777" w:rsidR="000F64F5" w:rsidRDefault="000F64F5"/>
    <w:p w14:paraId="65F1CB2B" w14:textId="77777777" w:rsidR="000F64F5" w:rsidRDefault="000F64F5"/>
    <w:p w14:paraId="565544D9" w14:textId="77777777" w:rsidR="000F64F5" w:rsidRDefault="000F64F5"/>
    <w:p w14:paraId="330910A0" w14:textId="77777777" w:rsidR="000F64F5" w:rsidRDefault="000F64F5"/>
    <w:p w14:paraId="20EEF69F" w14:textId="77777777" w:rsidR="000F64F5" w:rsidRDefault="000F64F5"/>
    <w:p w14:paraId="375F8747" w14:textId="77777777" w:rsidR="000F64F5" w:rsidRDefault="000F64F5"/>
    <w:p w14:paraId="279FCF45" w14:textId="77777777" w:rsidR="000F64F5" w:rsidRDefault="000F64F5"/>
    <w:p w14:paraId="68A1BFA6" w14:textId="77777777" w:rsidR="000F64F5" w:rsidRDefault="000F64F5"/>
    <w:p w14:paraId="23F49FA6" w14:textId="389440C7" w:rsidR="000F64F5" w:rsidRDefault="001C10C9">
      <w:r>
        <w:lastRenderedPageBreak/>
        <w:t>WEBS</w:t>
      </w:r>
    </w:p>
    <w:p w14:paraId="6FF4382F" w14:textId="608637A5" w:rsidR="001C10C9" w:rsidRDefault="00000000">
      <w:hyperlink r:id="rId24" w:history="1">
        <w:r w:rsidR="001C10C9" w:rsidRPr="00BF2AAB">
          <w:rPr>
            <w:rStyle w:val="Hipervnculo"/>
          </w:rPr>
          <w:t>https://www.tenable.com/plugins/nessus/58751</w:t>
        </w:r>
      </w:hyperlink>
    </w:p>
    <w:p w14:paraId="5A190817" w14:textId="7FA20A8E" w:rsidR="001C10C9" w:rsidRDefault="00000000">
      <w:hyperlink r:id="rId25" w:history="1">
        <w:r w:rsidR="001C10C9" w:rsidRPr="00BF2AAB">
          <w:rPr>
            <w:rStyle w:val="Hipervnculo"/>
          </w:rPr>
          <w:t>https://www.tenable.com/cve/CVE-2011-3389</w:t>
        </w:r>
      </w:hyperlink>
    </w:p>
    <w:p w14:paraId="669340FF" w14:textId="77777777" w:rsidR="001C10C9" w:rsidRPr="001E49FD" w:rsidRDefault="001C10C9"/>
    <w:sectPr w:rsidR="001C10C9" w:rsidRPr="001E4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FD"/>
    <w:rsid w:val="000F03CE"/>
    <w:rsid w:val="000F64F5"/>
    <w:rsid w:val="001B14B0"/>
    <w:rsid w:val="001C10C9"/>
    <w:rsid w:val="001E49FD"/>
    <w:rsid w:val="00280272"/>
    <w:rsid w:val="00340EAA"/>
    <w:rsid w:val="0046353C"/>
    <w:rsid w:val="00482E53"/>
    <w:rsid w:val="004B18AC"/>
    <w:rsid w:val="0051506C"/>
    <w:rsid w:val="0053405C"/>
    <w:rsid w:val="005775FE"/>
    <w:rsid w:val="00580805"/>
    <w:rsid w:val="007010A2"/>
    <w:rsid w:val="00742667"/>
    <w:rsid w:val="007C7C91"/>
    <w:rsid w:val="007E1CD1"/>
    <w:rsid w:val="00831A05"/>
    <w:rsid w:val="008B6CC9"/>
    <w:rsid w:val="00AB5B23"/>
    <w:rsid w:val="00B05411"/>
    <w:rsid w:val="00B33693"/>
    <w:rsid w:val="00B523C2"/>
    <w:rsid w:val="00BB3D40"/>
    <w:rsid w:val="00C43D3A"/>
    <w:rsid w:val="00DD619C"/>
    <w:rsid w:val="00E86623"/>
    <w:rsid w:val="00E957D4"/>
    <w:rsid w:val="00EB2780"/>
    <w:rsid w:val="00FB6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8CF1"/>
  <w15:chartTrackingRefBased/>
  <w15:docId w15:val="{8E5343D7-7494-4417-8B48-DDFA74F0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C7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next w:val="Normal"/>
    <w:link w:val="Ttulo4Car"/>
    <w:uiPriority w:val="9"/>
    <w:semiHidden/>
    <w:unhideWhenUsed/>
    <w:qFormat/>
    <w:rsid w:val="007010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336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1E49FD"/>
    <w:rPr>
      <w:rFonts w:ascii="OpenSans" w:hAnsi="OpenSans" w:hint="default"/>
      <w:b w:val="0"/>
      <w:bCs w:val="0"/>
      <w:i w:val="0"/>
      <w:iCs w:val="0"/>
      <w:color w:val="333333"/>
      <w:sz w:val="20"/>
      <w:szCs w:val="20"/>
    </w:rPr>
  </w:style>
  <w:style w:type="character" w:styleId="Hipervnculo">
    <w:name w:val="Hyperlink"/>
    <w:basedOn w:val="Fuentedeprrafopredeter"/>
    <w:uiPriority w:val="99"/>
    <w:unhideWhenUsed/>
    <w:rsid w:val="001C10C9"/>
    <w:rPr>
      <w:color w:val="0563C1" w:themeColor="hyperlink"/>
      <w:u w:val="single"/>
    </w:rPr>
  </w:style>
  <w:style w:type="character" w:styleId="Mencinsinresolver">
    <w:name w:val="Unresolved Mention"/>
    <w:basedOn w:val="Fuentedeprrafopredeter"/>
    <w:uiPriority w:val="99"/>
    <w:semiHidden/>
    <w:unhideWhenUsed/>
    <w:rsid w:val="001C10C9"/>
    <w:rPr>
      <w:color w:val="605E5C"/>
      <w:shd w:val="clear" w:color="auto" w:fill="E1DFDD"/>
    </w:rPr>
  </w:style>
  <w:style w:type="character" w:customStyle="1" w:styleId="Ttulo1Car">
    <w:name w:val="Título 1 Car"/>
    <w:basedOn w:val="Fuentedeprrafopredeter"/>
    <w:link w:val="Ttulo1"/>
    <w:uiPriority w:val="9"/>
    <w:rsid w:val="007C7C91"/>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semiHidden/>
    <w:rsid w:val="007010A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7010A2"/>
    <w:rPr>
      <w:b/>
      <w:bCs/>
    </w:rPr>
  </w:style>
  <w:style w:type="paragraph" w:styleId="NormalWeb">
    <w:name w:val="Normal (Web)"/>
    <w:basedOn w:val="Normal"/>
    <w:uiPriority w:val="99"/>
    <w:semiHidden/>
    <w:unhideWhenUsed/>
    <w:rsid w:val="007010A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5Car">
    <w:name w:val="Título 5 Car"/>
    <w:basedOn w:val="Fuentedeprrafopredeter"/>
    <w:link w:val="Ttulo5"/>
    <w:uiPriority w:val="9"/>
    <w:semiHidden/>
    <w:rsid w:val="00B3369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4649">
      <w:bodyDiv w:val="1"/>
      <w:marLeft w:val="0"/>
      <w:marRight w:val="0"/>
      <w:marTop w:val="0"/>
      <w:marBottom w:val="0"/>
      <w:divBdr>
        <w:top w:val="none" w:sz="0" w:space="0" w:color="auto"/>
        <w:left w:val="none" w:sz="0" w:space="0" w:color="auto"/>
        <w:bottom w:val="none" w:sz="0" w:space="0" w:color="auto"/>
        <w:right w:val="none" w:sz="0" w:space="0" w:color="auto"/>
      </w:divBdr>
    </w:div>
    <w:div w:id="474496347">
      <w:bodyDiv w:val="1"/>
      <w:marLeft w:val="0"/>
      <w:marRight w:val="0"/>
      <w:marTop w:val="0"/>
      <w:marBottom w:val="0"/>
      <w:divBdr>
        <w:top w:val="none" w:sz="0" w:space="0" w:color="auto"/>
        <w:left w:val="none" w:sz="0" w:space="0" w:color="auto"/>
        <w:bottom w:val="none" w:sz="0" w:space="0" w:color="auto"/>
        <w:right w:val="none" w:sz="0" w:space="0" w:color="auto"/>
      </w:divBdr>
    </w:div>
    <w:div w:id="711924867">
      <w:bodyDiv w:val="1"/>
      <w:marLeft w:val="0"/>
      <w:marRight w:val="0"/>
      <w:marTop w:val="0"/>
      <w:marBottom w:val="0"/>
      <w:divBdr>
        <w:top w:val="none" w:sz="0" w:space="0" w:color="auto"/>
        <w:left w:val="none" w:sz="0" w:space="0" w:color="auto"/>
        <w:bottom w:val="none" w:sz="0" w:space="0" w:color="auto"/>
        <w:right w:val="none" w:sz="0" w:space="0" w:color="auto"/>
      </w:divBdr>
      <w:divsChild>
        <w:div w:id="2079939546">
          <w:marLeft w:val="0"/>
          <w:marRight w:val="0"/>
          <w:marTop w:val="0"/>
          <w:marBottom w:val="0"/>
          <w:divBdr>
            <w:top w:val="none" w:sz="0" w:space="0" w:color="auto"/>
            <w:left w:val="none" w:sz="0" w:space="0" w:color="auto"/>
            <w:bottom w:val="none" w:sz="0" w:space="0" w:color="auto"/>
            <w:right w:val="none" w:sz="0" w:space="0" w:color="auto"/>
          </w:divBdr>
        </w:div>
        <w:div w:id="1454713370">
          <w:marLeft w:val="0"/>
          <w:marRight w:val="0"/>
          <w:marTop w:val="0"/>
          <w:marBottom w:val="0"/>
          <w:divBdr>
            <w:top w:val="none" w:sz="0" w:space="0" w:color="auto"/>
            <w:left w:val="none" w:sz="0" w:space="0" w:color="auto"/>
            <w:bottom w:val="none" w:sz="0" w:space="0" w:color="auto"/>
            <w:right w:val="none" w:sz="0" w:space="0" w:color="auto"/>
          </w:divBdr>
        </w:div>
      </w:divsChild>
    </w:div>
    <w:div w:id="1309282100">
      <w:bodyDiv w:val="1"/>
      <w:marLeft w:val="0"/>
      <w:marRight w:val="0"/>
      <w:marTop w:val="0"/>
      <w:marBottom w:val="0"/>
      <w:divBdr>
        <w:top w:val="none" w:sz="0" w:space="0" w:color="auto"/>
        <w:left w:val="none" w:sz="0" w:space="0" w:color="auto"/>
        <w:bottom w:val="none" w:sz="0" w:space="0" w:color="auto"/>
        <w:right w:val="none" w:sz="0" w:space="0" w:color="auto"/>
      </w:divBdr>
    </w:div>
    <w:div w:id="1561818956">
      <w:bodyDiv w:val="1"/>
      <w:marLeft w:val="0"/>
      <w:marRight w:val="0"/>
      <w:marTop w:val="0"/>
      <w:marBottom w:val="0"/>
      <w:divBdr>
        <w:top w:val="none" w:sz="0" w:space="0" w:color="auto"/>
        <w:left w:val="none" w:sz="0" w:space="0" w:color="auto"/>
        <w:bottom w:val="none" w:sz="0" w:space="0" w:color="auto"/>
        <w:right w:val="none" w:sz="0" w:space="0" w:color="auto"/>
      </w:divBdr>
    </w:div>
    <w:div w:id="2125071368">
      <w:bodyDiv w:val="1"/>
      <w:marLeft w:val="0"/>
      <w:marRight w:val="0"/>
      <w:marTop w:val="0"/>
      <w:marBottom w:val="0"/>
      <w:divBdr>
        <w:top w:val="none" w:sz="0" w:space="0" w:color="auto"/>
        <w:left w:val="none" w:sz="0" w:space="0" w:color="auto"/>
        <w:bottom w:val="none" w:sz="0" w:space="0" w:color="auto"/>
        <w:right w:val="none" w:sz="0" w:space="0" w:color="auto"/>
      </w:divBdr>
    </w:div>
    <w:div w:id="2135714328">
      <w:bodyDiv w:val="1"/>
      <w:marLeft w:val="0"/>
      <w:marRight w:val="0"/>
      <w:marTop w:val="0"/>
      <w:marBottom w:val="0"/>
      <w:divBdr>
        <w:top w:val="none" w:sz="0" w:space="0" w:color="auto"/>
        <w:left w:val="none" w:sz="0" w:space="0" w:color="auto"/>
        <w:bottom w:val="none" w:sz="0" w:space="0" w:color="auto"/>
        <w:right w:val="none" w:sz="0" w:space="0" w:color="auto"/>
      </w:divBdr>
      <w:divsChild>
        <w:div w:id="102267933">
          <w:marLeft w:val="0"/>
          <w:marRight w:val="0"/>
          <w:marTop w:val="0"/>
          <w:marBottom w:val="0"/>
          <w:divBdr>
            <w:top w:val="none" w:sz="0" w:space="0" w:color="auto"/>
            <w:left w:val="none" w:sz="0" w:space="0" w:color="auto"/>
            <w:bottom w:val="none" w:sz="0" w:space="0" w:color="auto"/>
            <w:right w:val="none" w:sz="0" w:space="0" w:color="auto"/>
          </w:divBdr>
          <w:divsChild>
            <w:div w:id="1750686807">
              <w:marLeft w:val="0"/>
              <w:marRight w:val="0"/>
              <w:marTop w:val="0"/>
              <w:marBottom w:val="0"/>
              <w:divBdr>
                <w:top w:val="none" w:sz="0" w:space="0" w:color="auto"/>
                <w:left w:val="none" w:sz="0" w:space="0" w:color="auto"/>
                <w:bottom w:val="none" w:sz="0" w:space="0" w:color="auto"/>
                <w:right w:val="none" w:sz="0" w:space="0" w:color="auto"/>
              </w:divBdr>
            </w:div>
            <w:div w:id="189415714">
              <w:marLeft w:val="0"/>
              <w:marRight w:val="0"/>
              <w:marTop w:val="0"/>
              <w:marBottom w:val="0"/>
              <w:divBdr>
                <w:top w:val="none" w:sz="0" w:space="0" w:color="auto"/>
                <w:left w:val="none" w:sz="0" w:space="0" w:color="auto"/>
                <w:bottom w:val="none" w:sz="0" w:space="0" w:color="auto"/>
                <w:right w:val="none" w:sz="0" w:space="0" w:color="auto"/>
              </w:divBdr>
            </w:div>
            <w:div w:id="1044254992">
              <w:marLeft w:val="0"/>
              <w:marRight w:val="0"/>
              <w:marTop w:val="0"/>
              <w:marBottom w:val="0"/>
              <w:divBdr>
                <w:top w:val="none" w:sz="0" w:space="0" w:color="auto"/>
                <w:left w:val="none" w:sz="0" w:space="0" w:color="auto"/>
                <w:bottom w:val="none" w:sz="0" w:space="0" w:color="auto"/>
                <w:right w:val="none" w:sz="0" w:space="0" w:color="auto"/>
              </w:divBdr>
            </w:div>
            <w:div w:id="739451506">
              <w:marLeft w:val="0"/>
              <w:marRight w:val="0"/>
              <w:marTop w:val="0"/>
              <w:marBottom w:val="0"/>
              <w:divBdr>
                <w:top w:val="none" w:sz="0" w:space="0" w:color="auto"/>
                <w:left w:val="none" w:sz="0" w:space="0" w:color="auto"/>
                <w:bottom w:val="none" w:sz="0" w:space="0" w:color="auto"/>
                <w:right w:val="none" w:sz="0" w:space="0" w:color="auto"/>
              </w:divBdr>
            </w:div>
            <w:div w:id="1983265094">
              <w:marLeft w:val="0"/>
              <w:marRight w:val="0"/>
              <w:marTop w:val="0"/>
              <w:marBottom w:val="0"/>
              <w:divBdr>
                <w:top w:val="none" w:sz="0" w:space="0" w:color="auto"/>
                <w:left w:val="none" w:sz="0" w:space="0" w:color="auto"/>
                <w:bottom w:val="none" w:sz="0" w:space="0" w:color="auto"/>
                <w:right w:val="none" w:sz="0" w:space="0" w:color="auto"/>
              </w:divBdr>
            </w:div>
            <w:div w:id="1587306472">
              <w:marLeft w:val="0"/>
              <w:marRight w:val="0"/>
              <w:marTop w:val="0"/>
              <w:marBottom w:val="0"/>
              <w:divBdr>
                <w:top w:val="none" w:sz="0" w:space="0" w:color="auto"/>
                <w:left w:val="none" w:sz="0" w:space="0" w:color="auto"/>
                <w:bottom w:val="none" w:sz="0" w:space="0" w:color="auto"/>
                <w:right w:val="none" w:sz="0" w:space="0" w:color="auto"/>
              </w:divBdr>
            </w:div>
            <w:div w:id="1859273996">
              <w:marLeft w:val="0"/>
              <w:marRight w:val="0"/>
              <w:marTop w:val="0"/>
              <w:marBottom w:val="0"/>
              <w:divBdr>
                <w:top w:val="none" w:sz="0" w:space="0" w:color="auto"/>
                <w:left w:val="none" w:sz="0" w:space="0" w:color="auto"/>
                <w:bottom w:val="none" w:sz="0" w:space="0" w:color="auto"/>
                <w:right w:val="none" w:sz="0" w:space="0" w:color="auto"/>
              </w:divBdr>
            </w:div>
            <w:div w:id="1807434229">
              <w:marLeft w:val="0"/>
              <w:marRight w:val="0"/>
              <w:marTop w:val="0"/>
              <w:marBottom w:val="0"/>
              <w:divBdr>
                <w:top w:val="none" w:sz="0" w:space="0" w:color="auto"/>
                <w:left w:val="none" w:sz="0" w:space="0" w:color="auto"/>
                <w:bottom w:val="none" w:sz="0" w:space="0" w:color="auto"/>
                <w:right w:val="none" w:sz="0" w:space="0" w:color="auto"/>
              </w:divBdr>
            </w:div>
            <w:div w:id="1686512995">
              <w:marLeft w:val="0"/>
              <w:marRight w:val="0"/>
              <w:marTop w:val="0"/>
              <w:marBottom w:val="0"/>
              <w:divBdr>
                <w:top w:val="none" w:sz="0" w:space="0" w:color="auto"/>
                <w:left w:val="none" w:sz="0" w:space="0" w:color="auto"/>
                <w:bottom w:val="none" w:sz="0" w:space="0" w:color="auto"/>
                <w:right w:val="none" w:sz="0" w:space="0" w:color="auto"/>
              </w:divBdr>
            </w:div>
            <w:div w:id="1246723852">
              <w:marLeft w:val="0"/>
              <w:marRight w:val="0"/>
              <w:marTop w:val="0"/>
              <w:marBottom w:val="0"/>
              <w:divBdr>
                <w:top w:val="none" w:sz="0" w:space="0" w:color="auto"/>
                <w:left w:val="none" w:sz="0" w:space="0" w:color="auto"/>
                <w:bottom w:val="none" w:sz="0" w:space="0" w:color="auto"/>
                <w:right w:val="none" w:sz="0" w:space="0" w:color="auto"/>
              </w:divBdr>
            </w:div>
            <w:div w:id="483854298">
              <w:marLeft w:val="0"/>
              <w:marRight w:val="0"/>
              <w:marTop w:val="0"/>
              <w:marBottom w:val="0"/>
              <w:divBdr>
                <w:top w:val="none" w:sz="0" w:space="0" w:color="auto"/>
                <w:left w:val="none" w:sz="0" w:space="0" w:color="auto"/>
                <w:bottom w:val="none" w:sz="0" w:space="0" w:color="auto"/>
                <w:right w:val="none" w:sz="0" w:space="0" w:color="auto"/>
              </w:divBdr>
            </w:div>
            <w:div w:id="1025836845">
              <w:marLeft w:val="0"/>
              <w:marRight w:val="0"/>
              <w:marTop w:val="0"/>
              <w:marBottom w:val="0"/>
              <w:divBdr>
                <w:top w:val="none" w:sz="0" w:space="0" w:color="auto"/>
                <w:left w:val="none" w:sz="0" w:space="0" w:color="auto"/>
                <w:bottom w:val="none" w:sz="0" w:space="0" w:color="auto"/>
                <w:right w:val="none" w:sz="0" w:space="0" w:color="auto"/>
              </w:divBdr>
            </w:div>
            <w:div w:id="1494250731">
              <w:marLeft w:val="0"/>
              <w:marRight w:val="0"/>
              <w:marTop w:val="0"/>
              <w:marBottom w:val="0"/>
              <w:divBdr>
                <w:top w:val="none" w:sz="0" w:space="0" w:color="auto"/>
                <w:left w:val="none" w:sz="0" w:space="0" w:color="auto"/>
                <w:bottom w:val="none" w:sz="0" w:space="0" w:color="auto"/>
                <w:right w:val="none" w:sz="0" w:space="0" w:color="auto"/>
              </w:divBdr>
            </w:div>
            <w:div w:id="115416067">
              <w:marLeft w:val="0"/>
              <w:marRight w:val="0"/>
              <w:marTop w:val="0"/>
              <w:marBottom w:val="0"/>
              <w:divBdr>
                <w:top w:val="none" w:sz="0" w:space="0" w:color="auto"/>
                <w:left w:val="none" w:sz="0" w:space="0" w:color="auto"/>
                <w:bottom w:val="none" w:sz="0" w:space="0" w:color="auto"/>
                <w:right w:val="none" w:sz="0" w:space="0" w:color="auto"/>
              </w:divBdr>
            </w:div>
            <w:div w:id="908081094">
              <w:marLeft w:val="0"/>
              <w:marRight w:val="0"/>
              <w:marTop w:val="0"/>
              <w:marBottom w:val="0"/>
              <w:divBdr>
                <w:top w:val="none" w:sz="0" w:space="0" w:color="auto"/>
                <w:left w:val="none" w:sz="0" w:space="0" w:color="auto"/>
                <w:bottom w:val="none" w:sz="0" w:space="0" w:color="auto"/>
                <w:right w:val="none" w:sz="0" w:space="0" w:color="auto"/>
              </w:divBdr>
            </w:div>
            <w:div w:id="1275598510">
              <w:marLeft w:val="0"/>
              <w:marRight w:val="0"/>
              <w:marTop w:val="0"/>
              <w:marBottom w:val="0"/>
              <w:divBdr>
                <w:top w:val="none" w:sz="0" w:space="0" w:color="auto"/>
                <w:left w:val="none" w:sz="0" w:space="0" w:color="auto"/>
                <w:bottom w:val="none" w:sz="0" w:space="0" w:color="auto"/>
                <w:right w:val="none" w:sz="0" w:space="0" w:color="auto"/>
              </w:divBdr>
            </w:div>
            <w:div w:id="735980831">
              <w:marLeft w:val="0"/>
              <w:marRight w:val="0"/>
              <w:marTop w:val="0"/>
              <w:marBottom w:val="0"/>
              <w:divBdr>
                <w:top w:val="none" w:sz="0" w:space="0" w:color="auto"/>
                <w:left w:val="none" w:sz="0" w:space="0" w:color="auto"/>
                <w:bottom w:val="none" w:sz="0" w:space="0" w:color="auto"/>
                <w:right w:val="none" w:sz="0" w:space="0" w:color="auto"/>
              </w:divBdr>
            </w:div>
            <w:div w:id="408432694">
              <w:marLeft w:val="0"/>
              <w:marRight w:val="0"/>
              <w:marTop w:val="0"/>
              <w:marBottom w:val="0"/>
              <w:divBdr>
                <w:top w:val="none" w:sz="0" w:space="0" w:color="auto"/>
                <w:left w:val="none" w:sz="0" w:space="0" w:color="auto"/>
                <w:bottom w:val="none" w:sz="0" w:space="0" w:color="auto"/>
                <w:right w:val="none" w:sz="0" w:space="0" w:color="auto"/>
              </w:divBdr>
            </w:div>
            <w:div w:id="260839817">
              <w:marLeft w:val="0"/>
              <w:marRight w:val="0"/>
              <w:marTop w:val="0"/>
              <w:marBottom w:val="0"/>
              <w:divBdr>
                <w:top w:val="none" w:sz="0" w:space="0" w:color="auto"/>
                <w:left w:val="none" w:sz="0" w:space="0" w:color="auto"/>
                <w:bottom w:val="none" w:sz="0" w:space="0" w:color="auto"/>
                <w:right w:val="none" w:sz="0" w:space="0" w:color="auto"/>
              </w:divBdr>
            </w:div>
            <w:div w:id="445468322">
              <w:marLeft w:val="0"/>
              <w:marRight w:val="0"/>
              <w:marTop w:val="0"/>
              <w:marBottom w:val="0"/>
              <w:divBdr>
                <w:top w:val="none" w:sz="0" w:space="0" w:color="auto"/>
                <w:left w:val="none" w:sz="0" w:space="0" w:color="auto"/>
                <w:bottom w:val="none" w:sz="0" w:space="0" w:color="auto"/>
                <w:right w:val="none" w:sz="0" w:space="0" w:color="auto"/>
              </w:divBdr>
            </w:div>
            <w:div w:id="1204830626">
              <w:marLeft w:val="0"/>
              <w:marRight w:val="0"/>
              <w:marTop w:val="0"/>
              <w:marBottom w:val="0"/>
              <w:divBdr>
                <w:top w:val="none" w:sz="0" w:space="0" w:color="auto"/>
                <w:left w:val="none" w:sz="0" w:space="0" w:color="auto"/>
                <w:bottom w:val="none" w:sz="0" w:space="0" w:color="auto"/>
                <w:right w:val="none" w:sz="0" w:space="0" w:color="auto"/>
              </w:divBdr>
            </w:div>
            <w:div w:id="1870675686">
              <w:marLeft w:val="0"/>
              <w:marRight w:val="0"/>
              <w:marTop w:val="0"/>
              <w:marBottom w:val="0"/>
              <w:divBdr>
                <w:top w:val="none" w:sz="0" w:space="0" w:color="auto"/>
                <w:left w:val="none" w:sz="0" w:space="0" w:color="auto"/>
                <w:bottom w:val="none" w:sz="0" w:space="0" w:color="auto"/>
                <w:right w:val="none" w:sz="0" w:space="0" w:color="auto"/>
              </w:divBdr>
            </w:div>
            <w:div w:id="118112655">
              <w:marLeft w:val="0"/>
              <w:marRight w:val="0"/>
              <w:marTop w:val="0"/>
              <w:marBottom w:val="0"/>
              <w:divBdr>
                <w:top w:val="none" w:sz="0" w:space="0" w:color="auto"/>
                <w:left w:val="none" w:sz="0" w:space="0" w:color="auto"/>
                <w:bottom w:val="none" w:sz="0" w:space="0" w:color="auto"/>
                <w:right w:val="none" w:sz="0" w:space="0" w:color="auto"/>
              </w:divBdr>
            </w:div>
            <w:div w:id="418524889">
              <w:marLeft w:val="0"/>
              <w:marRight w:val="0"/>
              <w:marTop w:val="0"/>
              <w:marBottom w:val="0"/>
              <w:divBdr>
                <w:top w:val="none" w:sz="0" w:space="0" w:color="auto"/>
                <w:left w:val="none" w:sz="0" w:space="0" w:color="auto"/>
                <w:bottom w:val="none" w:sz="0" w:space="0" w:color="auto"/>
                <w:right w:val="none" w:sz="0" w:space="0" w:color="auto"/>
              </w:divBdr>
            </w:div>
            <w:div w:id="14824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metrics/cvss/v3-calculator?vector=AV:N/AC:H/PR:N/UI:N/S:U/C:H/I:H/A:H/E:H/RL:O/RC:C&amp;version=3.0" TargetMode="External"/><Relationship Id="rId13" Type="http://schemas.openxmlformats.org/officeDocument/2006/relationships/hyperlink" Target="https://www.tenable.com/cve/CVE-2019-0708" TargetMode="External"/><Relationship Id="rId18" Type="http://schemas.openxmlformats.org/officeDocument/2006/relationships/hyperlink" Target="https://www.tenable.com/cve/CVE-2017-0143"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tenable.com/cve/CVE-2017-0147" TargetMode="External"/><Relationship Id="rId7" Type="http://schemas.openxmlformats.org/officeDocument/2006/relationships/hyperlink" Target="https://www.tenable.com/cve/CVE-2017-0148" TargetMode="External"/><Relationship Id="rId12" Type="http://schemas.openxmlformats.org/officeDocument/2006/relationships/hyperlink" Target="https://www.tenable.com/plugins/nessus/125313" TargetMode="External"/><Relationship Id="rId17" Type="http://schemas.openxmlformats.org/officeDocument/2006/relationships/hyperlink" Target="https://www.tenable.com/cve/CVE-2017-0145" TargetMode="External"/><Relationship Id="rId25" Type="http://schemas.openxmlformats.org/officeDocument/2006/relationships/hyperlink" Target="https://www.tenable.com/cve/CVE-2011-3389" TargetMode="External"/><Relationship Id="rId2" Type="http://schemas.openxmlformats.org/officeDocument/2006/relationships/settings" Target="settings.xml"/><Relationship Id="rId16" Type="http://schemas.openxmlformats.org/officeDocument/2006/relationships/hyperlink" Target="https://www.tenable.com/plugins/nessus/97833" TargetMode="External"/><Relationship Id="rId20" Type="http://schemas.openxmlformats.org/officeDocument/2006/relationships/hyperlink" Target="https://www.tenable.com/cve/CVE-2017-0146" TargetMode="External"/><Relationship Id="rId1" Type="http://schemas.openxmlformats.org/officeDocument/2006/relationships/styles" Target="styles.xml"/><Relationship Id="rId6" Type="http://schemas.openxmlformats.org/officeDocument/2006/relationships/hyperlink" Target="https://nvd.nist.gov/vuln-metrics/cvss/v2-calculator?vector=AV:N/AC:M/Au:N/C:C/I:C/A:C" TargetMode="External"/><Relationship Id="rId11" Type="http://schemas.openxmlformats.org/officeDocument/2006/relationships/image" Target="media/image3.png"/><Relationship Id="rId24" Type="http://schemas.openxmlformats.org/officeDocument/2006/relationships/hyperlink" Target="https://www.tenable.com/plugins/nessus/58751" TargetMode="External"/><Relationship Id="rId5" Type="http://schemas.openxmlformats.org/officeDocument/2006/relationships/hyperlink" Target="https://www.tenable.com/blog/what-is-vpr-and-how-is-it-different-from-cvss" TargetMode="External"/><Relationship Id="rId15" Type="http://schemas.openxmlformats.org/officeDocument/2006/relationships/hyperlink" Target="https://www.tenable.com/cve/CVE-2011-0657" TargetMode="External"/><Relationship Id="rId23" Type="http://schemas.openxmlformats.org/officeDocument/2006/relationships/hyperlink" Target="https://www.tenable.com/plugins/nessus/35291" TargetMode="External"/><Relationship Id="rId10" Type="http://schemas.openxmlformats.org/officeDocument/2006/relationships/image" Target="media/image2.png"/><Relationship Id="rId19" Type="http://schemas.openxmlformats.org/officeDocument/2006/relationships/hyperlink" Target="https://www.tenable.com/cve/CVE-2017-0144" TargetMode="External"/><Relationship Id="rId4" Type="http://schemas.openxmlformats.org/officeDocument/2006/relationships/hyperlink" Target="https://www.tenable.com/plugins/nessus/families/Windows" TargetMode="External"/><Relationship Id="rId9" Type="http://schemas.openxmlformats.org/officeDocument/2006/relationships/image" Target="media/image1.png"/><Relationship Id="rId14" Type="http://schemas.openxmlformats.org/officeDocument/2006/relationships/hyperlink" Target="https://www.tenable.com/plugins/nessus/53514" TargetMode="External"/><Relationship Id="rId22" Type="http://schemas.openxmlformats.org/officeDocument/2006/relationships/hyperlink" Target="https://www.tenable.com/plugins/nessus/97833"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17</cp:revision>
  <dcterms:created xsi:type="dcterms:W3CDTF">2024-06-28T17:22:00Z</dcterms:created>
  <dcterms:modified xsi:type="dcterms:W3CDTF">2024-07-01T02:55:00Z</dcterms:modified>
</cp:coreProperties>
</file>