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Calibri" w:hAnsi="Calibri"/>
          <w:b/>
          <w:color w:val="17365D"/>
          <w:sz w:val="48"/>
        </w:rPr>
        <w:t>RELATÓRIO TÉCNICO</w:t>
      </w:r>
    </w:p>
    <w:p>
      <w:pPr>
        <w:spacing w:after="320"/>
      </w:pPr>
      <w:r>
        <w:rPr>
          <w:rFonts w:ascii="Calibri" w:hAnsi="Calibri"/>
          <w:b/>
          <w:color w:val="2E74B5"/>
          <w:sz w:val="28"/>
        </w:rPr>
        <w:t>HospIntel SP — MVP de análise hospitalar com Oracle Select AI</w:t>
      </w:r>
    </w:p>
    <w:tbl>
      <w:tblPr>
        <w:tblStyle w:val="TableGrid"/>
        <w:tblW w:type="dxa" w:w="9360"/>
        <w:jc w:val="left"/>
        <w:tblLayout w:type="fixed"/>
        <w:tblLook w:firstColumn="1" w:firstRow="1" w:lastColumn="0" w:lastRow="0" w:noHBand="0" w:noVBand="1" w:val="04A0"/>
        <w:tblInd w:w="120" w:type="dxa"/>
      </w:tblPr>
      <w:tblGrid>
        <w:gridCol w:w="2160"/>
        <w:gridCol w:w="7200"/>
      </w:tblGrid>
      <w:tr>
        <w:tc>
          <w:tcPr>
            <w:tcW w:type="dxa" w:w="2160"/>
            <w:tcMar>
              <w:top w:w="100" w:type="dxa"/>
              <w:start w:w="120" w:type="dxa"/>
              <w:bottom w:w="100" w:type="dxa"/>
              <w:end w:w="120" w:type="dxa"/>
            </w:tcMar>
            <w:vAlign w:val="center"/>
            <w:shd w:fill="E8EEF5"/>
          </w:tcPr>
          <w:p>
            <w:r>
              <w:rPr>
                <w:b/>
              </w:rPr>
              <w:t>Projeto</w:t>
            </w:r>
          </w:p>
        </w:tc>
        <w:tc>
          <w:tcPr>
            <w:tcW w:type="dxa" w:w="7200"/>
            <w:tcMar>
              <w:top w:w="100" w:type="dxa"/>
              <w:start w:w="120" w:type="dxa"/>
              <w:bottom w:w="100" w:type="dxa"/>
              <w:end w:w="120" w:type="dxa"/>
            </w:tcMar>
            <w:vAlign w:val="center"/>
          </w:tcPr>
          <w:p>
            <w:r>
              <w:t>Enterprise Challenge — HospIntel SP</w:t>
            </w:r>
          </w:p>
        </w:tc>
      </w:tr>
      <w:tr>
        <w:tc>
          <w:tcPr>
            <w:tcW w:type="dxa" w:w="2160"/>
            <w:tcMar>
              <w:top w:w="100" w:type="dxa"/>
              <w:start w:w="120" w:type="dxa"/>
              <w:bottom w:w="100" w:type="dxa"/>
              <w:end w:w="120" w:type="dxa"/>
            </w:tcMar>
            <w:vAlign w:val="center"/>
            <w:shd w:fill="E8EEF5"/>
          </w:tcPr>
          <w:p>
            <w:r>
              <w:rPr>
                <w:b/>
              </w:rPr>
              <w:t>Fonte de dados</w:t>
            </w:r>
          </w:p>
        </w:tc>
        <w:tc>
          <w:tcPr>
            <w:tcW w:type="dxa" w:w="7200"/>
            <w:tcMar>
              <w:top w:w="100" w:type="dxa"/>
              <w:start w:w="120" w:type="dxa"/>
              <w:bottom w:w="100" w:type="dxa"/>
              <w:end w:w="120" w:type="dxa"/>
            </w:tcMar>
            <w:vAlign w:val="center"/>
          </w:tcPr>
          <w:p>
            <w:r>
              <w:t>DATASUS / SIH-SUS — internações por município, São Paulo, 2025</w:t>
            </w:r>
          </w:p>
        </w:tc>
      </w:tr>
      <w:tr>
        <w:tc>
          <w:tcPr>
            <w:tcW w:type="dxa" w:w="2160"/>
            <w:tcMar>
              <w:top w:w="100" w:type="dxa"/>
              <w:start w:w="120" w:type="dxa"/>
              <w:bottom w:w="100" w:type="dxa"/>
              <w:end w:w="120" w:type="dxa"/>
            </w:tcMar>
            <w:vAlign w:val="center"/>
            <w:shd w:fill="E8EEF5"/>
          </w:tcPr>
          <w:p>
            <w:r>
              <w:rPr>
                <w:b/>
              </w:rPr>
              <w:t>Situação</w:t>
            </w:r>
          </w:p>
        </w:tc>
        <w:tc>
          <w:tcPr>
            <w:tcW w:type="dxa" w:w="7200"/>
            <w:tcMar>
              <w:top w:w="100" w:type="dxa"/>
              <w:start w:w="120" w:type="dxa"/>
              <w:bottom w:w="100" w:type="dxa"/>
              <w:end w:w="120" w:type="dxa"/>
            </w:tcMar>
            <w:vAlign w:val="center"/>
          </w:tcPr>
          <w:p>
            <w:r>
              <w:t>MVP funcional, publicado, integrado e validado</w:t>
            </w:r>
          </w:p>
        </w:tc>
      </w:tr>
    </w:tbl>
    <w:p>
      <w:pPr>
        <w:pStyle w:val="Heading1"/>
      </w:pPr>
      <w:r>
        <w:t>1. Objetivo</w:t>
      </w:r>
    </w:p>
    <w:p>
      <w:r>
        <w:t>O HospIntel SP foi desenvolvido como um MVP para demonstrar como dados públicos de internações hospitalares podem ser organizados em uma base Oracle e consultados por duas interfaces complementares: um dashboard em Power BI e uma aplicação em Streamlit com perguntas em linguagem natural.</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4F6F9"/>
          </w:tcPr>
          <w:p>
            <w:r>
              <w:rPr>
                <w:b/>
              </w:rPr>
              <w:t xml:space="preserve">Resultado central: </w:t>
            </w:r>
            <w:r>
              <w:t>o usuário formula uma pergunta em português; o Oracle Select AI gera uma consulta SQL; o sistema valida a consulta e apresenta o resultado com transparência sobre o SQL utilizado.</w:t>
            </w:r>
          </w:p>
        </w:tc>
      </w:tr>
    </w:tbl>
    <w:p>
      <w:pPr>
        <w:pStyle w:val="Heading1"/>
      </w:pPr>
      <w:r>
        <w:t>2. Plataformas e tecnologias utilizadas</w:t>
      </w:r>
    </w:p>
    <w:tbl>
      <w:tblPr>
        <w:tblStyle w:val="TableGrid"/>
        <w:tblW w:type="dxa" w:w="9360"/>
        <w:tblLayout w:type="fixed"/>
        <w:tblLook w:firstColumn="1" w:firstRow="1" w:lastColumn="0" w:lastRow="0" w:noHBand="0" w:noVBand="1" w:val="04A0"/>
        <w:jc w:val="left"/>
        <w:tblInd w:w="120" w:type="dxa"/>
      </w:tblPr>
      <w:tblGrid>
        <w:gridCol w:w="2200"/>
        <w:gridCol w:w="2300"/>
        <w:gridCol w:w="4860"/>
      </w:tblGrid>
      <w:tr>
        <w:trPr>
          <w:tblHeader w:val="true"/>
        </w:trPr>
        <w:tc>
          <w:tcPr>
            <w:tcW w:type="dxa" w:w="2200"/>
            <w:tcMar>
              <w:top w:w="100" w:type="dxa"/>
              <w:start w:w="120" w:type="dxa"/>
              <w:bottom w:w="100" w:type="dxa"/>
              <w:end w:w="120" w:type="dxa"/>
            </w:tcMar>
            <w:vAlign w:val="center"/>
            <w:shd w:fill="17365D"/>
          </w:tcPr>
          <w:p>
            <w:r>
              <w:rPr>
                <w:b/>
                <w:color w:val="FFFFFF"/>
              </w:rPr>
              <w:t>Camada</w:t>
            </w:r>
          </w:p>
        </w:tc>
        <w:tc>
          <w:tcPr>
            <w:tcW w:type="dxa" w:w="2300"/>
            <w:tcMar>
              <w:top w:w="100" w:type="dxa"/>
              <w:start w:w="120" w:type="dxa"/>
              <w:bottom w:w="100" w:type="dxa"/>
              <w:end w:w="120" w:type="dxa"/>
            </w:tcMar>
            <w:vAlign w:val="center"/>
            <w:shd w:fill="17365D"/>
          </w:tcPr>
          <w:p>
            <w:r>
              <w:rPr>
                <w:b/>
                <w:color w:val="FFFFFF"/>
              </w:rPr>
              <w:t>Tecnologia</w:t>
            </w:r>
          </w:p>
        </w:tc>
        <w:tc>
          <w:tcPr>
            <w:tcW w:type="dxa" w:w="4860"/>
            <w:tcMar>
              <w:top w:w="100" w:type="dxa"/>
              <w:start w:w="120" w:type="dxa"/>
              <w:bottom w:w="100" w:type="dxa"/>
              <w:end w:w="120" w:type="dxa"/>
            </w:tcMar>
            <w:vAlign w:val="center"/>
            <w:shd w:fill="17365D"/>
          </w:tcPr>
          <w:p>
            <w:r>
              <w:rPr>
                <w:b/>
                <w:color w:val="FFFFFF"/>
              </w:rPr>
              <w:t>Finalidade no projeto</w:t>
            </w:r>
          </w:p>
        </w:tc>
      </w:tr>
      <w:tr>
        <w:tc>
          <w:tcPr>
            <w:tcW w:type="dxa" w:w="2200"/>
            <w:tcMar>
              <w:top w:w="100" w:type="dxa"/>
              <w:start w:w="120" w:type="dxa"/>
              <w:bottom w:w="100" w:type="dxa"/>
              <w:end w:w="120" w:type="dxa"/>
            </w:tcMar>
            <w:vAlign w:val="center"/>
          </w:tcPr>
          <w:p>
            <w:r>
              <w:t>Dados</w:t>
            </w:r>
          </w:p>
        </w:tc>
        <w:tc>
          <w:tcPr>
            <w:tcW w:type="dxa" w:w="2300"/>
            <w:tcMar>
              <w:top w:w="100" w:type="dxa"/>
              <w:start w:w="120" w:type="dxa"/>
              <w:bottom w:w="100" w:type="dxa"/>
              <w:end w:w="120" w:type="dxa"/>
            </w:tcMar>
            <w:vAlign w:val="center"/>
          </w:tcPr>
          <w:p>
            <w:r>
              <w:t>DATASUS / SIH-SUS</w:t>
            </w:r>
          </w:p>
        </w:tc>
        <w:tc>
          <w:tcPr>
            <w:tcW w:type="dxa" w:w="4860"/>
            <w:tcMar>
              <w:top w:w="100" w:type="dxa"/>
              <w:start w:w="120" w:type="dxa"/>
              <w:bottom w:w="100" w:type="dxa"/>
              <w:end w:w="120" w:type="dxa"/>
            </w:tcMar>
            <w:vAlign w:val="center"/>
          </w:tcPr>
          <w:p>
            <w:r>
              <w:t>Fonte pública das internações hospitalares por município e mês.</w:t>
            </w:r>
          </w:p>
        </w:tc>
      </w:tr>
      <w:tr>
        <w:tc>
          <w:tcPr>
            <w:tcW w:type="dxa" w:w="2200"/>
            <w:shd w:fill="F8FAFC"/>
            <w:tcMar>
              <w:top w:w="100" w:type="dxa"/>
              <w:start w:w="120" w:type="dxa"/>
              <w:bottom w:w="100" w:type="dxa"/>
              <w:end w:w="120" w:type="dxa"/>
            </w:tcMar>
            <w:vAlign w:val="center"/>
          </w:tcPr>
          <w:p>
            <w:r>
              <w:t>Preparação</w:t>
            </w:r>
          </w:p>
        </w:tc>
        <w:tc>
          <w:tcPr>
            <w:tcW w:type="dxa" w:w="2300"/>
            <w:shd w:fill="F8FAFC"/>
            <w:tcMar>
              <w:top w:w="100" w:type="dxa"/>
              <w:start w:w="120" w:type="dxa"/>
              <w:bottom w:w="100" w:type="dxa"/>
              <w:end w:w="120" w:type="dxa"/>
            </w:tcMar>
            <w:vAlign w:val="center"/>
          </w:tcPr>
          <w:p>
            <w:r>
              <w:t>Python e Pandas</w:t>
            </w:r>
          </w:p>
        </w:tc>
        <w:tc>
          <w:tcPr>
            <w:tcW w:type="dxa" w:w="4860"/>
            <w:shd w:fill="F8FAFC"/>
            <w:tcMar>
              <w:top w:w="100" w:type="dxa"/>
              <w:start w:w="120" w:type="dxa"/>
              <w:bottom w:w="100" w:type="dxa"/>
              <w:end w:w="120" w:type="dxa"/>
            </w:tcMar>
            <w:vAlign w:val="center"/>
          </w:tcPr>
          <w:p>
            <w:r>
              <w:t>Limpeza, transformação, validação e geração do CSV em formato longo.</w:t>
            </w:r>
          </w:p>
        </w:tc>
      </w:tr>
      <w:tr>
        <w:tc>
          <w:tcPr>
            <w:tcW w:type="dxa" w:w="2200"/>
            <w:tcMar>
              <w:top w:w="100" w:type="dxa"/>
              <w:start w:w="120" w:type="dxa"/>
              <w:bottom w:w="100" w:type="dxa"/>
              <w:end w:w="120" w:type="dxa"/>
            </w:tcMar>
            <w:vAlign w:val="center"/>
          </w:tcPr>
          <w:p>
            <w:r>
              <w:t>Banco de dados</w:t>
            </w:r>
          </w:p>
        </w:tc>
        <w:tc>
          <w:tcPr>
            <w:tcW w:type="dxa" w:w="2300"/>
            <w:tcMar>
              <w:top w:w="100" w:type="dxa"/>
              <w:start w:w="120" w:type="dxa"/>
              <w:bottom w:w="100" w:type="dxa"/>
              <w:end w:w="120" w:type="dxa"/>
            </w:tcMar>
            <w:vAlign w:val="center"/>
          </w:tcPr>
          <w:p>
            <w:r>
              <w:t>Oracle Autonomous Database</w:t>
            </w:r>
          </w:p>
        </w:tc>
        <w:tc>
          <w:tcPr>
            <w:tcW w:type="dxa" w:w="4860"/>
            <w:tcMar>
              <w:top w:w="100" w:type="dxa"/>
              <w:start w:w="120" w:type="dxa"/>
              <w:bottom w:w="100" w:type="dxa"/>
              <w:end w:w="120" w:type="dxa"/>
            </w:tcMar>
            <w:vAlign w:val="center"/>
          </w:tcPr>
          <w:p>
            <w:r>
              <w:t>Armazenamento dos dados, views analíticas, usuários e permissões.</w:t>
            </w:r>
          </w:p>
        </w:tc>
      </w:tr>
      <w:tr>
        <w:tc>
          <w:tcPr>
            <w:tcW w:type="dxa" w:w="2200"/>
            <w:shd w:fill="F8FAFC"/>
            <w:tcMar>
              <w:top w:w="100" w:type="dxa"/>
              <w:start w:w="120" w:type="dxa"/>
              <w:bottom w:w="100" w:type="dxa"/>
              <w:end w:w="120" w:type="dxa"/>
            </w:tcMar>
            <w:vAlign w:val="center"/>
          </w:tcPr>
          <w:p>
            <w:r>
              <w:t>IA generativa</w:t>
            </w:r>
          </w:p>
        </w:tc>
        <w:tc>
          <w:tcPr>
            <w:tcW w:type="dxa" w:w="2300"/>
            <w:shd w:fill="F8FAFC"/>
            <w:tcMar>
              <w:top w:w="100" w:type="dxa"/>
              <w:start w:w="120" w:type="dxa"/>
              <w:bottom w:w="100" w:type="dxa"/>
              <w:end w:w="120" w:type="dxa"/>
            </w:tcMar>
            <w:vAlign w:val="center"/>
          </w:tcPr>
          <w:p>
            <w:r>
              <w:t>Oracle Select AI + Cohere</w:t>
            </w:r>
          </w:p>
        </w:tc>
        <w:tc>
          <w:tcPr>
            <w:tcW w:type="dxa" w:w="4860"/>
            <w:shd w:fill="F8FAFC"/>
            <w:tcMar>
              <w:top w:w="100" w:type="dxa"/>
              <w:start w:w="120" w:type="dxa"/>
              <w:bottom w:w="100" w:type="dxa"/>
              <w:end w:w="120" w:type="dxa"/>
            </w:tcMar>
            <w:vAlign w:val="center"/>
          </w:tcPr>
          <w:p>
            <w:r>
              <w:t>Conversão das perguntas em linguagem natural para consultas SQL.</w:t>
            </w:r>
          </w:p>
        </w:tc>
      </w:tr>
      <w:tr>
        <w:tc>
          <w:tcPr>
            <w:tcW w:type="dxa" w:w="2200"/>
            <w:tcMar>
              <w:top w:w="100" w:type="dxa"/>
              <w:start w:w="120" w:type="dxa"/>
              <w:bottom w:w="100" w:type="dxa"/>
              <w:end w:w="120" w:type="dxa"/>
            </w:tcMar>
            <w:vAlign w:val="center"/>
          </w:tcPr>
          <w:p>
            <w:r>
              <w:t>Aplicação</w:t>
            </w:r>
          </w:p>
        </w:tc>
        <w:tc>
          <w:tcPr>
            <w:tcW w:type="dxa" w:w="2300"/>
            <w:tcMar>
              <w:top w:w="100" w:type="dxa"/>
              <w:start w:w="120" w:type="dxa"/>
              <w:bottom w:w="100" w:type="dxa"/>
              <w:end w:w="120" w:type="dxa"/>
            </w:tcMar>
            <w:vAlign w:val="center"/>
          </w:tcPr>
          <w:p>
            <w:r>
              <w:t>Streamlit</w:t>
            </w:r>
          </w:p>
        </w:tc>
        <w:tc>
          <w:tcPr>
            <w:tcW w:type="dxa" w:w="4860"/>
            <w:tcMar>
              <w:top w:w="100" w:type="dxa"/>
              <w:start w:w="120" w:type="dxa"/>
              <w:bottom w:w="100" w:type="dxa"/>
              <w:end w:w="120" w:type="dxa"/>
            </w:tcMar>
            <w:vAlign w:val="center"/>
          </w:tcPr>
          <w:p>
            <w:r>
              <w:t>Interface web do MVP, seleção do modo de resposta e exibição dos resultados.</w:t>
            </w:r>
          </w:p>
        </w:tc>
      </w:tr>
      <w:tr>
        <w:tc>
          <w:tcPr>
            <w:tcW w:type="dxa" w:w="2200"/>
            <w:shd w:fill="F8FAFC"/>
            <w:tcMar>
              <w:top w:w="100" w:type="dxa"/>
              <w:start w:w="120" w:type="dxa"/>
              <w:bottom w:w="100" w:type="dxa"/>
              <w:end w:w="120" w:type="dxa"/>
            </w:tcMar>
            <w:vAlign w:val="center"/>
          </w:tcPr>
          <w:p>
            <w:r>
              <w:t>Conexão</w:t>
            </w:r>
          </w:p>
        </w:tc>
        <w:tc>
          <w:tcPr>
            <w:tcW w:type="dxa" w:w="2300"/>
            <w:shd w:fill="F8FAFC"/>
            <w:tcMar>
              <w:top w:w="100" w:type="dxa"/>
              <w:start w:w="120" w:type="dxa"/>
              <w:bottom w:w="100" w:type="dxa"/>
              <w:end w:w="120" w:type="dxa"/>
            </w:tcMar>
            <w:vAlign w:val="center"/>
          </w:tcPr>
          <w:p>
            <w:r>
              <w:t>python-oracledb e Oracle Wallet</w:t>
            </w:r>
          </w:p>
        </w:tc>
        <w:tc>
          <w:tcPr>
            <w:tcW w:type="dxa" w:w="4860"/>
            <w:shd w:fill="F8FAFC"/>
            <w:tcMar>
              <w:top w:w="100" w:type="dxa"/>
              <w:start w:w="120" w:type="dxa"/>
              <w:bottom w:w="100" w:type="dxa"/>
              <w:end w:w="120" w:type="dxa"/>
            </w:tcMar>
            <w:vAlign w:val="center"/>
          </w:tcPr>
          <w:p>
            <w:r>
              <w:t>Conexão segura entre a aplicação local e o banco Oracle.</w:t>
            </w:r>
          </w:p>
        </w:tc>
      </w:tr>
      <w:tr>
        <w:tc>
          <w:tcPr>
            <w:tcW w:type="dxa" w:w="2200"/>
            <w:tcMar>
              <w:top w:w="100" w:type="dxa"/>
              <w:start w:w="120" w:type="dxa"/>
              <w:bottom w:w="100" w:type="dxa"/>
              <w:end w:w="120" w:type="dxa"/>
            </w:tcMar>
            <w:vAlign w:val="center"/>
          </w:tcPr>
          <w:p>
            <w:r>
              <w:t>Visualização</w:t>
            </w:r>
          </w:p>
        </w:tc>
        <w:tc>
          <w:tcPr>
            <w:tcW w:type="dxa" w:w="2300"/>
            <w:tcMar>
              <w:top w:w="100" w:type="dxa"/>
              <w:start w:w="120" w:type="dxa"/>
              <w:bottom w:w="100" w:type="dxa"/>
              <w:end w:w="120" w:type="dxa"/>
            </w:tcMar>
            <w:vAlign w:val="center"/>
          </w:tcPr>
          <w:p>
            <w:r>
              <w:t>Microsoft Power BI</w:t>
            </w:r>
          </w:p>
        </w:tc>
        <w:tc>
          <w:tcPr>
            <w:tcW w:type="dxa" w:w="4860"/>
            <w:tcMar>
              <w:top w:w="100" w:type="dxa"/>
              <w:start w:w="120" w:type="dxa"/>
              <w:bottom w:w="100" w:type="dxa"/>
              <w:end w:w="120" w:type="dxa"/>
            </w:tcMar>
            <w:vAlign w:val="center"/>
          </w:tcPr>
          <w:p>
            <w:r>
              <w:t>Dashboard analítico produzido pela equipe a partir da mesma base Oracle.</w:t>
            </w:r>
          </w:p>
        </w:tc>
      </w:tr>
      <w:tr>
        <w:tc>
          <w:tcPr>
            <w:tcW w:type="dxa" w:w="2200"/>
            <w:shd w:fill="F8FAFC"/>
            <w:tcMar>
              <w:top w:w="100" w:type="dxa"/>
              <w:start w:w="120" w:type="dxa"/>
              <w:bottom w:w="100" w:type="dxa"/>
              <w:end w:w="120" w:type="dxa"/>
            </w:tcMar>
            <w:vAlign w:val="center"/>
          </w:tcPr>
          <w:p>
            <w:r>
              <w:t>Segurança</w:t>
            </w:r>
          </w:p>
        </w:tc>
        <w:tc>
          <w:tcPr>
            <w:tcW w:type="dxa" w:w="2300"/>
            <w:shd w:fill="F8FAFC"/>
            <w:tcMar>
              <w:top w:w="100" w:type="dxa"/>
              <w:start w:w="120" w:type="dxa"/>
              <w:bottom w:w="100" w:type="dxa"/>
              <w:end w:w="120" w:type="dxa"/>
            </w:tcMar>
            <w:vAlign w:val="center"/>
          </w:tcPr>
          <w:p>
            <w:r>
              <w:t>Validador SQL em Python</w:t>
            </w:r>
          </w:p>
        </w:tc>
        <w:tc>
          <w:tcPr>
            <w:tcW w:type="dxa" w:w="4860"/>
            <w:shd w:fill="F8FAFC"/>
            <w:tcMar>
              <w:top w:w="100" w:type="dxa"/>
              <w:start w:w="120" w:type="dxa"/>
              <w:bottom w:w="100" w:type="dxa"/>
              <w:end w:w="120" w:type="dxa"/>
            </w:tcMar>
            <w:vAlign w:val="center"/>
          </w:tcPr>
          <w:p>
            <w:r>
              <w:t>Bloqueio de escrita, múltiplas instruções e objetos não autorizados.</w:t>
            </w:r>
          </w:p>
        </w:tc>
      </w:tr>
      <w:tr>
        <w:tc>
          <w:tcPr>
            <w:tcW w:type="dxa" w:w="2200"/>
            <w:shd w:fill="F8FAFC"/>
            <w:tcMar>
              <w:top w:w="100" w:type="dxa"/>
              <w:start w:w="120" w:type="dxa"/>
              <w:bottom w:w="100" w:type="dxa"/>
              <w:end w:w="120" w:type="dxa"/>
            </w:tcMar>
          </w:tcPr>
          <w:p>
            <w:pPr/>
            <w:r>
              <w:rPr/>
              <w:t>Versionamento</w:t>
            </w:r>
          </w:p>
        </w:tc>
        <w:tc>
          <w:tcPr>
            <w:tcW w:type="dxa" w:w="2300"/>
            <w:shd w:fill="F8FAFC"/>
            <w:tcMar>
              <w:top w:w="100" w:type="dxa"/>
              <w:start w:w="120" w:type="dxa"/>
              <w:bottom w:w="100" w:type="dxa"/>
              <w:end w:w="120" w:type="dxa"/>
            </w:tcMar>
          </w:tcPr>
          <w:p>
            <w:pPr/>
            <w:r>
              <w:rPr/>
              <w:t>Git e GitHub</w:t>
            </w:r>
          </w:p>
        </w:tc>
        <w:tc>
          <w:tcPr>
            <w:tcW w:type="dxa" w:w="4860"/>
            <w:shd w:fill="F8FAFC"/>
            <w:tcMar>
              <w:top w:w="100" w:type="dxa"/>
              <w:start w:w="120" w:type="dxa"/>
              <w:bottom w:w="100" w:type="dxa"/>
              <w:end w:w="120" w:type="dxa"/>
            </w:tcMar>
          </w:tcPr>
          <w:p>
            <w:pPr/>
            <w:r>
              <w:rPr/>
              <w:t>Repositório privado, branch de implantação, pull request revisada e integração à main.</w:t>
            </w:r>
          </w:p>
        </w:tc>
      </w:tr>
      <w:tr>
        <w:tc>
          <w:tcPr>
            <w:tcW w:type="dxa" w:w="2200"/>
            <w:shd w:fill="F8FAFC"/>
            <w:tcMar>
              <w:top w:w="100" w:type="dxa"/>
              <w:start w:w="120" w:type="dxa"/>
              <w:bottom w:w="100" w:type="dxa"/>
              <w:end w:w="120" w:type="dxa"/>
            </w:tcMar>
          </w:tcPr>
          <w:p>
            <w:pPr/>
            <w:r>
              <w:rPr/>
              <w:t>Hospedagem</w:t>
            </w:r>
          </w:p>
        </w:tc>
        <w:tc>
          <w:tcPr>
            <w:tcW w:type="dxa" w:w="2300"/>
            <w:shd w:fill="F8FAFC"/>
            <w:tcMar>
              <w:top w:w="100" w:type="dxa"/>
              <w:start w:w="120" w:type="dxa"/>
              <w:bottom w:w="100" w:type="dxa"/>
              <w:end w:w="120" w:type="dxa"/>
            </w:tcMar>
          </w:tcPr>
          <w:p>
            <w:pPr/>
            <w:r>
              <w:rPr/>
              <w:t>Streamlit Community Cloud</w:t>
            </w:r>
          </w:p>
        </w:tc>
        <w:tc>
          <w:tcPr>
            <w:tcW w:type="dxa" w:w="4860"/>
            <w:shd w:fill="F8FAFC"/>
            <w:tcMar>
              <w:top w:w="100" w:type="dxa"/>
              <w:start w:w="120" w:type="dxa"/>
              <w:bottom w:w="100" w:type="dxa"/>
              <w:end w:w="120" w:type="dxa"/>
            </w:tcMar>
          </w:tcPr>
          <w:p>
            <w:pPr/>
            <w:r>
              <w:rPr/>
              <w:t>Publicação HTTPS do aplicativo e execução do app.py a partir do GitHub.</w:t>
            </w:r>
          </w:p>
        </w:tc>
      </w:tr>
    </w:tbl>
    <w:p>
      <w:pPr>
        <w:pStyle w:val="Heading1"/>
      </w:pPr>
      <w:r>
        <w:t>3. Processo executado</w:t>
      </w:r>
    </w:p>
    <w:p>
      <w:pPr>
        <w:pStyle w:val="Heading2"/>
      </w:pPr>
      <w:r>
        <w:t>3.1 Coleta e preparação</w:t>
      </w:r>
    </w:p>
    <w:p>
      <w:r>
        <w:t>A exportação do DATASUS foi preservada como fonte original. Um pipeline em Python transformou os dados para formato longo e verificou cobertura, totais e consistência.</w:t>
      </w:r>
    </w:p>
    <w:p>
      <w:pPr>
        <w:pStyle w:val="Heading2"/>
      </w:pPr>
      <w:r>
        <w:t>3.2 Carga e modelagem no Oracle</w:t>
      </w:r>
    </w:p>
    <w:p>
      <w:r>
        <w:t>Foram carregadas 3.924 linhas, referentes a 327 municípios e 12 meses de 2025. A base totalizou 2.896.345 internações e originou três views analíticas autorizadas.</w:t>
      </w:r>
    </w:p>
    <w:p>
      <w:pPr>
        <w:pStyle w:val="Heading2"/>
      </w:pPr>
      <w:r>
        <w:t>3.3 Usuário restrito da aplicação</w:t>
      </w:r>
    </w:p>
    <w:p>
      <w:r>
        <w:t>Foi criado o usuário HOSPINTELAPP, com acesso controlado às views necessárias. Credenciais, wallet e senhas permaneceram fora dos arquivos compartilháveis.</w:t>
      </w:r>
    </w:p>
    <w:p>
      <w:pPr>
        <w:pStyle w:val="Heading2"/>
      </w:pPr>
      <w:r>
        <w:t>3.4 Configuração do Select AI</w:t>
      </w:r>
    </w:p>
    <w:p>
      <w:r>
        <w:t>O perfil HOSPINTEL_AI foi configurado no esquema ADMIN com o provedor Cohere. Uma função com direitos do definidor expôs apenas a geração de SQL ao usuário restrito.</w:t>
      </w:r>
    </w:p>
    <w:p>
      <w:pPr>
        <w:pStyle w:val="Heading2"/>
      </w:pPr>
      <w:r>
        <w:t>3.5 Desenvolvimento da interface</w:t>
      </w:r>
    </w:p>
    <w:p>
      <w:r>
        <w:t>O Streamlit recebeu dois modos: demonstração local e Oracle Select AI. No modo conectado, o SQL gerado é validado antes da execução e fica visível para auditoria. A aplicação também foi publicada no Streamlit Community Cloud a partir do repositório privado do projeto no GitHub.</w:t>
      </w:r>
    </w:p>
    <w:p>
      <w:pPr>
        <w:pStyle w:val="Heading2"/>
      </w:pPr>
      <w:r>
        <w:t>3.6 Validação</w:t>
      </w:r>
    </w:p>
    <w:p>
      <w:r>
        <w:t>Foram testados totais, rankings, filtros por município e mês, maior valor mensal, crescimento absoluto, redução absoluta e crescimento percentual.</w:t>
      </w:r>
    </w:p>
    <w:p>
      <w:pPr>
        <w:pStyle w:val="Heading2"/>
      </w:pPr>
      <w:r>
        <w:t>3.7 Versionamento e publicação</w:t>
      </w:r>
    </w:p>
    <w:p>
      <w:pPr/>
      <w:r>
        <w:t>O código foi versionado em um repositório privado no GitHub. As adaptações de implantação foram desenvolvidas na branch deploy-streamlit, validadas localmente, submetidas à pull request nº 1 e integradas à branch main. No Streamlit Community Cloud, a wallet Oracle é fornecida como segredo em Base64 e reconstruída somente em diretório temporário protegido durante a execução.</w:t>
      </w:r>
    </w:p>
    <w:p>
      <w:pPr>
        <w:pStyle w:val="Heading1"/>
      </w:pPr>
      <w:r>
        <w:t>4. Arquitetura funcional</w:t>
      </w:r>
    </w:p>
    <w:p>
      <w:pPr>
        <w:spacing w:after="100"/>
        <w:ind w:left="288"/>
      </w:pPr>
      <w:r>
        <w:t>DATASUS / SIH-SUS → transformação e validação em Python → Oracle Autonomous Database</w:t>
      </w:r>
    </w:p>
    <w:p>
      <w:pPr>
        <w:spacing w:after="100"/>
        <w:ind w:left="288"/>
      </w:pPr>
      <w:r>
        <w:t>Oracle → views analíticas → Power BI</w:t>
      </w:r>
    </w:p>
    <w:p>
      <w:pPr>
        <w:spacing w:after="100"/>
        <w:ind w:left="288"/>
      </w:pPr>
      <w:r>
        <w:t>Pergunta no Streamlit → HOSPINTELAPP → função controlada no ADMIN → Oracle Select AI / Cohere → SQL</w:t>
      </w:r>
    </w:p>
    <w:p>
      <w:pPr>
        <w:spacing w:after="100"/>
        <w:ind w:left="288"/>
      </w:pPr>
      <w:r>
        <w:t>SQL gerado → validador de somente leitura → views autorizadas → resultado e SQL exibidos</w:t>
      </w:r>
    </w:p>
    <w:p>
      <w:pPr/>
      <w:r>
        <w:t>GitHub (main) → Streamlit Community Cloud → aplicação HTTPS HospIntel SP</w:t>
      </w:r>
    </w:p>
    <w:p>
      <w:pPr/>
      <w:r>
        <w:t>Secrets do Streamlit → wallet Base64 → diretório temporário → conexão TCPS com Oracle</w:t>
      </w:r>
    </w:p>
    <w:p>
      <w:pPr>
        <w:pStyle w:val="Heading1"/>
      </w:pPr>
      <w:r>
        <w:t>5. Controles de segurança</w:t>
      </w:r>
    </w:p>
    <w:p>
      <w:pPr>
        <w:pStyle w:val="ListBullet"/>
        <w:spacing w:after="80"/>
      </w:pPr>
      <w:r>
        <w:t>Credenciais e arquivos de wallet não foram incluídos no pacote de entrega.</w:t>
      </w:r>
    </w:p>
    <w:p>
      <w:pPr>
        <w:pStyle w:val="ListBullet"/>
        <w:spacing w:after="80"/>
      </w:pPr>
      <w:r>
        <w:t>O usuário da aplicação possui escopo restrito.</w:t>
      </w:r>
    </w:p>
    <w:p>
      <w:pPr>
        <w:pStyle w:val="ListBullet"/>
        <w:spacing w:after="80"/>
      </w:pPr>
      <w:r>
        <w:t>Somente três views analíticas são autorizadas.</w:t>
      </w:r>
    </w:p>
    <w:p>
      <w:pPr>
        <w:pStyle w:val="ListBullet"/>
        <w:spacing w:after="80"/>
      </w:pPr>
      <w:r>
        <w:t>O validador rejeita DML, DDL, múltiplas instruções, comentários SQL e objetos não permitidos.</w:t>
      </w:r>
    </w:p>
    <w:p>
      <w:pPr>
        <w:pStyle w:val="ListBullet"/>
        <w:spacing w:after="80"/>
      </w:pPr>
      <w:r>
        <w:t>O SQL utilizado é exibido ao usuário para auditoria e transparência.</w:t>
      </w:r>
    </w:p>
    <w:p>
      <w:pPr>
        <w:pStyle w:val="ListBullet"/>
        <w:spacing w:after="80"/>
      </w:pPr>
      <w:r>
        <w:t>A função de integração gera SQL, mas não concede à aplicação acesso direto à credencial do provedor de IA.</w:t>
      </w:r>
    </w:p>
    <w:p>
      <w:pPr>
        <w:pStyle w:val="ListBullet"/>
      </w:pPr>
      <w:r>
        <w:t>No ambiente hospedado, senhas e wallet são armazenadas nos Secrets do Streamlit e não no GitHub.</w:t>
      </w:r>
    </w:p>
    <w:p>
      <w:pPr>
        <w:pStyle w:val="ListBullet"/>
      </w:pPr>
      <w:r>
        <w:t>A wallet em Base64 é extraída com validação de caminhos e permissões restritas aos arquivos temporários.</w:t>
      </w:r>
    </w:p>
    <w:p>
      <w:pPr>
        <w:pStyle w:val="Heading1"/>
      </w:pPr>
      <w:r>
        <w:t>6. Resultados de validação</w:t>
      </w:r>
    </w:p>
    <w:tbl>
      <w:tblPr>
        <w:tblStyle w:val="TableGrid"/>
        <w:tblW w:type="dxa" w:w="9360"/>
        <w:tblLayout w:type="fixed"/>
        <w:tblLook w:firstColumn="1" w:firstRow="1" w:lastColumn="0" w:lastRow="0" w:noHBand="0" w:noVBand="1" w:val="04A0"/>
        <w:jc w:val="left"/>
        <w:tblInd w:w="120" w:type="dxa"/>
      </w:tblPr>
      <w:tblGrid>
        <w:gridCol w:w="6000"/>
        <w:gridCol w:w="3360"/>
      </w:tblGrid>
      <w:tr>
        <w:trPr>
          <w:tblHeader w:val="true"/>
        </w:trPr>
        <w:tc>
          <w:tcPr>
            <w:tcW w:type="dxa" w:w="6000"/>
            <w:tcMar>
              <w:top w:w="100" w:type="dxa"/>
              <w:start w:w="120" w:type="dxa"/>
              <w:bottom w:w="100" w:type="dxa"/>
              <w:end w:w="120" w:type="dxa"/>
            </w:tcMar>
            <w:vAlign w:val="center"/>
            <w:shd w:fill="17365D"/>
          </w:tcPr>
          <w:p>
            <w:r>
              <w:rPr>
                <w:b/>
                <w:color w:val="FFFFFF"/>
              </w:rPr>
              <w:t>Indicador</w:t>
            </w:r>
          </w:p>
        </w:tc>
        <w:tc>
          <w:tcPr>
            <w:tcW w:type="dxa" w:w="3360"/>
            <w:tcMar>
              <w:top w:w="100" w:type="dxa"/>
              <w:start w:w="120" w:type="dxa"/>
              <w:bottom w:w="100" w:type="dxa"/>
              <w:end w:w="120" w:type="dxa"/>
            </w:tcMar>
            <w:vAlign w:val="center"/>
            <w:shd w:fill="17365D"/>
          </w:tcPr>
          <w:p>
            <w:r>
              <w:rPr>
                <w:b/>
                <w:color w:val="FFFFFF"/>
              </w:rPr>
              <w:t>Resultado</w:t>
            </w:r>
          </w:p>
        </w:tc>
      </w:tr>
      <w:tr>
        <w:tc>
          <w:tcPr>
            <w:tcW w:type="dxa" w:w="6000"/>
            <w:tcMar>
              <w:top w:w="100" w:type="dxa"/>
              <w:start w:w="120" w:type="dxa"/>
              <w:bottom w:w="100" w:type="dxa"/>
              <w:end w:w="120" w:type="dxa"/>
            </w:tcMar>
            <w:vAlign w:val="center"/>
          </w:tcPr>
          <w:p>
            <w:r>
              <w:t>Registros carregados</w:t>
            </w:r>
          </w:p>
        </w:tc>
        <w:tc>
          <w:tcPr>
            <w:tcW w:type="dxa" w:w="3360"/>
            <w:tcMar>
              <w:top w:w="100" w:type="dxa"/>
              <w:start w:w="120" w:type="dxa"/>
              <w:bottom w:w="100" w:type="dxa"/>
              <w:end w:w="120" w:type="dxa"/>
            </w:tcMar>
            <w:vAlign w:val="center"/>
          </w:tcPr>
          <w:p>
            <w:pPr>
              <w:jc w:val="center"/>
            </w:pPr>
            <w:r>
              <w:t>3.924</w:t>
            </w:r>
          </w:p>
        </w:tc>
      </w:tr>
      <w:tr>
        <w:tc>
          <w:tcPr>
            <w:tcW w:type="dxa" w:w="6000"/>
            <w:tcMar>
              <w:top w:w="100" w:type="dxa"/>
              <w:start w:w="120" w:type="dxa"/>
              <w:bottom w:w="100" w:type="dxa"/>
              <w:end w:w="120" w:type="dxa"/>
            </w:tcMar>
            <w:vAlign w:val="center"/>
          </w:tcPr>
          <w:p>
            <w:r>
              <w:t>Municípios</w:t>
            </w:r>
          </w:p>
        </w:tc>
        <w:tc>
          <w:tcPr>
            <w:tcW w:type="dxa" w:w="3360"/>
            <w:tcMar>
              <w:top w:w="100" w:type="dxa"/>
              <w:start w:w="120" w:type="dxa"/>
              <w:bottom w:w="100" w:type="dxa"/>
              <w:end w:w="120" w:type="dxa"/>
            </w:tcMar>
            <w:vAlign w:val="center"/>
          </w:tcPr>
          <w:p>
            <w:pPr>
              <w:jc w:val="center"/>
            </w:pPr>
            <w:r>
              <w:t>327</w:t>
            </w:r>
          </w:p>
        </w:tc>
      </w:tr>
      <w:tr>
        <w:tc>
          <w:tcPr>
            <w:tcW w:type="dxa" w:w="6000"/>
            <w:tcMar>
              <w:top w:w="100" w:type="dxa"/>
              <w:start w:w="120" w:type="dxa"/>
              <w:bottom w:w="100" w:type="dxa"/>
              <w:end w:w="120" w:type="dxa"/>
            </w:tcMar>
            <w:vAlign w:val="center"/>
          </w:tcPr>
          <w:p>
            <w:r>
              <w:t>Meses analisados</w:t>
            </w:r>
          </w:p>
        </w:tc>
        <w:tc>
          <w:tcPr>
            <w:tcW w:type="dxa" w:w="3360"/>
            <w:tcMar>
              <w:top w:w="100" w:type="dxa"/>
              <w:start w:w="120" w:type="dxa"/>
              <w:bottom w:w="100" w:type="dxa"/>
              <w:end w:w="120" w:type="dxa"/>
            </w:tcMar>
            <w:vAlign w:val="center"/>
          </w:tcPr>
          <w:p>
            <w:pPr>
              <w:jc w:val="center"/>
            </w:pPr>
            <w:r>
              <w:t>12</w:t>
            </w:r>
          </w:p>
        </w:tc>
      </w:tr>
      <w:tr>
        <w:tc>
          <w:tcPr>
            <w:tcW w:type="dxa" w:w="6000"/>
            <w:tcMar>
              <w:top w:w="100" w:type="dxa"/>
              <w:start w:w="120" w:type="dxa"/>
              <w:bottom w:w="100" w:type="dxa"/>
              <w:end w:w="120" w:type="dxa"/>
            </w:tcMar>
            <w:vAlign w:val="center"/>
          </w:tcPr>
          <w:p>
            <w:r>
              <w:t>Total de internações</w:t>
            </w:r>
          </w:p>
        </w:tc>
        <w:tc>
          <w:tcPr>
            <w:tcW w:type="dxa" w:w="3360"/>
            <w:tcMar>
              <w:top w:w="100" w:type="dxa"/>
              <w:start w:w="120" w:type="dxa"/>
              <w:bottom w:w="100" w:type="dxa"/>
              <w:end w:w="120" w:type="dxa"/>
            </w:tcMar>
            <w:vAlign w:val="center"/>
          </w:tcPr>
          <w:p>
            <w:pPr>
              <w:jc w:val="center"/>
            </w:pPr>
            <w:r>
              <w:t>2.896.345</w:t>
            </w:r>
          </w:p>
        </w:tc>
      </w:tr>
      <w:tr>
        <w:tc>
          <w:tcPr>
            <w:tcW w:type="dxa" w:w="6000"/>
            <w:tcMar>
              <w:top w:w="100" w:type="dxa"/>
              <w:start w:w="120" w:type="dxa"/>
              <w:bottom w:w="100" w:type="dxa"/>
              <w:end w:w="120" w:type="dxa"/>
            </w:tcMar>
            <w:vAlign w:val="center"/>
          </w:tcPr>
          <w:p>
            <w:r>
              <w:t>Testes automatizados</w:t>
            </w:r>
          </w:p>
        </w:tc>
        <w:tc>
          <w:tcPr>
            <w:tcW w:type="dxa" w:w="3360"/>
            <w:tcMar>
              <w:top w:w="100" w:type="dxa"/>
              <w:start w:w="120" w:type="dxa"/>
              <w:bottom w:w="100" w:type="dxa"/>
              <w:end w:w="120" w:type="dxa"/>
            </w:tcMar>
            <w:vAlign w:val="center"/>
          </w:tcPr>
          <w:p>
            <w:pPr>
              <w:jc w:val="center"/>
            </w:pPr>
            <w:r>
              <w:t>9 aprovados</w:t>
            </w:r>
          </w:p>
        </w:tc>
      </w:tr>
      <w:tr>
        <w:tc>
          <w:tcPr>
            <w:tcW w:type="dxa" w:w="6000"/>
            <w:tcMar>
              <w:top w:w="100" w:type="dxa"/>
              <w:start w:w="120" w:type="dxa"/>
              <w:bottom w:w="100" w:type="dxa"/>
              <w:end w:w="120" w:type="dxa"/>
            </w:tcMar>
            <w:vAlign w:val="center"/>
          </w:tcPr>
          <w:p>
            <w:r>
              <w:t>Compilação dos módulos Python</w:t>
            </w:r>
          </w:p>
        </w:tc>
        <w:tc>
          <w:tcPr>
            <w:tcW w:type="dxa" w:w="3360"/>
            <w:tcMar>
              <w:top w:w="100" w:type="dxa"/>
              <w:start w:w="120" w:type="dxa"/>
              <w:bottom w:w="100" w:type="dxa"/>
              <w:end w:w="120" w:type="dxa"/>
            </w:tcMar>
            <w:vAlign w:val="center"/>
          </w:tcPr>
          <w:p>
            <w:pPr>
              <w:jc w:val="center"/>
            </w:pPr>
            <w:r>
              <w:t>Aprovada</w:t>
            </w:r>
          </w:p>
        </w:tc>
      </w:tr>
      <w:tr>
        <w:tc>
          <w:tcPr>
            <w:tcW w:type="dxa" w:w="6000"/>
            <w:tcMar>
              <w:top w:w="100" w:type="dxa"/>
              <w:start w:w="120" w:type="dxa"/>
              <w:bottom w:w="100" w:type="dxa"/>
              <w:end w:w="120" w:type="dxa"/>
            </w:tcMar>
            <w:vAlign w:val="center"/>
          </w:tcPr>
          <w:p>
            <w:r>
              <w:t>Consultas reais com Oracle Select AI</w:t>
            </w:r>
          </w:p>
        </w:tc>
        <w:tc>
          <w:tcPr>
            <w:tcW w:type="dxa" w:w="3360"/>
            <w:tcMar>
              <w:top w:w="100" w:type="dxa"/>
              <w:start w:w="120" w:type="dxa"/>
              <w:bottom w:w="100" w:type="dxa"/>
              <w:end w:w="120" w:type="dxa"/>
            </w:tcMar>
            <w:vAlign w:val="center"/>
          </w:tcPr>
          <w:p>
            <w:pPr>
              <w:jc w:val="center"/>
            </w:pPr>
            <w:r>
              <w:t>Aprovadas</w:t>
            </w:r>
          </w:p>
        </w:tc>
      </w:tr>
      <w:tr>
        <w:tc>
          <w:tcPr>
            <w:tcW w:type="dxa" w:w="6000"/>
            <w:tcMar>
              <w:top w:w="100" w:type="dxa"/>
              <w:start w:w="120" w:type="dxa"/>
              <w:bottom w:w="100" w:type="dxa"/>
              <w:end w:w="120" w:type="dxa"/>
            </w:tcMar>
          </w:tcPr>
          <w:p>
            <w:pPr/>
            <w:r>
              <w:rPr/>
              <w:t>Conexão Oracle pelo usuário HOSPINTELAPP</w:t>
            </w:r>
          </w:p>
        </w:tc>
        <w:tc>
          <w:tcPr>
            <w:tcW w:type="dxa" w:w="3360"/>
            <w:tcMar>
              <w:top w:w="100" w:type="dxa"/>
              <w:start w:w="120" w:type="dxa"/>
              <w:bottom w:w="100" w:type="dxa"/>
              <w:end w:w="120" w:type="dxa"/>
            </w:tcMar>
          </w:tcPr>
          <w:p>
            <w:pPr/>
            <w:r>
              <w:rPr/>
              <w:t>Aprovada — 3.924 linhas consultadas</w:t>
            </w:r>
          </w:p>
        </w:tc>
      </w:tr>
      <w:tr>
        <w:tc>
          <w:tcPr>
            <w:tcW w:type="dxa" w:w="6000"/>
            <w:tcMar>
              <w:top w:w="100" w:type="dxa"/>
              <w:start w:w="120" w:type="dxa"/>
              <w:bottom w:w="100" w:type="dxa"/>
              <w:end w:w="120" w:type="dxa"/>
            </w:tcMar>
          </w:tcPr>
          <w:p>
            <w:pPr/>
            <w:r>
              <w:rPr/>
              <w:t>Wallet Oracle reconstruída a partir de Base64</w:t>
            </w:r>
          </w:p>
        </w:tc>
        <w:tc>
          <w:tcPr>
            <w:tcW w:type="dxa" w:w="3360"/>
            <w:tcMar>
              <w:top w:w="100" w:type="dxa"/>
              <w:start w:w="120" w:type="dxa"/>
              <w:bottom w:w="100" w:type="dxa"/>
              <w:end w:w="120" w:type="dxa"/>
            </w:tcMar>
          </w:tcPr>
          <w:p>
            <w:pPr/>
            <w:r>
              <w:rPr/>
              <w:t>Aprovada</w:t>
            </w:r>
          </w:p>
        </w:tc>
      </w:tr>
      <w:tr>
        <w:tc>
          <w:tcPr>
            <w:tcW w:type="dxa" w:w="6000"/>
            <w:tcMar>
              <w:top w:w="100" w:type="dxa"/>
              <w:start w:w="120" w:type="dxa"/>
              <w:bottom w:w="100" w:type="dxa"/>
              <w:end w:w="120" w:type="dxa"/>
            </w:tcMar>
          </w:tcPr>
          <w:p>
            <w:pPr/>
            <w:r>
              <w:rPr/>
              <w:t>Deploy no Streamlit Community Cloud</w:t>
            </w:r>
          </w:p>
        </w:tc>
        <w:tc>
          <w:tcPr>
            <w:tcW w:type="dxa" w:w="3360"/>
            <w:tcMar>
              <w:top w:w="100" w:type="dxa"/>
              <w:start w:w="120" w:type="dxa"/>
              <w:bottom w:w="100" w:type="dxa"/>
              <w:end w:w="120" w:type="dxa"/>
            </w:tcMar>
          </w:tcPr>
          <w:p>
            <w:pPr/>
            <w:r>
              <w:rPr/>
              <w:t>Aprovado</w:t>
            </w:r>
          </w:p>
        </w:tc>
      </w:tr>
      <w:tr>
        <w:tc>
          <w:tcPr>
            <w:tcW w:type="dxa" w:w="6000"/>
            <w:tcMar>
              <w:top w:w="100" w:type="dxa"/>
              <w:start w:w="120" w:type="dxa"/>
              <w:bottom w:w="100" w:type="dxa"/>
              <w:end w:w="120" w:type="dxa"/>
            </w:tcMar>
          </w:tcPr>
          <w:p>
            <w:pPr/>
            <w:r>
              <w:rPr/>
              <w:t>Consulta ponta a ponta no ambiente hospedado</w:t>
            </w:r>
          </w:p>
        </w:tc>
        <w:tc>
          <w:tcPr>
            <w:tcW w:type="dxa" w:w="3360"/>
            <w:tcMar>
              <w:top w:w="100" w:type="dxa"/>
              <w:start w:w="120" w:type="dxa"/>
              <w:bottom w:w="100" w:type="dxa"/>
              <w:end w:w="120" w:type="dxa"/>
            </w:tcMar>
          </w:tcPr>
          <w:p>
            <w:pPr/>
            <w:r>
              <w:rPr/>
              <w:t>Aprovada — 2.896.345 internações</w:t>
            </w:r>
          </w:p>
        </w:tc>
      </w:tr>
    </w:tbl>
    <w:p>
      <w:pPr>
        <w:pStyle w:val="Heading1"/>
      </w:pPr>
      <w:r>
        <w:t>7. Escopo e limitações</w:t>
      </w:r>
    </w:p>
    <w:p>
      <w:r>
        <w:t>O conjunto atual contém município, código do município, mês, ano e quantidade de internações. Por isso, o MVP responde adequadamente a perguntas sobre totais, evolução mensal, rankings e variações absolutas ou percentuais.</w:t>
      </w:r>
    </w:p>
    <w:p>
      <w:r>
        <w:t>Nesta versão, não estão disponíveis hospital ou unidade, número de leitos, permanência média, tipo de atendimento, região de saúde ou um indicador específico da Grande São Paulo. Perguntas que dependam desses elementos exigirão novas fontes de dados, novas colunas e atualização das views e do perfil Select AI.</w:t>
      </w:r>
    </w:p>
    <w:p>
      <w:pPr>
        <w:pStyle w:val="Heading1"/>
      </w:pPr>
      <w:r>
        <w:t>8. Publicação e integração com o Power BI</w:t>
      </w:r>
    </w:p>
    <w:p>
      <w:pPr/>
      <w:r>
        <w:t>O dashboard Power BI, desenvolvido por Kaique, permanece como a camada de análise gerencial estruturada. A perspectiva de inteligência artificial foi publicada como aplicação web independente, consultando a mesma base Oracle e pronta para ser aberta a partir do dashboard por meio de um botão com ação Web URL.</w:t>
      </w:r>
    </w:p>
    <w:p>
      <w:pPr/>
      <w:r>
        <w:t xml:space="preserve">Endereço público do MVP: </w:t>
      </w:r>
      <w:hyperlink r:id="rId11">
        <w:r>
          <w:rPr>
            <w:color w:val="0563C1"/>
            <w:u w:val="single"/>
          </w:rPr>
          <w:t>https://hospintel-sp-ai.streamlit.app</w:t>
        </w:r>
      </w:hyperlink>
    </w:p>
    <w:p>
      <w:pPr/>
      <w:r>
        <w:t>O teste final no ambiente hospedado confirmou o fluxo completo: pergunta em português, geração de SQL pelo Oracle Select AI com Cohere, validação local de somente leitura, execução nas views autorizadas e retorno de 2.896.345 internações para 2025.</w:t>
      </w:r>
    </w:p>
    <w:p>
      <w:pPr>
        <w:pStyle w:val="Heading1"/>
      </w:pPr>
      <w:r>
        <w:t>9. Conclusão</w:t>
      </w:r>
    </w:p>
    <w:p>
      <w:r>
        <w:t>O trabalho resultou em um MVP integrado, reprodutível, seguro e efetivamente publicado. O Power BI fornece a visão gerencial estruturada, enquanto o Streamlit com Oracle Select AI e Cohere permite a exploração dos mesmos dados por perguntas em português, com controles de acesso, auditoria do SQL e conexão segura ao Oracle.</w:t>
      </w:r>
    </w:p>
    <w:p>
      <w:pPr>
        <w:spacing w:before="280"/>
        <w:jc w:val="center"/>
      </w:pPr>
      <w:r>
        <w:rPr>
          <w:b/>
          <w:color w:val="666666"/>
          <w:sz w:val="19"/>
        </w:rPr>
        <w:t>Equipe HospIntel SP  |  Enterprise Challenge</w:t>
      </w:r>
    </w:p>
    <w:sectPr w:rsidR="00FC693F" w:rsidRPr="0006063C" w:rsidSect="00034616">
      <w:headerReference w:type="default" r:id="rId9"/>
      <w:footerReference w:type="default" r:id="rId10"/>
      <w:pgSz w:w="12240" w:h="15840"/>
      <w:pgMar w:top="1008" w:right="1440" w:bottom="1008"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666666"/>
        <w:sz w:val="17"/>
      </w:rPr>
      <w:t>HOSPINTEL SP  |  RELATÓRIO TÉCNICO DO MVP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hospintel-sp-ai.streamlit.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