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E603" w14:textId="77777777" w:rsidR="00E97D74" w:rsidRDefault="00000000">
      <w:pPr>
        <w:pStyle w:val="Heading1"/>
      </w:pPr>
      <w:r>
        <w:t>Multi-Source Physical Entropy Pool Encryption System Concept</w:t>
      </w:r>
    </w:p>
    <w:p w14:paraId="1E9FE6D8" w14:textId="77777777" w:rsidR="00E97D74" w:rsidRDefault="00000000">
      <w:r>
        <w:rPr>
          <w:b/>
          <w:bCs/>
          <w:sz w:val="26"/>
          <w:szCs w:val="26"/>
        </w:rPr>
        <w:t>Concept Disclosure Document — Version 6</w:t>
      </w:r>
    </w:p>
    <w:p w14:paraId="7767B991" w14:textId="77777777" w:rsidR="00E97D74" w:rsidRDefault="00000000">
      <w:r>
        <w:rPr>
          <w:i/>
          <w:iCs/>
        </w:rPr>
        <w:t>Originator: Victor Hallock</w:t>
      </w:r>
    </w:p>
    <w:p w14:paraId="6146EC5B" w14:textId="77777777" w:rsidR="00E97D74" w:rsidRDefault="00000000">
      <w:r>
        <w:rPr>
          <w:i/>
          <w:iCs/>
        </w:rPr>
        <w:t>Original Concept Date: June 27, 2026</w:t>
      </w:r>
    </w:p>
    <w:p w14:paraId="78E6427C" w14:textId="77777777" w:rsidR="00E97D74" w:rsidRDefault="00000000">
      <w:pPr>
        <w:rPr>
          <w:i/>
          <w:iCs/>
        </w:rPr>
      </w:pPr>
      <w:r>
        <w:rPr>
          <w:i/>
          <w:iCs/>
        </w:rPr>
        <w:t>This Document Date: June 29, 2026</w:t>
      </w:r>
    </w:p>
    <w:p w14:paraId="51349097" w14:textId="2A9AF5BA" w:rsidR="005C6363" w:rsidRDefault="005C6363">
      <w:r w:rsidRPr="005C6363">
        <w:t>Public Release Date: October 10, 2026”</w:t>
      </w:r>
    </w:p>
    <w:p w14:paraId="349190AD" w14:textId="77777777" w:rsidR="00E97D74" w:rsidRDefault="00000000">
      <w:r>
        <w:rPr>
          <w:i/>
          <w:iCs/>
        </w:rPr>
        <w:t>Brand: Mechanicus Magus</w:t>
      </w:r>
    </w:p>
    <w:p w14:paraId="4F67F99D" w14:textId="77777777" w:rsidR="00E97D74" w:rsidRDefault="00000000">
      <w:r>
        <w:rPr>
          <w:i/>
          <w:iCs/>
        </w:rPr>
        <w:t>Version 6.0 — Refined AI session encryption claims incorporating anomaly response mechanisms, tightened claim language for Claim Family 6, and corrected version dating throughout.</w:t>
      </w:r>
    </w:p>
    <w:p w14:paraId="62DFE1C9" w14:textId="77777777" w:rsidR="00E97D74" w:rsidRDefault="00E97D74"/>
    <w:p w14:paraId="41E5CF7C" w14:textId="77777777" w:rsidR="00E97D74" w:rsidRDefault="00000000">
      <w:pPr>
        <w:pStyle w:val="Heading1"/>
      </w:pPr>
      <w:r>
        <w:t>Accurate Version History</w:t>
      </w:r>
    </w:p>
    <w:p w14:paraId="28559E5E" w14:textId="77777777" w:rsidR="00E97D74" w:rsidRDefault="00000000">
      <w:r>
        <w:rPr>
          <w:i/>
          <w:iCs/>
        </w:rPr>
        <w:t>Note: All versions establish prior art from original conception date of June 27, 2026. Document dates reflect actual creation dates.</w:t>
      </w:r>
    </w:p>
    <w:p w14:paraId="77A93936" w14:textId="77777777" w:rsidR="00E97D74" w:rsidRDefault="00E97D74"/>
    <w:p w14:paraId="3204CE3F" w14:textId="77777777" w:rsidR="00E97D74" w:rsidRDefault="00000000">
      <w:pPr>
        <w:pStyle w:val="ListParagraph"/>
        <w:numPr>
          <w:ilvl w:val="0"/>
          <w:numId w:val="2"/>
        </w:numPr>
      </w:pPr>
      <w:r>
        <w:rPr>
          <w:b/>
          <w:bCs/>
        </w:rPr>
        <w:t xml:space="preserve">V1 — June 27, 2026 (Saturday): </w:t>
      </w:r>
      <w:r>
        <w:t>Original geomagnetic entropy concept. Single-source magnetometer as physical entropy for encryption key generation.</w:t>
      </w:r>
    </w:p>
    <w:p w14:paraId="7D6903A6" w14:textId="77777777" w:rsidR="00E97D74" w:rsidRDefault="00000000">
      <w:pPr>
        <w:pStyle w:val="ListParagraph"/>
        <w:numPr>
          <w:ilvl w:val="0"/>
          <w:numId w:val="2"/>
        </w:numPr>
      </w:pPr>
      <w:r>
        <w:rPr>
          <w:b/>
          <w:bCs/>
        </w:rPr>
        <w:t xml:space="preserve">V2 — June 27, 2026 (Saturday): </w:t>
      </w:r>
      <w:r>
        <w:t>Expanded to stationary infrastructure. Sub-picosecond field variation at fixed coordinates. Physical cryptographic timestamping as secondary invention.</w:t>
      </w:r>
    </w:p>
    <w:p w14:paraId="40BE036C" w14:textId="77777777" w:rsidR="00E97D74" w:rsidRDefault="00000000">
      <w:pPr>
        <w:pStyle w:val="ListParagraph"/>
        <w:numPr>
          <w:ilvl w:val="0"/>
          <w:numId w:val="2"/>
        </w:numPr>
      </w:pPr>
      <w:r>
        <w:rPr>
          <w:b/>
          <w:bCs/>
        </w:rPr>
        <w:t xml:space="preserve">V3 — June 28, 2026 (Sunday): </w:t>
      </w:r>
      <w:r>
        <w:t>Broadened to multi-source entropy pool. Ten illustrative sensors. Non-exhaustive claim language: two or more simultaneously sampled physical sensors. Prevents design-around by sensor substitution.</w:t>
      </w:r>
    </w:p>
    <w:p w14:paraId="5496137C" w14:textId="77777777" w:rsidR="00E97D74" w:rsidRDefault="00000000">
      <w:pPr>
        <w:pStyle w:val="ListParagraph"/>
        <w:numPr>
          <w:ilvl w:val="0"/>
          <w:numId w:val="2"/>
        </w:numPr>
      </w:pPr>
      <w:r>
        <w:rPr>
          <w:b/>
          <w:bCs/>
        </w:rPr>
        <w:t xml:space="preserve">V4 — June 28, 2026 (Sunday): </w:t>
      </w:r>
      <w:r>
        <w:t>Random sensor subset selection per event (minimum three). Bounded sampling window. Adaptive entropy weighting. Hardware-bound storage encryption with recovery key architecture. Corrected claim language per security engineering review. 15 claims across 5 families.</w:t>
      </w:r>
    </w:p>
    <w:p w14:paraId="1C76604E" w14:textId="77777777" w:rsidR="00E97D74" w:rsidRDefault="00000000">
      <w:pPr>
        <w:pStyle w:val="ListParagraph"/>
        <w:numPr>
          <w:ilvl w:val="0"/>
          <w:numId w:val="2"/>
        </w:numPr>
      </w:pPr>
      <w:r>
        <w:rPr>
          <w:b/>
          <w:bCs/>
        </w:rPr>
        <w:t xml:space="preserve">V5 — June 29, 2026 (Monday): </w:t>
      </w:r>
      <w:r>
        <w:t>AI session encryption as sixth application domain. Session key generation from client physical entropy pool. Man-in-the-middle and data mirroring resistance. Continuous session integrity monitoring. Cloud AI per-session key architecture. Port activity as entropy source and integrity signal. 23 claims across 6 families. Title updated to Multi-Source Physical Entropy Pool Encryption System Concept.</w:t>
      </w:r>
    </w:p>
    <w:p w14:paraId="0459452A" w14:textId="77777777" w:rsidR="00E97D74" w:rsidRDefault="00000000">
      <w:pPr>
        <w:pStyle w:val="ListParagraph"/>
        <w:numPr>
          <w:ilvl w:val="0"/>
          <w:numId w:val="2"/>
        </w:numPr>
      </w:pPr>
      <w:r>
        <w:rPr>
          <w:b/>
          <w:bCs/>
        </w:rPr>
        <w:t xml:space="preserve">V6 — June 29, 2026 (Monday): </w:t>
      </w:r>
      <w:r>
        <w:t>Refined Claim Family 6 with tighter language and explicit anomaly response mechanism. Added trigger responses: session termination, key rotation from new physical entropy sample, escalation to higher-assurance authentication. Corrected version dating throughout.</w:t>
      </w:r>
    </w:p>
    <w:p w14:paraId="6FBF11E7" w14:textId="77777777" w:rsidR="00E97D74" w:rsidRDefault="00E97D74"/>
    <w:p w14:paraId="101ECD39" w14:textId="77777777" w:rsidR="00E97D74" w:rsidRDefault="00000000">
      <w:pPr>
        <w:pStyle w:val="Heading1"/>
      </w:pPr>
      <w:r>
        <w:t>V6 Additions and Refinements</w:t>
      </w:r>
    </w:p>
    <w:p w14:paraId="08B3B264" w14:textId="77777777" w:rsidR="00E97D74" w:rsidRDefault="00000000">
      <w:r>
        <w:t>Version 6 refines the AI session encryption concept introduced in Version 5. The core architecture is unchanged. V6 strengthens three specific areas: tighter claim language for session key binding, explicit anomaly response mechanisms, and clearer framing of port monitoring as both entropy source and integrity signal. These refinements are based on independent security engineering review of V5.</w:t>
      </w:r>
    </w:p>
    <w:p w14:paraId="70CF6005" w14:textId="77777777" w:rsidR="00E97D74" w:rsidRDefault="00E97D74"/>
    <w:p w14:paraId="5EA39AC6" w14:textId="77777777" w:rsidR="00E97D74" w:rsidRDefault="00000000">
      <w:pPr>
        <w:pStyle w:val="Heading1"/>
      </w:pPr>
      <w:r>
        <w:t>Application to AI Session Security — Refined</w:t>
      </w:r>
    </w:p>
    <w:p w14:paraId="45757A9E" w14:textId="77777777" w:rsidR="00E97D74" w:rsidRDefault="00000000">
      <w:pPr>
        <w:pStyle w:val="Heading2"/>
      </w:pPr>
      <w:r>
        <w:lastRenderedPageBreak/>
        <w:t>Session Key Generation and Binding</w:t>
      </w:r>
    </w:p>
    <w:p w14:paraId="46EDCD53" w14:textId="77777777" w:rsidR="00E97D74" w:rsidRDefault="00000000">
      <w:r>
        <w:t>In AI or API-driven client-server interactions, each new session derives a unique encryption key from the client system's multi-source physical entropy pool at the moment of session initiation. The session key is generated by sampling a randomly selected subset of local physical sensors within a bounded time window, processing them through the entropy pipeline defined in Version 4, and deriving key material via a cryptographic key derivation function. Session traffic between client and AI service is encrypted end-to-end using this physically grounded key.</w:t>
      </w:r>
    </w:p>
    <w:p w14:paraId="2BEABF65" w14:textId="77777777" w:rsidR="00E97D74" w:rsidRDefault="00E97D74"/>
    <w:p w14:paraId="67BD6227" w14:textId="77777777" w:rsidR="00E97D74" w:rsidRDefault="00000000">
      <w:r>
        <w:t>Session keys generated in this manner are jointly bound to the client's hardware, local environment, and initiation time. Security properties include:</w:t>
      </w:r>
    </w:p>
    <w:p w14:paraId="676B518D" w14:textId="77777777" w:rsidR="00E97D74" w:rsidRDefault="00000000">
      <w:pPr>
        <w:pStyle w:val="ListParagraph"/>
        <w:numPr>
          <w:ilvl w:val="0"/>
          <w:numId w:val="2"/>
        </w:numPr>
      </w:pPr>
      <w:r>
        <w:rPr>
          <w:b/>
          <w:bCs/>
        </w:rPr>
        <w:t xml:space="preserve">Per-session uniqueness: </w:t>
      </w:r>
      <w:r>
        <w:t>Every AI session derives a fresh key from a distinct physical sensor snapshot. Replaying an old session transcript without the precise physical state does not recreate the key.</w:t>
      </w:r>
    </w:p>
    <w:p w14:paraId="1B2470D5" w14:textId="77777777" w:rsidR="00E97D74" w:rsidRDefault="00000000">
      <w:pPr>
        <w:pStyle w:val="ListParagraph"/>
        <w:numPr>
          <w:ilvl w:val="0"/>
          <w:numId w:val="2"/>
        </w:numPr>
      </w:pPr>
      <w:r>
        <w:rPr>
          <w:b/>
          <w:bCs/>
        </w:rPr>
        <w:t xml:space="preserve">Man-in-the-middle resistance: </w:t>
      </w:r>
      <w:r>
        <w:t>An attacker must not only intercept traffic but also reconstruct the client's multi-sensor physical state at session initiation to derive the same key. This is computationally impractical given the random sensor subset, bounded window, and adaptive mixing.</w:t>
      </w:r>
    </w:p>
    <w:p w14:paraId="6009505A" w14:textId="77777777" w:rsidR="00E97D74" w:rsidRDefault="00000000">
      <w:pPr>
        <w:pStyle w:val="ListParagraph"/>
        <w:numPr>
          <w:ilvl w:val="0"/>
          <w:numId w:val="2"/>
        </w:numPr>
      </w:pPr>
      <w:r>
        <w:rPr>
          <w:b/>
          <w:bCs/>
        </w:rPr>
        <w:t xml:space="preserve">Data mirroring resistance: </w:t>
      </w:r>
      <w:r>
        <w:t>Copying or mirroring session traffic yields only ciphertext tied to a key that is not reproducible without the original physical context. Mirrored data is effectively encrypted noise.</w:t>
      </w:r>
    </w:p>
    <w:p w14:paraId="605C76A4" w14:textId="77777777" w:rsidR="00E97D74" w:rsidRDefault="00E97D74"/>
    <w:p w14:paraId="56406BA3" w14:textId="77777777" w:rsidR="00E97D74" w:rsidRDefault="00000000">
      <w:pPr>
        <w:pStyle w:val="Heading2"/>
      </w:pPr>
      <w:r>
        <w:t>Continuous Session Integrity Monitoring and Response</w:t>
      </w:r>
    </w:p>
    <w:p w14:paraId="006E21F0" w14:textId="77777777" w:rsidR="00E97D74" w:rsidRDefault="00000000">
      <w:r>
        <w:t>During an active AI session, the client system continues to monitor a subset of local physical sensors and compares ongoing behavior against the expected variability profile established at session initiation. Significant deviations in sensor patterns may indicate tampering, cloning, or session hijacking attempts.</w:t>
      </w:r>
    </w:p>
    <w:p w14:paraId="1C189FE0" w14:textId="77777777" w:rsidR="00E97D74" w:rsidRDefault="00E97D74"/>
    <w:p w14:paraId="77BA03E1" w14:textId="77777777" w:rsidR="00E97D74" w:rsidRDefault="00000000">
      <w:r>
        <w:t>Anomaly triggers include:</w:t>
      </w:r>
    </w:p>
    <w:p w14:paraId="3633BA39" w14:textId="77777777" w:rsidR="00E97D74" w:rsidRDefault="00000000">
      <w:pPr>
        <w:pStyle w:val="ListParagraph"/>
        <w:numPr>
          <w:ilvl w:val="0"/>
          <w:numId w:val="2"/>
        </w:numPr>
      </w:pPr>
      <w:r>
        <w:rPr>
          <w:b/>
          <w:bCs/>
        </w:rPr>
        <w:t xml:space="preserve">Sudden geomagnetic discontinuity: </w:t>
      </w:r>
      <w:r>
        <w:t>Device moved to significantly different location mid-session, inconsistent with normal user behavior.</w:t>
      </w:r>
    </w:p>
    <w:p w14:paraId="797BF917" w14:textId="77777777" w:rsidR="00E97D74" w:rsidRDefault="00000000">
      <w:pPr>
        <w:pStyle w:val="ListParagraph"/>
        <w:numPr>
          <w:ilvl w:val="0"/>
          <w:numId w:val="2"/>
        </w:numPr>
      </w:pPr>
      <w:r>
        <w:rPr>
          <w:b/>
          <w:bCs/>
        </w:rPr>
        <w:t xml:space="preserve">Thermal profile collapse: </w:t>
      </w:r>
      <w:r>
        <w:t>Sudden drop to ambient temperatures across thermal sensors may indicate device substitution or virtual machine migration.</w:t>
      </w:r>
    </w:p>
    <w:p w14:paraId="240FE623" w14:textId="77777777" w:rsidR="00E97D74" w:rsidRDefault="00000000">
      <w:pPr>
        <w:pStyle w:val="ListParagraph"/>
        <w:numPr>
          <w:ilvl w:val="0"/>
          <w:numId w:val="2"/>
        </w:numPr>
      </w:pPr>
      <w:r>
        <w:rPr>
          <w:b/>
          <w:bCs/>
        </w:rPr>
        <w:t xml:space="preserve">Vibration or acoustic discontinuity: </w:t>
      </w:r>
      <w:r>
        <w:t>Abrupt change in vibration or acoustic profile inconsistent with gradual environmental change.</w:t>
      </w:r>
    </w:p>
    <w:p w14:paraId="10FC8D15" w14:textId="77777777" w:rsidR="00E97D74" w:rsidRDefault="00000000">
      <w:pPr>
        <w:pStyle w:val="ListParagraph"/>
        <w:numPr>
          <w:ilvl w:val="0"/>
          <w:numId w:val="2"/>
        </w:numPr>
      </w:pPr>
      <w:r>
        <w:rPr>
          <w:b/>
          <w:bCs/>
        </w:rPr>
        <w:t xml:space="preserve">Sensor availability change: </w:t>
      </w:r>
      <w:r>
        <w:t>Sensors present at session initiation becoming unavailable, or new sensors appearing mid-session, may indicate device cloning or hardware modification.</w:t>
      </w:r>
    </w:p>
    <w:p w14:paraId="43BD133B" w14:textId="77777777" w:rsidR="00E97D74" w:rsidRDefault="00000000">
      <w:pPr>
        <w:pStyle w:val="ListParagraph"/>
        <w:numPr>
          <w:ilvl w:val="0"/>
          <w:numId w:val="2"/>
        </w:numPr>
      </w:pPr>
      <w:r>
        <w:rPr>
          <w:b/>
          <w:bCs/>
        </w:rPr>
        <w:t xml:space="preserve">Statistical entropy collapse: </w:t>
      </w:r>
      <w:r>
        <w:t>Sudden reduction in measured entropy across the sensor pool may indicate the device is operating in a controlled or emulated environment.</w:t>
      </w:r>
    </w:p>
    <w:p w14:paraId="4797858A" w14:textId="77777777" w:rsidR="00E97D74" w:rsidRDefault="00000000">
      <w:pPr>
        <w:pStyle w:val="ListParagraph"/>
        <w:numPr>
          <w:ilvl w:val="0"/>
          <w:numId w:val="2"/>
        </w:numPr>
      </w:pPr>
      <w:r>
        <w:rPr>
          <w:b/>
          <w:bCs/>
        </w:rPr>
        <w:t xml:space="preserve">Unexpected port activity: </w:t>
      </w:r>
      <w:r>
        <w:t>Additional NICs, USB devices, tunneling ports, or traffic patterns not matching the established host profile.</w:t>
      </w:r>
    </w:p>
    <w:p w14:paraId="1AEAE770" w14:textId="77777777" w:rsidR="00E97D74" w:rsidRDefault="00E97D74"/>
    <w:p w14:paraId="40BD612B" w14:textId="77777777" w:rsidR="00E97D74" w:rsidRDefault="00000000">
      <w:pPr>
        <w:pStyle w:val="Heading2"/>
      </w:pPr>
      <w:r>
        <w:t>Anomaly Response Mechanisms — New in V6</w:t>
      </w:r>
    </w:p>
    <w:p w14:paraId="3C459247" w14:textId="77777777" w:rsidR="00E97D74" w:rsidRDefault="00000000">
      <w:r>
        <w:t>V5 defined anomaly detection without specifying the system response. V6 adds explicit response mechanisms triggered by detected anomalies. These responses are not mutually exclusive and may be combined or escalated based on anomaly severity:</w:t>
      </w:r>
    </w:p>
    <w:p w14:paraId="54097799" w14:textId="77777777" w:rsidR="00E97D74" w:rsidRDefault="00000000">
      <w:pPr>
        <w:pStyle w:val="ListParagraph"/>
        <w:numPr>
          <w:ilvl w:val="0"/>
          <w:numId w:val="2"/>
        </w:numPr>
      </w:pPr>
      <w:r>
        <w:rPr>
          <w:b/>
          <w:bCs/>
        </w:rPr>
        <w:t xml:space="preserve">Session termination: </w:t>
      </w:r>
      <w:r>
        <w:t>Immediate termination of the active session upon detection of anomalies exceeding defined thresholds.</w:t>
      </w:r>
    </w:p>
    <w:p w14:paraId="0A3DFF34" w14:textId="77777777" w:rsidR="00E97D74" w:rsidRDefault="00000000">
      <w:pPr>
        <w:pStyle w:val="ListParagraph"/>
        <w:numPr>
          <w:ilvl w:val="0"/>
          <w:numId w:val="2"/>
        </w:numPr>
      </w:pPr>
      <w:r>
        <w:rPr>
          <w:b/>
          <w:bCs/>
        </w:rPr>
        <w:lastRenderedPageBreak/>
        <w:t xml:space="preserve">Key rotation from new physical entropy sample: </w:t>
      </w:r>
      <w:r>
        <w:t>Generation of a fresh session key from a new physical entropy pool sample, replacing the compromised session key without terminating the session.</w:t>
      </w:r>
    </w:p>
    <w:p w14:paraId="07742079" w14:textId="77777777" w:rsidR="00E97D74" w:rsidRDefault="00000000">
      <w:pPr>
        <w:pStyle w:val="ListParagraph"/>
        <w:numPr>
          <w:ilvl w:val="0"/>
          <w:numId w:val="2"/>
        </w:numPr>
      </w:pPr>
      <w:r>
        <w:rPr>
          <w:b/>
          <w:bCs/>
        </w:rPr>
        <w:t xml:space="preserve">Escalation to higher-assurance authentication: </w:t>
      </w:r>
      <w:r>
        <w:t>Triggering additional authentication requirements such as multi-factor authentication, biometric verification, or out-of-band confirmation before session continuation.</w:t>
      </w:r>
    </w:p>
    <w:p w14:paraId="0D0E6660" w14:textId="77777777" w:rsidR="00E97D74" w:rsidRDefault="00000000">
      <w:pPr>
        <w:pStyle w:val="ListParagraph"/>
        <w:numPr>
          <w:ilvl w:val="0"/>
          <w:numId w:val="2"/>
        </w:numPr>
      </w:pPr>
      <w:r>
        <w:rPr>
          <w:b/>
          <w:bCs/>
        </w:rPr>
        <w:t xml:space="preserve">Alert and logging: </w:t>
      </w:r>
      <w:r>
        <w:t>Generation of a tamper alert with the physical sensor anomaly data as forensic evidence, logged with a physical cryptographic timestamp per the timestamping method defined in Version 2.</w:t>
      </w:r>
    </w:p>
    <w:p w14:paraId="7C7A2EFD" w14:textId="77777777" w:rsidR="00E97D74" w:rsidRDefault="00E97D74"/>
    <w:p w14:paraId="76699000" w14:textId="77777777" w:rsidR="00E97D74" w:rsidRDefault="00000000">
      <w:pPr>
        <w:pStyle w:val="Heading2"/>
      </w:pPr>
      <w:r>
        <w:t>Port Monitoring — Dual Role Clarified</w:t>
      </w:r>
    </w:p>
    <w:p w14:paraId="4AC64603" w14:textId="77777777" w:rsidR="00E97D74" w:rsidRDefault="00000000">
      <w:r>
        <w:t>Network port activity serves two distinct roles in this architecture, clarified from V5:</w:t>
      </w:r>
    </w:p>
    <w:p w14:paraId="3378BE3A" w14:textId="77777777" w:rsidR="00E97D74" w:rsidRDefault="00000000">
      <w:pPr>
        <w:pStyle w:val="ListParagraph"/>
        <w:numPr>
          <w:ilvl w:val="0"/>
          <w:numId w:val="2"/>
        </w:numPr>
      </w:pPr>
      <w:r>
        <w:rPr>
          <w:b/>
          <w:bCs/>
        </w:rPr>
        <w:t xml:space="preserve">As entropy source: </w:t>
      </w:r>
      <w:r>
        <w:t>Inter-arrival timing of packets on monitored ports contributes continuously varying, non-deterministic physical entropy to the pool, consistent with the timing jitter entropy source defined in Version 4.</w:t>
      </w:r>
    </w:p>
    <w:p w14:paraId="3A268871" w14:textId="77777777" w:rsidR="00E97D74" w:rsidRDefault="00000000">
      <w:pPr>
        <w:pStyle w:val="ListParagraph"/>
        <w:numPr>
          <w:ilvl w:val="0"/>
          <w:numId w:val="2"/>
        </w:numPr>
      </w:pPr>
      <w:r>
        <w:rPr>
          <w:b/>
          <w:bCs/>
        </w:rPr>
        <w:t xml:space="preserve">As integrity signal: </w:t>
      </w:r>
      <w:r>
        <w:t>Port activity patterns established at session initiation serve as a behavioral baseline. Deviations — unexpected connections, new listening ports, traffic volume anomalies — contribute to the continuous integrity monitoring framework and can trigger anomaly responses.</w:t>
      </w:r>
    </w:p>
    <w:p w14:paraId="734D3AED" w14:textId="77777777" w:rsidR="00E97D74" w:rsidRDefault="00E97D74"/>
    <w:p w14:paraId="74DA9B2B" w14:textId="77777777" w:rsidR="00E97D74" w:rsidRDefault="00000000">
      <w:pPr>
        <w:pStyle w:val="Heading1"/>
      </w:pPr>
      <w:r>
        <w:t>Claim Family 6 — Refined AI Session Encryption and Monitoring</w:t>
      </w:r>
    </w:p>
    <w:p w14:paraId="017FB13E" w14:textId="77777777" w:rsidR="00E97D74" w:rsidRDefault="00000000">
      <w:r>
        <w:t>Replaces Claim Family 6 as stated in Version 5. Claims 16-23 are superseded by the following:</w:t>
      </w:r>
    </w:p>
    <w:p w14:paraId="1ABF4B4D" w14:textId="77777777" w:rsidR="00E97D74" w:rsidRDefault="00E97D74"/>
    <w:p w14:paraId="37B89028" w14:textId="77777777" w:rsidR="00E97D74" w:rsidRDefault="00000000">
      <w:pPr>
        <w:pStyle w:val="ListParagraph"/>
        <w:numPr>
          <w:ilvl w:val="0"/>
          <w:numId w:val="3"/>
        </w:numPr>
      </w:pPr>
      <w:r>
        <w:t>A method of securing AI or client-server sessions comprising: deriving a session-specific encryption key from a multi-source physical entropy pool on a client system at session initiation; encrypting session traffic end-to-end using the derived key; wherein the session key is jointly bound to the client's hardware, local environment, and initiation time, materially increasing the cost of man-in-the-middle and traffic mirroring attacks compared to purely software-derived keys.</w:t>
      </w:r>
    </w:p>
    <w:p w14:paraId="3E7F22F0" w14:textId="77777777" w:rsidR="00E97D74" w:rsidRDefault="00000000">
      <w:pPr>
        <w:pStyle w:val="ListParagraph"/>
        <w:numPr>
          <w:ilvl w:val="0"/>
          <w:numId w:val="3"/>
        </w:numPr>
      </w:pPr>
      <w:r>
        <w:t>The method of claim 16 wherein reconstruction of the session key without access to the client's physical sensor state during the bounded sampling window at session initiation is computationally impractical.</w:t>
      </w:r>
    </w:p>
    <w:p w14:paraId="2E6C2F99" w14:textId="77777777" w:rsidR="00E97D74" w:rsidRDefault="00000000">
      <w:pPr>
        <w:pStyle w:val="ListParagraph"/>
        <w:numPr>
          <w:ilvl w:val="0"/>
          <w:numId w:val="3"/>
        </w:numPr>
      </w:pPr>
      <w:r>
        <w:t>The method of claim 16 further comprising monitoring a subset of the client's physical sensors and port activity during the session and detecting anomalies relative to an expected variability profile established at session initiation as indicators of tampering, cloning, or man-in-the-middle attacks.</w:t>
      </w:r>
    </w:p>
    <w:p w14:paraId="076AD554" w14:textId="77777777" w:rsidR="00E97D74" w:rsidRDefault="00000000">
      <w:pPr>
        <w:pStyle w:val="ListParagraph"/>
        <w:numPr>
          <w:ilvl w:val="0"/>
          <w:numId w:val="3"/>
        </w:numPr>
      </w:pPr>
      <w:r>
        <w:t>The method of claim 18 wherein detected anomalies trigger one or more of: session termination; key rotation from a new physical entropy sample; escalation to higher-assurance authentication mechanisms; or generation of a tamper alert logged with a physical cryptographic timestamp.</w:t>
      </w:r>
    </w:p>
    <w:p w14:paraId="2886BBB4" w14:textId="77777777" w:rsidR="00E97D74" w:rsidRDefault="00000000">
      <w:pPr>
        <w:pStyle w:val="ListParagraph"/>
        <w:numPr>
          <w:ilvl w:val="0"/>
          <w:numId w:val="3"/>
        </w:numPr>
      </w:pPr>
      <w:r>
        <w:t>The method of claim 16 wherein network port activity timing serves both as an additional entropy source contributing to the physical entropy pool and as a behavioral baseline for session integrity monitoring.</w:t>
      </w:r>
    </w:p>
    <w:p w14:paraId="53DBA71B" w14:textId="77777777" w:rsidR="00E97D74" w:rsidRDefault="00000000">
      <w:pPr>
        <w:pStyle w:val="ListParagraph"/>
        <w:numPr>
          <w:ilvl w:val="0"/>
          <w:numId w:val="3"/>
        </w:numPr>
      </w:pPr>
      <w:r>
        <w:t>A method of cloud AI session key architecture wherein each client independently generates a session key from its local physical entropy pool, the server validates sessions using physical fingerprint metadata exchanged at session initiation, and no session key is transmitted between client and server, eliminating the central key server as a single point of compromise.</w:t>
      </w:r>
    </w:p>
    <w:p w14:paraId="2CA691EC" w14:textId="77777777" w:rsidR="00E97D74" w:rsidRDefault="00000000">
      <w:pPr>
        <w:pStyle w:val="ListParagraph"/>
        <w:numPr>
          <w:ilvl w:val="0"/>
          <w:numId w:val="3"/>
        </w:numPr>
      </w:pPr>
      <w:r>
        <w:lastRenderedPageBreak/>
        <w:t>The method of claim 21 wherein each client session is cryptographically isolated such that compromising one session's key material does not affect any other concurrent or subsequent session.</w:t>
      </w:r>
    </w:p>
    <w:p w14:paraId="0D38DFC8" w14:textId="77777777" w:rsidR="00E97D74" w:rsidRDefault="00E97D74"/>
    <w:p w14:paraId="59EDB55A" w14:textId="77777777" w:rsidR="00E97D74" w:rsidRDefault="00000000">
      <w:pPr>
        <w:pStyle w:val="Heading1"/>
      </w:pPr>
      <w:r>
        <w:t>Commercial Application Note</w:t>
      </w:r>
    </w:p>
    <w:p w14:paraId="0F53124B" w14:textId="77777777" w:rsidR="00E97D74" w:rsidRDefault="00000000">
      <w:r>
        <w:t>The AI session security application domain addresses a large and growing market. AI APIs, SaaS AI tools, and on-premise inference services have become high-value targets for session interception and data exfiltration. A session security implementation advertising physically-grounded keys plus continuous physical anomaly monitoring appeals to regulated industries including financial services, healthcare, and government, as well as AI service providers offering confidential AI deployments. Because the approach uses sensors already present on client hardware, the incremental cost is software and firmware implementation rather than new hardware, which is commercially attractive for both licensing and product deployment. This application domain is additive to and independent of the distributed systems, storage encryption, timestamping, and core encryption markets identified in previous versions.</w:t>
      </w:r>
    </w:p>
    <w:p w14:paraId="00F17D80" w14:textId="77777777" w:rsidR="00E97D74" w:rsidRDefault="00E97D74"/>
    <w:p w14:paraId="1070DBC1" w14:textId="64B75AE6" w:rsidR="00E97D74" w:rsidRDefault="00F75E76">
      <w:r>
        <w:rPr>
          <w:i/>
          <w:iCs/>
        </w:rPr>
        <w:t>O</w:t>
      </w:r>
      <w:r w:rsidR="00000000">
        <w:rPr>
          <w:i/>
          <w:iCs/>
        </w:rPr>
        <w:t>riginal concept date: June 27, 2026</w:t>
      </w:r>
    </w:p>
    <w:p w14:paraId="54AB22D3" w14:textId="77777777" w:rsidR="00E97D74" w:rsidRDefault="00000000">
      <w:pPr>
        <w:rPr>
          <w:i/>
          <w:iCs/>
        </w:rPr>
      </w:pPr>
      <w:r>
        <w:rPr>
          <w:i/>
          <w:iCs/>
        </w:rPr>
        <w:t>Version 6.0 document date: June 29, 2026</w:t>
      </w:r>
    </w:p>
    <w:p w14:paraId="350F3DC2" w14:textId="77777777" w:rsidR="00D75BAC" w:rsidRDefault="00D75BAC">
      <w:pPr>
        <w:rPr>
          <w:i/>
          <w:iCs/>
        </w:rPr>
      </w:pPr>
    </w:p>
    <w:p w14:paraId="1AFA5D07" w14:textId="4FFFB072" w:rsidR="00D75BAC" w:rsidRDefault="00D75BAC">
      <w:r w:rsidRPr="00D75BAC">
        <w:t>Released publicly October 10, 2026 by Victor Hallock / Mechanicus Magus to establish prior art. All rights reserved.</w:t>
      </w:r>
    </w:p>
    <w:p w14:paraId="15095A03" w14:textId="77777777" w:rsidR="00D75BAC" w:rsidRDefault="00D75BAC"/>
    <w:p w14:paraId="749C013E" w14:textId="006084FA" w:rsidR="00D75BAC" w:rsidRDefault="00D75BAC">
      <w:hyperlink r:id="rId5" w:history="1">
        <w:r w:rsidRPr="001E059F">
          <w:rPr>
            <w:rStyle w:val="Hyperlink"/>
          </w:rPr>
          <w:t>https://mechanicusmagusconsulting.com/</w:t>
        </w:r>
      </w:hyperlink>
      <w:r>
        <w:t xml:space="preserve"> </w:t>
      </w:r>
    </w:p>
    <w:sectPr w:rsidR="00D75BAC" w:rsidSect="00F75E76">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B48"/>
    <w:multiLevelType w:val="hybridMultilevel"/>
    <w:tmpl w:val="35FED922"/>
    <w:lvl w:ilvl="0" w:tplc="A4B6432A">
      <w:start w:val="1"/>
      <w:numFmt w:val="decimal"/>
      <w:lvlText w:val="%1."/>
      <w:lvlJc w:val="left"/>
      <w:pPr>
        <w:ind w:left="720" w:hanging="360"/>
      </w:pPr>
    </w:lvl>
    <w:lvl w:ilvl="1" w:tplc="25104076">
      <w:numFmt w:val="decimal"/>
      <w:lvlText w:val=""/>
      <w:lvlJc w:val="left"/>
    </w:lvl>
    <w:lvl w:ilvl="2" w:tplc="38A0C5DE">
      <w:numFmt w:val="decimal"/>
      <w:lvlText w:val=""/>
      <w:lvlJc w:val="left"/>
    </w:lvl>
    <w:lvl w:ilvl="3" w:tplc="583A4216">
      <w:numFmt w:val="decimal"/>
      <w:lvlText w:val=""/>
      <w:lvlJc w:val="left"/>
    </w:lvl>
    <w:lvl w:ilvl="4" w:tplc="B536485A">
      <w:numFmt w:val="decimal"/>
      <w:lvlText w:val=""/>
      <w:lvlJc w:val="left"/>
    </w:lvl>
    <w:lvl w:ilvl="5" w:tplc="FC84E518">
      <w:numFmt w:val="decimal"/>
      <w:lvlText w:val=""/>
      <w:lvlJc w:val="left"/>
    </w:lvl>
    <w:lvl w:ilvl="6" w:tplc="89726FEE">
      <w:numFmt w:val="decimal"/>
      <w:lvlText w:val=""/>
      <w:lvlJc w:val="left"/>
    </w:lvl>
    <w:lvl w:ilvl="7" w:tplc="604E01EE">
      <w:numFmt w:val="decimal"/>
      <w:lvlText w:val=""/>
      <w:lvlJc w:val="left"/>
    </w:lvl>
    <w:lvl w:ilvl="8" w:tplc="80A25526">
      <w:numFmt w:val="decimal"/>
      <w:lvlText w:val=""/>
      <w:lvlJc w:val="left"/>
    </w:lvl>
  </w:abstractNum>
  <w:abstractNum w:abstractNumId="1" w15:restartNumberingAfterBreak="0">
    <w:nsid w:val="46777834"/>
    <w:multiLevelType w:val="hybridMultilevel"/>
    <w:tmpl w:val="616CDBC4"/>
    <w:lvl w:ilvl="0" w:tplc="AF2836B2">
      <w:start w:val="1"/>
      <w:numFmt w:val="bullet"/>
      <w:lvlText w:val="●"/>
      <w:lvlJc w:val="left"/>
      <w:pPr>
        <w:ind w:left="720" w:hanging="360"/>
      </w:pPr>
    </w:lvl>
    <w:lvl w:ilvl="1" w:tplc="9D82F150">
      <w:start w:val="1"/>
      <w:numFmt w:val="bullet"/>
      <w:lvlText w:val="○"/>
      <w:lvlJc w:val="left"/>
      <w:pPr>
        <w:ind w:left="1440" w:hanging="360"/>
      </w:pPr>
    </w:lvl>
    <w:lvl w:ilvl="2" w:tplc="3828BB50">
      <w:start w:val="1"/>
      <w:numFmt w:val="bullet"/>
      <w:lvlText w:val="■"/>
      <w:lvlJc w:val="left"/>
      <w:pPr>
        <w:ind w:left="2160" w:hanging="360"/>
      </w:pPr>
    </w:lvl>
    <w:lvl w:ilvl="3" w:tplc="65562C84">
      <w:start w:val="1"/>
      <w:numFmt w:val="bullet"/>
      <w:lvlText w:val="●"/>
      <w:lvlJc w:val="left"/>
      <w:pPr>
        <w:ind w:left="2880" w:hanging="360"/>
      </w:pPr>
    </w:lvl>
    <w:lvl w:ilvl="4" w:tplc="40C2CEC8">
      <w:start w:val="1"/>
      <w:numFmt w:val="bullet"/>
      <w:lvlText w:val="○"/>
      <w:lvlJc w:val="left"/>
      <w:pPr>
        <w:ind w:left="3600" w:hanging="360"/>
      </w:pPr>
    </w:lvl>
    <w:lvl w:ilvl="5" w:tplc="5D0C31B4">
      <w:start w:val="1"/>
      <w:numFmt w:val="bullet"/>
      <w:lvlText w:val="■"/>
      <w:lvlJc w:val="left"/>
      <w:pPr>
        <w:ind w:left="4320" w:hanging="360"/>
      </w:pPr>
    </w:lvl>
    <w:lvl w:ilvl="6" w:tplc="468026C8">
      <w:start w:val="1"/>
      <w:numFmt w:val="bullet"/>
      <w:lvlText w:val="●"/>
      <w:lvlJc w:val="left"/>
      <w:pPr>
        <w:ind w:left="5040" w:hanging="360"/>
      </w:pPr>
    </w:lvl>
    <w:lvl w:ilvl="7" w:tplc="0F36EE9A">
      <w:start w:val="1"/>
      <w:numFmt w:val="bullet"/>
      <w:lvlText w:val="●"/>
      <w:lvlJc w:val="left"/>
      <w:pPr>
        <w:ind w:left="5760" w:hanging="360"/>
      </w:pPr>
    </w:lvl>
    <w:lvl w:ilvl="8" w:tplc="2BCE0D90">
      <w:start w:val="1"/>
      <w:numFmt w:val="bullet"/>
      <w:lvlText w:val="●"/>
      <w:lvlJc w:val="left"/>
      <w:pPr>
        <w:ind w:left="6480" w:hanging="360"/>
      </w:pPr>
    </w:lvl>
  </w:abstractNum>
  <w:abstractNum w:abstractNumId="2" w15:restartNumberingAfterBreak="0">
    <w:nsid w:val="78110496"/>
    <w:multiLevelType w:val="hybridMultilevel"/>
    <w:tmpl w:val="2984FCCE"/>
    <w:lvl w:ilvl="0" w:tplc="FD100DD6">
      <w:start w:val="1"/>
      <w:numFmt w:val="bullet"/>
      <w:lvlText w:val="•"/>
      <w:lvlJc w:val="left"/>
      <w:pPr>
        <w:ind w:left="720" w:hanging="360"/>
      </w:pPr>
    </w:lvl>
    <w:lvl w:ilvl="1" w:tplc="41C23AA6">
      <w:numFmt w:val="decimal"/>
      <w:lvlText w:val=""/>
      <w:lvlJc w:val="left"/>
    </w:lvl>
    <w:lvl w:ilvl="2" w:tplc="5A94624A">
      <w:numFmt w:val="decimal"/>
      <w:lvlText w:val=""/>
      <w:lvlJc w:val="left"/>
    </w:lvl>
    <w:lvl w:ilvl="3" w:tplc="11508E26">
      <w:numFmt w:val="decimal"/>
      <w:lvlText w:val=""/>
      <w:lvlJc w:val="left"/>
    </w:lvl>
    <w:lvl w:ilvl="4" w:tplc="C1DA5E42">
      <w:numFmt w:val="decimal"/>
      <w:lvlText w:val=""/>
      <w:lvlJc w:val="left"/>
    </w:lvl>
    <w:lvl w:ilvl="5" w:tplc="8AB6D0BA">
      <w:numFmt w:val="decimal"/>
      <w:lvlText w:val=""/>
      <w:lvlJc w:val="left"/>
    </w:lvl>
    <w:lvl w:ilvl="6" w:tplc="08E47E54">
      <w:numFmt w:val="decimal"/>
      <w:lvlText w:val=""/>
      <w:lvlJc w:val="left"/>
    </w:lvl>
    <w:lvl w:ilvl="7" w:tplc="F41EE82E">
      <w:numFmt w:val="decimal"/>
      <w:lvlText w:val=""/>
      <w:lvlJc w:val="left"/>
    </w:lvl>
    <w:lvl w:ilvl="8" w:tplc="E6C83F66">
      <w:numFmt w:val="decimal"/>
      <w:lvlText w:val=""/>
      <w:lvlJc w:val="left"/>
    </w:lvl>
  </w:abstractNum>
  <w:num w:numId="1" w16cid:durableId="1238520952">
    <w:abstractNumId w:val="1"/>
    <w:lvlOverride w:ilvl="0">
      <w:startOverride w:val="1"/>
    </w:lvlOverride>
  </w:num>
  <w:num w:numId="2" w16cid:durableId="95953864">
    <w:abstractNumId w:val="2"/>
    <w:lvlOverride w:ilvl="0">
      <w:startOverride w:val="1"/>
    </w:lvlOverride>
  </w:num>
  <w:num w:numId="3" w16cid:durableId="8830606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D74"/>
    <w:rsid w:val="001D77C4"/>
    <w:rsid w:val="005C6363"/>
    <w:rsid w:val="00D75BAC"/>
    <w:rsid w:val="00E97D74"/>
    <w:rsid w:val="00F75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E6CBF"/>
  <w15:docId w15:val="{9A71CAC0-37B0-461D-9BBA-2D7BE2680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090"/>
      <w:sz w:val="26"/>
      <w:szCs w:val="26"/>
    </w:rPr>
  </w:style>
  <w:style w:type="paragraph" w:styleId="Heading3">
    <w:name w:val="heading 3"/>
    <w:uiPriority w:val="9"/>
    <w:semiHidden/>
    <w:unhideWhenUsed/>
    <w:qFormat/>
    <w:pPr>
      <w:spacing w:before="200" w:after="100"/>
      <w:outlineLvl w:val="2"/>
    </w:pPr>
    <w:rPr>
      <w:b/>
      <w:bCs/>
      <w:color w:val="4472C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75B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chanicusmagusconsultin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1563</Words>
  <Characters>8910</Characters>
  <Application>Microsoft Office Word</Application>
  <DocSecurity>0</DocSecurity>
  <Lines>74</Lines>
  <Paragraphs>20</Paragraphs>
  <ScaleCrop>false</ScaleCrop>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Hallock</cp:lastModifiedBy>
  <cp:revision>4</cp:revision>
  <dcterms:created xsi:type="dcterms:W3CDTF">2026-06-29T15:42:00Z</dcterms:created>
  <dcterms:modified xsi:type="dcterms:W3CDTF">2026-10-10T18:00:00Z</dcterms:modified>
</cp:coreProperties>
</file>