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17AED" w14:textId="77777777" w:rsidR="00F65DB7" w:rsidRPr="0004427D" w:rsidRDefault="00000000" w:rsidP="0004427D">
      <w:pPr>
        <w:pStyle w:val="Ttulo"/>
        <w:spacing w:after="100"/>
        <w:jc w:val="both"/>
        <w:rPr>
          <w:color w:val="000000" w:themeColor="text1"/>
          <w:sz w:val="36"/>
          <w:szCs w:val="36"/>
        </w:rPr>
      </w:pPr>
      <w:r w:rsidRPr="0004427D">
        <w:rPr>
          <w:color w:val="000000" w:themeColor="text1"/>
          <w:sz w:val="36"/>
          <w:szCs w:val="36"/>
        </w:rPr>
        <w:t>El Niño y las Precipitaciones Invernales en la Región de O'Higgins</w:t>
      </w:r>
    </w:p>
    <w:p w14:paraId="0DD57C51" w14:textId="77777777" w:rsidR="00F65DB7" w:rsidRPr="0004427D" w:rsidRDefault="00000000" w:rsidP="0004427D">
      <w:pPr>
        <w:pStyle w:val="Ttulo2"/>
        <w:spacing w:after="100"/>
        <w:jc w:val="both"/>
        <w:rPr>
          <w:color w:val="000000" w:themeColor="text1"/>
          <w:sz w:val="36"/>
          <w:szCs w:val="36"/>
        </w:rPr>
      </w:pPr>
      <w:r w:rsidRPr="0004427D">
        <w:rPr>
          <w:color w:val="000000" w:themeColor="text1"/>
          <w:sz w:val="36"/>
          <w:szCs w:val="36"/>
        </w:rPr>
        <w:t>Análisis exploratorio con datos observacionales (1974-2020)</w:t>
      </w:r>
    </w:p>
    <w:p w14:paraId="520ED4F7" w14:textId="77777777" w:rsidR="00F65DB7" w:rsidRPr="0004427D" w:rsidRDefault="00000000" w:rsidP="0004427D">
      <w:pPr>
        <w:spacing w:after="150"/>
        <w:jc w:val="both"/>
        <w:rPr>
          <w:color w:val="000000" w:themeColor="text1"/>
          <w:sz w:val="24"/>
          <w:szCs w:val="24"/>
        </w:rPr>
      </w:pPr>
      <w:r w:rsidRPr="0004427D">
        <w:rPr>
          <w:i/>
          <w:iCs/>
          <w:color w:val="000000" w:themeColor="text1"/>
          <w:sz w:val="24"/>
          <w:szCs w:val="24"/>
        </w:rPr>
        <w:t>Informe de investigación — bitácora detallada de metodología, hallazgos y aprendizajes.</w:t>
      </w:r>
    </w:p>
    <w:p w14:paraId="72ABC7E0" w14:textId="77777777" w:rsidR="00F65DB7" w:rsidRPr="0004427D" w:rsidRDefault="00000000" w:rsidP="0004427D">
      <w:pPr>
        <w:pStyle w:val="Ttulo1"/>
        <w:spacing w:before="400" w:after="200"/>
        <w:jc w:val="both"/>
        <w:rPr>
          <w:color w:val="000000" w:themeColor="text1"/>
          <w:sz w:val="24"/>
          <w:szCs w:val="24"/>
        </w:rPr>
      </w:pPr>
      <w:r w:rsidRPr="0004427D">
        <w:rPr>
          <w:color w:val="000000" w:themeColor="text1"/>
          <w:sz w:val="24"/>
          <w:szCs w:val="24"/>
        </w:rPr>
        <w:t>Resumen</w:t>
      </w:r>
    </w:p>
    <w:p w14:paraId="431FD8D5" w14:textId="62E958A3" w:rsidR="00F65DB7" w:rsidRPr="0004427D" w:rsidRDefault="00000000" w:rsidP="0004427D">
      <w:pPr>
        <w:spacing w:after="150"/>
        <w:jc w:val="both"/>
        <w:rPr>
          <w:color w:val="000000" w:themeColor="text1"/>
          <w:sz w:val="24"/>
          <w:szCs w:val="24"/>
        </w:rPr>
      </w:pPr>
      <w:r w:rsidRPr="0004427D">
        <w:rPr>
          <w:color w:val="000000" w:themeColor="text1"/>
          <w:sz w:val="24"/>
          <w:szCs w:val="24"/>
        </w:rPr>
        <w:t xml:space="preserve">Este trabajo investiga la relación entre El Niño-Oscilación del Sur (ENSO) y las precipitaciones invernales en la Región de O'Higgins, Chile, usando datos observacionales de 1974 a 2020. El análisis inicial no encontró correlación (r=-0.03), un resultado inesperado dada la relación bien documentada entre ENSO y la precipitación en Chile central. La investigación posterior identificó dos causas: (1) un desfase temporal metodológicamente incorrecto en el planteamiento inicial, y (2) un debilitamiento real y documentado de la teleconexión ENSO-precipitación en Chile central desde el año 2000, asociado a la </w:t>
      </w:r>
      <w:r w:rsidR="0004427D" w:rsidRPr="0004427D">
        <w:rPr>
          <w:color w:val="000000" w:themeColor="text1"/>
          <w:sz w:val="24"/>
          <w:szCs w:val="24"/>
        </w:rPr>
        <w:t>mega sequía</w:t>
      </w:r>
      <w:r w:rsidRPr="0004427D">
        <w:rPr>
          <w:color w:val="000000" w:themeColor="text1"/>
          <w:sz w:val="24"/>
          <w:szCs w:val="24"/>
        </w:rPr>
        <w:t>. Al dividir el análisis por período, se encontró una correlación moderada-fuerte en 1974-1999 (r=0.47) y prácticamente nula en 2000-2020 (r=-0.03). La Oscilación Antártica (AAO) resultó ser, en el período reciente, un mejor predictor individual (r=-0.28) que los índices tradicionales de El Niño. Este patrón se confirmó como robusto al repetir el análisis con el promedio de 5 estaciones meteorológicas de la región, descartando que fuera un artefacto de ruido de una sola estación.</w:t>
      </w:r>
    </w:p>
    <w:p w14:paraId="37CE31FB" w14:textId="77777777" w:rsidR="00F65DB7" w:rsidRPr="0004427D" w:rsidRDefault="00000000" w:rsidP="0004427D">
      <w:pPr>
        <w:pStyle w:val="Ttulo1"/>
        <w:spacing w:before="400" w:after="200"/>
        <w:jc w:val="both"/>
        <w:rPr>
          <w:color w:val="000000" w:themeColor="text1"/>
          <w:sz w:val="24"/>
          <w:szCs w:val="24"/>
        </w:rPr>
      </w:pPr>
      <w:r w:rsidRPr="0004427D">
        <w:rPr>
          <w:color w:val="000000" w:themeColor="text1"/>
          <w:sz w:val="24"/>
          <w:szCs w:val="24"/>
        </w:rPr>
        <w:t>Introducción</w:t>
      </w:r>
    </w:p>
    <w:p w14:paraId="7C603269" w14:textId="77777777" w:rsidR="00F65DB7" w:rsidRPr="0004427D" w:rsidRDefault="00000000" w:rsidP="0004427D">
      <w:pPr>
        <w:spacing w:after="150"/>
        <w:jc w:val="both"/>
        <w:rPr>
          <w:color w:val="000000" w:themeColor="text1"/>
          <w:sz w:val="24"/>
          <w:szCs w:val="24"/>
        </w:rPr>
      </w:pPr>
      <w:r w:rsidRPr="0004427D">
        <w:rPr>
          <w:color w:val="000000" w:themeColor="text1"/>
          <w:sz w:val="24"/>
          <w:szCs w:val="24"/>
        </w:rPr>
        <w:t>El fenómeno El Niño-Oscilación del Sur (ENSO) es una de las teleconexiones climáticas mejor documentadas a nivel global, con efectos particularmente bien estudiados sobre la precipitación de Chile central (Aceituno, 1989; Montecinos &amp; Aceituno, 2003). A diferencia de otras hipótesis exploradas en proyectos previos de este portafolio, la premisa de este trabajo parte de una base científica sólida: no se busca descubrir si la relación existe (ya está establecida), sino cuantificarla con datos propios, a escala regional y evaluar su vigencia temporal.</w:t>
      </w:r>
    </w:p>
    <w:p w14:paraId="117AEA3F" w14:textId="214EC3FF" w:rsidR="0004427D" w:rsidRPr="0004427D" w:rsidRDefault="00000000" w:rsidP="0004427D">
      <w:pPr>
        <w:spacing w:after="150"/>
        <w:jc w:val="both"/>
        <w:rPr>
          <w:color w:val="000000" w:themeColor="text1"/>
          <w:sz w:val="24"/>
          <w:szCs w:val="24"/>
        </w:rPr>
      </w:pPr>
      <w:r w:rsidRPr="0004427D">
        <w:rPr>
          <w:color w:val="000000" w:themeColor="text1"/>
          <w:sz w:val="24"/>
          <w:szCs w:val="24"/>
        </w:rPr>
        <w:t>La motivación de acotar el análisis a un período reciente surgió durante el desarrollo mismo del proyecto, al encontrar evidencia (tanto en los propios datos como en literatura del Centro de Ciencia del Clima y la Resiliencia, CR2) de que esta relación se ha debilitado notablemente en las últimas dos décadas.</w:t>
      </w:r>
    </w:p>
    <w:p w14:paraId="757EECC9" w14:textId="2CFA444D" w:rsidR="00F65DB7" w:rsidRPr="0004427D" w:rsidRDefault="0004427D" w:rsidP="0004427D">
      <w:pPr>
        <w:rPr>
          <w:color w:val="000000" w:themeColor="text1"/>
          <w:sz w:val="24"/>
          <w:szCs w:val="24"/>
        </w:rPr>
      </w:pPr>
      <w:r w:rsidRPr="0004427D">
        <w:rPr>
          <w:color w:val="000000" w:themeColor="text1"/>
          <w:sz w:val="24"/>
          <w:szCs w:val="24"/>
        </w:rPr>
        <w:br w:type="page"/>
      </w:r>
    </w:p>
    <w:p w14:paraId="33792F5B" w14:textId="77777777" w:rsidR="00F65DB7" w:rsidRPr="0004427D" w:rsidRDefault="00000000" w:rsidP="0004427D">
      <w:pPr>
        <w:pStyle w:val="Ttulo1"/>
        <w:spacing w:before="400" w:after="200"/>
        <w:jc w:val="both"/>
        <w:rPr>
          <w:color w:val="000000" w:themeColor="text1"/>
          <w:sz w:val="24"/>
          <w:szCs w:val="24"/>
        </w:rPr>
      </w:pPr>
      <w:r w:rsidRPr="0004427D">
        <w:rPr>
          <w:color w:val="000000" w:themeColor="text1"/>
          <w:sz w:val="24"/>
          <w:szCs w:val="24"/>
        </w:rPr>
        <w:lastRenderedPageBreak/>
        <w:t>Objetivo y pregunta de investigación</w:t>
      </w:r>
    </w:p>
    <w:p w14:paraId="4B1A7FF0" w14:textId="77777777" w:rsidR="00F65DB7" w:rsidRPr="0004427D" w:rsidRDefault="00000000" w:rsidP="0004427D">
      <w:pPr>
        <w:spacing w:after="150"/>
        <w:jc w:val="both"/>
        <w:rPr>
          <w:color w:val="000000" w:themeColor="text1"/>
          <w:sz w:val="24"/>
          <w:szCs w:val="24"/>
        </w:rPr>
      </w:pPr>
      <w:r w:rsidRPr="0004427D">
        <w:rPr>
          <w:color w:val="000000" w:themeColor="text1"/>
          <w:sz w:val="24"/>
          <w:szCs w:val="24"/>
        </w:rPr>
        <w:t>Determinar en qué medida el estado del fenómeno ENSO permite explicar la variabilidad de las precipitaciones invernales en la Región de O'Higgins, y evaluar si esta relación se ha mantenido estable en el tiempo.</w:t>
      </w:r>
    </w:p>
    <w:p w14:paraId="52AAF7C6" w14:textId="77777777" w:rsidR="00F65DB7" w:rsidRPr="0004427D" w:rsidRDefault="00000000" w:rsidP="0004427D">
      <w:pPr>
        <w:pStyle w:val="Ttulo1"/>
        <w:spacing w:before="400" w:after="200"/>
        <w:jc w:val="both"/>
        <w:rPr>
          <w:color w:val="000000" w:themeColor="text1"/>
          <w:sz w:val="24"/>
          <w:szCs w:val="24"/>
        </w:rPr>
      </w:pPr>
      <w:r w:rsidRPr="0004427D">
        <w:rPr>
          <w:color w:val="000000" w:themeColor="text1"/>
          <w:sz w:val="24"/>
          <w:szCs w:val="24"/>
        </w:rPr>
        <w:t>Metodología</w:t>
      </w:r>
    </w:p>
    <w:p w14:paraId="03F03BC1" w14:textId="77777777" w:rsidR="00F65DB7" w:rsidRPr="0004427D" w:rsidRDefault="00000000" w:rsidP="0004427D">
      <w:pPr>
        <w:pStyle w:val="Ttulo2"/>
        <w:spacing w:before="300" w:after="150"/>
        <w:jc w:val="both"/>
        <w:rPr>
          <w:color w:val="000000" w:themeColor="text1"/>
          <w:sz w:val="24"/>
          <w:szCs w:val="24"/>
        </w:rPr>
      </w:pPr>
      <w:r w:rsidRPr="0004427D">
        <w:rPr>
          <w:color w:val="000000" w:themeColor="text1"/>
          <w:sz w:val="24"/>
          <w:szCs w:val="24"/>
        </w:rPr>
        <w:t>Fuentes de datos</w:t>
      </w:r>
    </w:p>
    <w:p w14:paraId="3230FFE7" w14:textId="77777777" w:rsidR="00F65DB7" w:rsidRPr="0004427D" w:rsidRDefault="00000000" w:rsidP="0004427D">
      <w:pPr>
        <w:pStyle w:val="Prrafodelista"/>
        <w:numPr>
          <w:ilvl w:val="0"/>
          <w:numId w:val="1"/>
        </w:numPr>
        <w:spacing w:after="80"/>
        <w:jc w:val="both"/>
        <w:rPr>
          <w:color w:val="000000" w:themeColor="text1"/>
          <w:sz w:val="24"/>
          <w:szCs w:val="24"/>
        </w:rPr>
      </w:pPr>
      <w:r w:rsidRPr="0004427D">
        <w:rPr>
          <w:color w:val="000000" w:themeColor="text1"/>
          <w:sz w:val="24"/>
          <w:szCs w:val="24"/>
        </w:rPr>
        <w:t>Índice ONI (</w:t>
      </w:r>
      <w:proofErr w:type="spellStart"/>
      <w:r w:rsidRPr="0004427D">
        <w:rPr>
          <w:color w:val="000000" w:themeColor="text1"/>
          <w:sz w:val="24"/>
          <w:szCs w:val="24"/>
        </w:rPr>
        <w:t>Oceanic</w:t>
      </w:r>
      <w:proofErr w:type="spellEnd"/>
      <w:r w:rsidRPr="0004427D">
        <w:rPr>
          <w:color w:val="000000" w:themeColor="text1"/>
          <w:sz w:val="24"/>
          <w:szCs w:val="24"/>
        </w:rPr>
        <w:t xml:space="preserve"> Niño </w:t>
      </w:r>
      <w:proofErr w:type="spellStart"/>
      <w:r w:rsidRPr="0004427D">
        <w:rPr>
          <w:color w:val="000000" w:themeColor="text1"/>
          <w:sz w:val="24"/>
          <w:szCs w:val="24"/>
        </w:rPr>
        <w:t>Index</w:t>
      </w:r>
      <w:proofErr w:type="spellEnd"/>
      <w:r w:rsidRPr="0004427D">
        <w:rPr>
          <w:color w:val="000000" w:themeColor="text1"/>
          <w:sz w:val="24"/>
          <w:szCs w:val="24"/>
        </w:rPr>
        <w:t xml:space="preserve">) — NOAA </w:t>
      </w:r>
      <w:proofErr w:type="spellStart"/>
      <w:r w:rsidRPr="0004427D">
        <w:rPr>
          <w:color w:val="000000" w:themeColor="text1"/>
          <w:sz w:val="24"/>
          <w:szCs w:val="24"/>
        </w:rPr>
        <w:t>Climate</w:t>
      </w:r>
      <w:proofErr w:type="spellEnd"/>
      <w:r w:rsidRPr="0004427D">
        <w:rPr>
          <w:color w:val="000000" w:themeColor="text1"/>
          <w:sz w:val="24"/>
          <w:szCs w:val="24"/>
        </w:rPr>
        <w:t xml:space="preserve"> </w:t>
      </w:r>
      <w:proofErr w:type="spellStart"/>
      <w:r w:rsidRPr="0004427D">
        <w:rPr>
          <w:color w:val="000000" w:themeColor="text1"/>
          <w:sz w:val="24"/>
          <w:szCs w:val="24"/>
        </w:rPr>
        <w:t>Prediction</w:t>
      </w:r>
      <w:proofErr w:type="spellEnd"/>
      <w:r w:rsidRPr="0004427D">
        <w:rPr>
          <w:color w:val="000000" w:themeColor="text1"/>
          <w:sz w:val="24"/>
          <w:szCs w:val="24"/>
        </w:rPr>
        <w:t xml:space="preserve"> Center, valores estacionales desde 1950</w:t>
      </w:r>
    </w:p>
    <w:p w14:paraId="1CD621E1" w14:textId="77777777" w:rsidR="00F65DB7" w:rsidRPr="0004427D" w:rsidRDefault="00000000" w:rsidP="0004427D">
      <w:pPr>
        <w:pStyle w:val="Prrafodelista"/>
        <w:numPr>
          <w:ilvl w:val="0"/>
          <w:numId w:val="1"/>
        </w:numPr>
        <w:spacing w:after="80"/>
        <w:jc w:val="both"/>
        <w:rPr>
          <w:color w:val="000000" w:themeColor="text1"/>
          <w:sz w:val="24"/>
          <w:szCs w:val="24"/>
        </w:rPr>
      </w:pPr>
      <w:r w:rsidRPr="0004427D">
        <w:rPr>
          <w:color w:val="000000" w:themeColor="text1"/>
          <w:sz w:val="24"/>
          <w:szCs w:val="24"/>
        </w:rPr>
        <w:t>Índice RONI (Relative ONI) — versión corregida por calentamiento global de fondo, NOAA CPC</w:t>
      </w:r>
    </w:p>
    <w:p w14:paraId="5DDE69DC" w14:textId="77777777" w:rsidR="00F65DB7" w:rsidRPr="0004427D" w:rsidRDefault="00000000" w:rsidP="0004427D">
      <w:pPr>
        <w:pStyle w:val="Prrafodelista"/>
        <w:numPr>
          <w:ilvl w:val="0"/>
          <w:numId w:val="1"/>
        </w:numPr>
        <w:spacing w:after="80"/>
        <w:jc w:val="both"/>
        <w:rPr>
          <w:color w:val="000000" w:themeColor="text1"/>
          <w:sz w:val="24"/>
          <w:szCs w:val="24"/>
        </w:rPr>
      </w:pPr>
      <w:r w:rsidRPr="0004427D">
        <w:rPr>
          <w:color w:val="000000" w:themeColor="text1"/>
          <w:sz w:val="24"/>
          <w:szCs w:val="24"/>
        </w:rPr>
        <w:t>Índice AAO (</w:t>
      </w:r>
      <w:proofErr w:type="spellStart"/>
      <w:r w:rsidRPr="0004427D">
        <w:rPr>
          <w:color w:val="000000" w:themeColor="text1"/>
          <w:sz w:val="24"/>
          <w:szCs w:val="24"/>
        </w:rPr>
        <w:t>Antarctic</w:t>
      </w:r>
      <w:proofErr w:type="spellEnd"/>
      <w:r w:rsidRPr="0004427D">
        <w:rPr>
          <w:color w:val="000000" w:themeColor="text1"/>
          <w:sz w:val="24"/>
          <w:szCs w:val="24"/>
        </w:rPr>
        <w:t xml:space="preserve"> </w:t>
      </w:r>
      <w:proofErr w:type="spellStart"/>
      <w:r w:rsidRPr="0004427D">
        <w:rPr>
          <w:color w:val="000000" w:themeColor="text1"/>
          <w:sz w:val="24"/>
          <w:szCs w:val="24"/>
        </w:rPr>
        <w:t>Oscillation</w:t>
      </w:r>
      <w:proofErr w:type="spellEnd"/>
      <w:r w:rsidRPr="0004427D">
        <w:rPr>
          <w:color w:val="000000" w:themeColor="text1"/>
          <w:sz w:val="24"/>
          <w:szCs w:val="24"/>
        </w:rPr>
        <w:t>) — NOAA CPC, valores mensuales desde 1979</w:t>
      </w:r>
    </w:p>
    <w:p w14:paraId="389014CF" w14:textId="77777777" w:rsidR="00F65DB7" w:rsidRPr="0004427D" w:rsidRDefault="00000000" w:rsidP="0004427D">
      <w:pPr>
        <w:pStyle w:val="Prrafodelista"/>
        <w:numPr>
          <w:ilvl w:val="0"/>
          <w:numId w:val="1"/>
        </w:numPr>
        <w:spacing w:after="80"/>
        <w:jc w:val="both"/>
        <w:rPr>
          <w:color w:val="000000" w:themeColor="text1"/>
          <w:sz w:val="24"/>
          <w:szCs w:val="24"/>
        </w:rPr>
      </w:pPr>
      <w:r w:rsidRPr="0004427D">
        <w:rPr>
          <w:color w:val="000000" w:themeColor="text1"/>
          <w:sz w:val="24"/>
          <w:szCs w:val="24"/>
        </w:rPr>
        <w:t xml:space="preserve">Precipitación — Centro de Ciencia del Clima y la Resiliencia (CR2), paquete consolidado de estaciones DGA/DMC (cr2_prAmon_2019), filtrado a 5 estaciones de la Región de O'Higgins: </w:t>
      </w:r>
      <w:proofErr w:type="spellStart"/>
      <w:r w:rsidRPr="0004427D">
        <w:rPr>
          <w:color w:val="000000" w:themeColor="text1"/>
          <w:sz w:val="24"/>
          <w:szCs w:val="24"/>
        </w:rPr>
        <w:t>Pichidegua</w:t>
      </w:r>
      <w:proofErr w:type="spellEnd"/>
      <w:r w:rsidRPr="0004427D">
        <w:rPr>
          <w:color w:val="000000" w:themeColor="text1"/>
          <w:sz w:val="24"/>
          <w:szCs w:val="24"/>
        </w:rPr>
        <w:t>, San Fernando, Rengo, Rancagua y Convento Viejo</w:t>
      </w:r>
    </w:p>
    <w:p w14:paraId="0A7B14A8" w14:textId="77777777" w:rsidR="00F65DB7" w:rsidRPr="0004427D" w:rsidRDefault="00000000" w:rsidP="0004427D">
      <w:pPr>
        <w:pStyle w:val="Ttulo2"/>
        <w:spacing w:before="300" w:after="150"/>
        <w:jc w:val="both"/>
        <w:rPr>
          <w:color w:val="000000" w:themeColor="text1"/>
          <w:sz w:val="24"/>
          <w:szCs w:val="24"/>
        </w:rPr>
      </w:pPr>
      <w:r w:rsidRPr="0004427D">
        <w:rPr>
          <w:color w:val="000000" w:themeColor="text1"/>
          <w:sz w:val="24"/>
          <w:szCs w:val="24"/>
        </w:rPr>
        <w:t>Enfoque general</w:t>
      </w:r>
    </w:p>
    <w:p w14:paraId="2ED42123" w14:textId="77777777" w:rsidR="00F65DB7" w:rsidRPr="0004427D" w:rsidRDefault="00000000" w:rsidP="0004427D">
      <w:pPr>
        <w:spacing w:after="150"/>
        <w:jc w:val="both"/>
        <w:rPr>
          <w:color w:val="000000" w:themeColor="text1"/>
          <w:sz w:val="24"/>
          <w:szCs w:val="24"/>
        </w:rPr>
      </w:pPr>
      <w:r w:rsidRPr="0004427D">
        <w:rPr>
          <w:color w:val="000000" w:themeColor="text1"/>
          <w:sz w:val="24"/>
          <w:szCs w:val="24"/>
        </w:rPr>
        <w:t>Se utilizó un enfoque iterativo: cada resultado inesperado se trató como una señal para revisar supuestos metodológicos y contrastar con literatura especializada, en vez de aceptar o descartar la hipótesis de inmediato. Este proceso se documenta en detalle en la siguiente sección, bloque por bloque.</w:t>
      </w:r>
    </w:p>
    <w:p w14:paraId="1B0806B8" w14:textId="63923871" w:rsidR="00F65DB7" w:rsidRPr="0004427D" w:rsidRDefault="00000000" w:rsidP="0004427D">
      <w:pPr>
        <w:pStyle w:val="Ttulo1"/>
        <w:spacing w:before="400" w:after="200"/>
        <w:jc w:val="both"/>
        <w:rPr>
          <w:color w:val="000000" w:themeColor="text1"/>
          <w:sz w:val="24"/>
          <w:szCs w:val="24"/>
        </w:rPr>
      </w:pPr>
      <w:r w:rsidRPr="0004427D">
        <w:rPr>
          <w:color w:val="000000" w:themeColor="text1"/>
          <w:sz w:val="24"/>
          <w:szCs w:val="24"/>
        </w:rPr>
        <w:t>Desarrollo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0"/>
      </w:tblGrid>
      <w:tr w:rsidR="00F65DB7" w:rsidRPr="0004427D" w14:paraId="09D9E489" w14:textId="77777777">
        <w:tblPrEx>
          <w:tblCellMar>
            <w:top w:w="0" w:type="dxa"/>
            <w:bottom w:w="0" w:type="dxa"/>
          </w:tblCellMar>
        </w:tblPrEx>
        <w:tc>
          <w:tcPr>
            <w:tcW w:w="0" w:type="auto"/>
            <w:shd w:val="clear" w:color="auto" w:fill="FFF6E5"/>
            <w:tcMar>
              <w:top w:w="150" w:type="dxa"/>
              <w:left w:w="200" w:type="dxa"/>
              <w:bottom w:w="150" w:type="dxa"/>
              <w:right w:w="200" w:type="dxa"/>
            </w:tcMar>
          </w:tcPr>
          <w:p w14:paraId="24391E45" w14:textId="77777777" w:rsidR="0004427D" w:rsidRPr="0004427D" w:rsidRDefault="00000000" w:rsidP="0004427D">
            <w:pPr>
              <w:spacing w:after="120"/>
              <w:jc w:val="both"/>
              <w:rPr>
                <w:b/>
                <w:bCs/>
                <w:color w:val="000000" w:themeColor="text1"/>
                <w:sz w:val="24"/>
                <w:szCs w:val="24"/>
              </w:rPr>
            </w:pPr>
            <w:r w:rsidRPr="0004427D">
              <w:rPr>
                <w:b/>
                <w:bCs/>
                <w:color w:val="000000" w:themeColor="text1"/>
                <w:sz w:val="24"/>
                <w:szCs w:val="24"/>
              </w:rPr>
              <w:t>Bloque 1 — Primer intento: ONI de verano vs. lluvia de invierno del mismo año</w:t>
            </w:r>
          </w:p>
          <w:p w14:paraId="17936904" w14:textId="5E635823" w:rsidR="00F65DB7" w:rsidRPr="0004427D" w:rsidRDefault="00000000" w:rsidP="0004427D">
            <w:pPr>
              <w:spacing w:after="120"/>
              <w:jc w:val="both"/>
              <w:rPr>
                <w:color w:val="000000" w:themeColor="text1"/>
                <w:sz w:val="24"/>
                <w:szCs w:val="24"/>
              </w:rPr>
            </w:pPr>
            <w:r w:rsidRPr="0004427D">
              <w:rPr>
                <w:b/>
                <w:bCs/>
                <w:color w:val="000000" w:themeColor="text1"/>
                <w:sz w:val="24"/>
                <w:szCs w:val="24"/>
              </w:rPr>
              <w:t xml:space="preserve"> </w:t>
            </w:r>
            <w:r w:rsidRPr="0004427D">
              <w:rPr>
                <w:color w:val="000000" w:themeColor="text1"/>
                <w:sz w:val="24"/>
                <w:szCs w:val="24"/>
              </w:rPr>
              <w:t>Confirmar la relación esperada entre El Niño (verano) y lluvias (invierno siguiente), asumiendo un desfase natural de "la señal de verano anticipa el invierno"</w:t>
            </w:r>
          </w:p>
          <w:p w14:paraId="0D308F3B" w14:textId="657F584E" w:rsidR="00F65DB7" w:rsidRPr="0004427D" w:rsidRDefault="00000000" w:rsidP="0004427D">
            <w:pPr>
              <w:spacing w:after="100"/>
              <w:jc w:val="both"/>
              <w:rPr>
                <w:color w:val="000000" w:themeColor="text1"/>
                <w:sz w:val="24"/>
                <w:szCs w:val="24"/>
              </w:rPr>
            </w:pPr>
            <w:r w:rsidRPr="0004427D">
              <w:rPr>
                <w:b/>
                <w:bCs/>
                <w:color w:val="000000" w:themeColor="text1"/>
                <w:sz w:val="24"/>
                <w:szCs w:val="24"/>
              </w:rPr>
              <w:t xml:space="preserve">Qué </w:t>
            </w:r>
            <w:r w:rsidR="0004427D" w:rsidRPr="0004427D">
              <w:rPr>
                <w:b/>
                <w:bCs/>
                <w:color w:val="000000" w:themeColor="text1"/>
                <w:sz w:val="24"/>
                <w:szCs w:val="24"/>
              </w:rPr>
              <w:t>se hizo</w:t>
            </w:r>
            <w:r w:rsidRPr="0004427D">
              <w:rPr>
                <w:b/>
                <w:bCs/>
                <w:color w:val="000000" w:themeColor="text1"/>
                <w:sz w:val="24"/>
                <w:szCs w:val="24"/>
              </w:rPr>
              <w:t xml:space="preserve">: </w:t>
            </w:r>
            <w:r w:rsidRPr="0004427D">
              <w:rPr>
                <w:color w:val="000000" w:themeColor="text1"/>
                <w:sz w:val="24"/>
                <w:szCs w:val="24"/>
              </w:rPr>
              <w:t xml:space="preserve">Se cruzó el ONI promedio de DJF (verano austral) con la suma de precipitación de JJA (invierno) del mismo año, para la estación </w:t>
            </w:r>
            <w:proofErr w:type="spellStart"/>
            <w:r w:rsidRPr="0004427D">
              <w:rPr>
                <w:color w:val="000000" w:themeColor="text1"/>
                <w:sz w:val="24"/>
                <w:szCs w:val="24"/>
              </w:rPr>
              <w:t>Pichidegua</w:t>
            </w:r>
            <w:proofErr w:type="spellEnd"/>
            <w:r w:rsidRPr="0004427D">
              <w:rPr>
                <w:color w:val="000000" w:themeColor="text1"/>
                <w:sz w:val="24"/>
                <w:szCs w:val="24"/>
              </w:rPr>
              <w:t xml:space="preserve"> (1974-2020)</w:t>
            </w:r>
          </w:p>
          <w:p w14:paraId="1AF37692" w14:textId="77777777" w:rsidR="00F65DB7" w:rsidRPr="0004427D" w:rsidRDefault="00000000" w:rsidP="0004427D">
            <w:pPr>
              <w:spacing w:after="100"/>
              <w:jc w:val="both"/>
              <w:rPr>
                <w:color w:val="000000" w:themeColor="text1"/>
                <w:sz w:val="24"/>
                <w:szCs w:val="24"/>
              </w:rPr>
            </w:pPr>
            <w:r w:rsidRPr="0004427D">
              <w:rPr>
                <w:b/>
                <w:bCs/>
                <w:color w:val="000000" w:themeColor="text1"/>
                <w:sz w:val="24"/>
                <w:szCs w:val="24"/>
              </w:rPr>
              <w:t xml:space="preserve">Resultado: </w:t>
            </w:r>
            <w:r w:rsidRPr="0004427D">
              <w:rPr>
                <w:color w:val="000000" w:themeColor="text1"/>
                <w:sz w:val="24"/>
                <w:szCs w:val="24"/>
              </w:rPr>
              <w:t>Correlación de -0.03 — prácticamente nula, contrario a lo esperado</w:t>
            </w:r>
          </w:p>
          <w:p w14:paraId="091871FE" w14:textId="77777777" w:rsidR="00F65DB7" w:rsidRPr="0004427D" w:rsidRDefault="00000000" w:rsidP="0004427D">
            <w:pPr>
              <w:spacing w:after="100"/>
              <w:jc w:val="both"/>
              <w:rPr>
                <w:color w:val="000000" w:themeColor="text1"/>
                <w:sz w:val="24"/>
                <w:szCs w:val="24"/>
              </w:rPr>
            </w:pPr>
            <w:r w:rsidRPr="0004427D">
              <w:rPr>
                <w:b/>
                <w:bCs/>
                <w:color w:val="000000" w:themeColor="text1"/>
                <w:sz w:val="24"/>
                <w:szCs w:val="24"/>
              </w:rPr>
              <w:t xml:space="preserve">Aprendizaje: </w:t>
            </w:r>
            <w:r w:rsidRPr="0004427D">
              <w:rPr>
                <w:color w:val="000000" w:themeColor="text1"/>
                <w:sz w:val="24"/>
                <w:szCs w:val="24"/>
              </w:rPr>
              <w:t>Un resultado que contradice la literatura establecida no debe aceptarse como "no hay relación" sin antes descartar errores metodológicos propios</w:t>
            </w:r>
          </w:p>
        </w:tc>
      </w:tr>
    </w:tbl>
    <w:p w14:paraId="07210549" w14:textId="77777777" w:rsidR="00F65DB7" w:rsidRPr="0004427D" w:rsidRDefault="00F65DB7" w:rsidP="0004427D">
      <w:pPr>
        <w:spacing w:after="100"/>
        <w:jc w:val="both"/>
        <w:rPr>
          <w:color w:val="000000" w:themeColor="text1"/>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0"/>
      </w:tblGrid>
      <w:tr w:rsidR="00F65DB7" w:rsidRPr="0004427D" w14:paraId="6863E0DA" w14:textId="77777777">
        <w:tblPrEx>
          <w:tblCellMar>
            <w:top w:w="0" w:type="dxa"/>
            <w:bottom w:w="0" w:type="dxa"/>
          </w:tblCellMar>
        </w:tblPrEx>
        <w:tc>
          <w:tcPr>
            <w:tcW w:w="0" w:type="auto"/>
            <w:shd w:val="clear" w:color="auto" w:fill="FFF6E5"/>
            <w:tcMar>
              <w:top w:w="150" w:type="dxa"/>
              <w:left w:w="200" w:type="dxa"/>
              <w:bottom w:w="150" w:type="dxa"/>
              <w:right w:w="200" w:type="dxa"/>
            </w:tcMar>
          </w:tcPr>
          <w:p w14:paraId="18D466C3" w14:textId="521F6F9F" w:rsidR="00F65DB7" w:rsidRPr="0004427D" w:rsidRDefault="00000000" w:rsidP="0004427D">
            <w:pPr>
              <w:spacing w:after="120"/>
              <w:jc w:val="both"/>
              <w:rPr>
                <w:color w:val="000000" w:themeColor="text1"/>
                <w:sz w:val="24"/>
                <w:szCs w:val="24"/>
              </w:rPr>
            </w:pPr>
            <w:r w:rsidRPr="0004427D">
              <w:rPr>
                <w:b/>
                <w:bCs/>
                <w:color w:val="000000" w:themeColor="text1"/>
                <w:sz w:val="24"/>
                <w:szCs w:val="24"/>
              </w:rPr>
              <w:t>Bloque 2  Descartar datos faltantes</w:t>
            </w:r>
          </w:p>
          <w:p w14:paraId="277704E2" w14:textId="548D771D" w:rsidR="00F65DB7" w:rsidRPr="0004427D" w:rsidRDefault="00000000" w:rsidP="0004427D">
            <w:pPr>
              <w:spacing w:after="100"/>
              <w:jc w:val="both"/>
              <w:rPr>
                <w:color w:val="000000" w:themeColor="text1"/>
                <w:sz w:val="24"/>
                <w:szCs w:val="24"/>
              </w:rPr>
            </w:pPr>
            <w:r w:rsidRPr="0004427D">
              <w:rPr>
                <w:color w:val="000000" w:themeColor="text1"/>
                <w:sz w:val="24"/>
                <w:szCs w:val="24"/>
              </w:rPr>
              <w:t>Verificar si el resultado nulo se debía a huecos en los datos de la estación</w:t>
            </w:r>
          </w:p>
          <w:p w14:paraId="1C0314DD" w14:textId="45AAEC2A" w:rsidR="00F65DB7" w:rsidRPr="0004427D" w:rsidRDefault="00000000" w:rsidP="0004427D">
            <w:pPr>
              <w:spacing w:after="100"/>
              <w:jc w:val="both"/>
              <w:rPr>
                <w:color w:val="000000" w:themeColor="text1"/>
                <w:sz w:val="24"/>
                <w:szCs w:val="24"/>
              </w:rPr>
            </w:pPr>
            <w:r w:rsidRPr="0004427D">
              <w:rPr>
                <w:b/>
                <w:bCs/>
                <w:color w:val="000000" w:themeColor="text1"/>
                <w:sz w:val="24"/>
                <w:szCs w:val="24"/>
              </w:rPr>
              <w:t xml:space="preserve">Qué </w:t>
            </w:r>
            <w:r w:rsidR="0004427D" w:rsidRPr="0004427D">
              <w:rPr>
                <w:b/>
                <w:bCs/>
                <w:color w:val="000000" w:themeColor="text1"/>
                <w:sz w:val="24"/>
                <w:szCs w:val="24"/>
              </w:rPr>
              <w:t>se hizo</w:t>
            </w:r>
            <w:r w:rsidRPr="0004427D">
              <w:rPr>
                <w:b/>
                <w:bCs/>
                <w:color w:val="000000" w:themeColor="text1"/>
                <w:sz w:val="24"/>
                <w:szCs w:val="24"/>
              </w:rPr>
              <w:t xml:space="preserve">: </w:t>
            </w:r>
            <w:r w:rsidRPr="0004427D">
              <w:rPr>
                <w:color w:val="000000" w:themeColor="text1"/>
                <w:sz w:val="24"/>
                <w:szCs w:val="24"/>
              </w:rPr>
              <w:t>Se contó la cantidad de días con dato por invierno, esperando ~92 días (</w:t>
            </w:r>
            <w:proofErr w:type="spellStart"/>
            <w:r w:rsidRPr="0004427D">
              <w:rPr>
                <w:color w:val="000000" w:themeColor="text1"/>
                <w:sz w:val="24"/>
                <w:szCs w:val="24"/>
              </w:rPr>
              <w:t>jun+jul+ago</w:t>
            </w:r>
            <w:proofErr w:type="spellEnd"/>
            <w:r w:rsidRPr="0004427D">
              <w:rPr>
                <w:color w:val="000000" w:themeColor="text1"/>
                <w:sz w:val="24"/>
                <w:szCs w:val="24"/>
              </w:rPr>
              <w:t>)</w:t>
            </w:r>
          </w:p>
          <w:p w14:paraId="3D44360E" w14:textId="77777777" w:rsidR="00F65DB7" w:rsidRPr="0004427D" w:rsidRDefault="00000000" w:rsidP="0004427D">
            <w:pPr>
              <w:spacing w:after="100"/>
              <w:jc w:val="both"/>
              <w:rPr>
                <w:color w:val="000000" w:themeColor="text1"/>
                <w:sz w:val="24"/>
                <w:szCs w:val="24"/>
              </w:rPr>
            </w:pPr>
            <w:r w:rsidRPr="0004427D">
              <w:rPr>
                <w:b/>
                <w:bCs/>
                <w:color w:val="000000" w:themeColor="text1"/>
                <w:sz w:val="24"/>
                <w:szCs w:val="24"/>
              </w:rPr>
              <w:t xml:space="preserve">Resultado: </w:t>
            </w:r>
            <w:r w:rsidRPr="0004427D">
              <w:rPr>
                <w:color w:val="000000" w:themeColor="text1"/>
                <w:sz w:val="24"/>
                <w:szCs w:val="24"/>
              </w:rPr>
              <w:t>Todos los años tenían 90-92 días — datos completos. Hipótesis descartada</w:t>
            </w:r>
          </w:p>
          <w:p w14:paraId="7CDA93C5" w14:textId="1D04C632" w:rsidR="00F65DB7" w:rsidRPr="0004427D" w:rsidRDefault="00000000" w:rsidP="0004427D">
            <w:pPr>
              <w:spacing w:after="100"/>
              <w:jc w:val="both"/>
              <w:rPr>
                <w:color w:val="000000" w:themeColor="text1"/>
                <w:sz w:val="24"/>
                <w:szCs w:val="24"/>
              </w:rPr>
            </w:pPr>
            <w:r w:rsidRPr="0004427D">
              <w:rPr>
                <w:b/>
                <w:bCs/>
                <w:color w:val="000000" w:themeColor="text1"/>
                <w:sz w:val="24"/>
                <w:szCs w:val="24"/>
              </w:rPr>
              <w:t xml:space="preserve">Aprendizaje: </w:t>
            </w:r>
            <w:r w:rsidRPr="0004427D">
              <w:rPr>
                <w:color w:val="000000" w:themeColor="text1"/>
                <w:sz w:val="24"/>
                <w:szCs w:val="24"/>
              </w:rPr>
              <w:t xml:space="preserve">Antes de sospechar de la física o del fenómeno, se descartan primero errores de calidad de datos — es la explicación </w:t>
            </w:r>
            <w:r w:rsidR="0004427D" w:rsidRPr="0004427D">
              <w:rPr>
                <w:color w:val="000000" w:themeColor="text1"/>
                <w:sz w:val="24"/>
                <w:szCs w:val="24"/>
              </w:rPr>
              <w:t>más simple y común</w:t>
            </w:r>
          </w:p>
        </w:tc>
      </w:tr>
    </w:tbl>
    <w:p w14:paraId="5AB607CD" w14:textId="77777777" w:rsidR="00F65DB7" w:rsidRPr="0004427D" w:rsidRDefault="00F65DB7" w:rsidP="0004427D">
      <w:pPr>
        <w:spacing w:after="100"/>
        <w:jc w:val="both"/>
        <w:rPr>
          <w:color w:val="000000" w:themeColor="text1"/>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0"/>
      </w:tblGrid>
      <w:tr w:rsidR="00F65DB7" w:rsidRPr="0004427D" w14:paraId="10F6FDCC" w14:textId="77777777">
        <w:tblPrEx>
          <w:tblCellMar>
            <w:top w:w="0" w:type="dxa"/>
            <w:bottom w:w="0" w:type="dxa"/>
          </w:tblCellMar>
        </w:tblPrEx>
        <w:tc>
          <w:tcPr>
            <w:tcW w:w="0" w:type="auto"/>
            <w:shd w:val="clear" w:color="auto" w:fill="FFF6E5"/>
            <w:tcMar>
              <w:top w:w="150" w:type="dxa"/>
              <w:left w:w="200" w:type="dxa"/>
              <w:bottom w:w="150" w:type="dxa"/>
              <w:right w:w="200" w:type="dxa"/>
            </w:tcMar>
          </w:tcPr>
          <w:p w14:paraId="14561FF0" w14:textId="13DD217E" w:rsidR="00F65DB7" w:rsidRPr="0004427D" w:rsidRDefault="00000000" w:rsidP="0004427D">
            <w:pPr>
              <w:spacing w:after="120"/>
              <w:jc w:val="both"/>
              <w:rPr>
                <w:color w:val="000000" w:themeColor="text1"/>
                <w:sz w:val="24"/>
                <w:szCs w:val="24"/>
              </w:rPr>
            </w:pPr>
            <w:r w:rsidRPr="0004427D">
              <w:rPr>
                <w:b/>
                <w:bCs/>
                <w:color w:val="000000" w:themeColor="text1"/>
                <w:sz w:val="24"/>
                <w:szCs w:val="24"/>
              </w:rPr>
              <w:t xml:space="preserve">Bloque </w:t>
            </w:r>
            <w:r w:rsidR="0004427D" w:rsidRPr="0004427D">
              <w:rPr>
                <w:b/>
                <w:bCs/>
                <w:color w:val="000000" w:themeColor="text1"/>
                <w:sz w:val="24"/>
                <w:szCs w:val="24"/>
              </w:rPr>
              <w:t>3 Prueba</w:t>
            </w:r>
            <w:r w:rsidRPr="0004427D">
              <w:rPr>
                <w:b/>
                <w:bCs/>
                <w:color w:val="000000" w:themeColor="text1"/>
                <w:sz w:val="24"/>
                <w:szCs w:val="24"/>
              </w:rPr>
              <w:t xml:space="preserve"> de relación categórica (Niño/Niña/Neutro) y significancia estadística</w:t>
            </w:r>
          </w:p>
          <w:p w14:paraId="4713F335" w14:textId="1F63328E" w:rsidR="00F65DB7" w:rsidRPr="0004427D" w:rsidRDefault="00000000" w:rsidP="0004427D">
            <w:pPr>
              <w:spacing w:after="100"/>
              <w:jc w:val="both"/>
              <w:rPr>
                <w:color w:val="000000" w:themeColor="text1"/>
                <w:sz w:val="24"/>
                <w:szCs w:val="24"/>
              </w:rPr>
            </w:pPr>
            <w:r w:rsidRPr="0004427D">
              <w:rPr>
                <w:b/>
                <w:bCs/>
                <w:color w:val="000000" w:themeColor="text1"/>
                <w:sz w:val="24"/>
                <w:szCs w:val="24"/>
              </w:rPr>
              <w:t xml:space="preserve"> </w:t>
            </w:r>
            <w:r w:rsidRPr="0004427D">
              <w:rPr>
                <w:color w:val="000000" w:themeColor="text1"/>
                <w:sz w:val="24"/>
                <w:szCs w:val="24"/>
              </w:rPr>
              <w:t>Ver si la relación era categórica (diferencia entre tipos de año) en vez de lineal</w:t>
            </w:r>
          </w:p>
          <w:p w14:paraId="63661ADC" w14:textId="096F755E" w:rsidR="00F65DB7" w:rsidRPr="0004427D" w:rsidRDefault="00000000" w:rsidP="0004427D">
            <w:pPr>
              <w:spacing w:after="100"/>
              <w:jc w:val="both"/>
              <w:rPr>
                <w:color w:val="000000" w:themeColor="text1"/>
                <w:sz w:val="24"/>
                <w:szCs w:val="24"/>
              </w:rPr>
            </w:pPr>
            <w:r w:rsidRPr="0004427D">
              <w:rPr>
                <w:b/>
                <w:bCs/>
                <w:color w:val="000000" w:themeColor="text1"/>
                <w:sz w:val="24"/>
                <w:szCs w:val="24"/>
              </w:rPr>
              <w:lastRenderedPageBreak/>
              <w:t xml:space="preserve">Qué </w:t>
            </w:r>
            <w:r w:rsidR="0004427D" w:rsidRPr="0004427D">
              <w:rPr>
                <w:b/>
                <w:bCs/>
                <w:color w:val="000000" w:themeColor="text1"/>
                <w:sz w:val="24"/>
                <w:szCs w:val="24"/>
              </w:rPr>
              <w:t>se hizo</w:t>
            </w:r>
            <w:r w:rsidRPr="0004427D">
              <w:rPr>
                <w:b/>
                <w:bCs/>
                <w:color w:val="000000" w:themeColor="text1"/>
                <w:sz w:val="24"/>
                <w:szCs w:val="24"/>
              </w:rPr>
              <w:t xml:space="preserve">: </w:t>
            </w:r>
            <w:r w:rsidRPr="0004427D">
              <w:rPr>
                <w:color w:val="000000" w:themeColor="text1"/>
                <w:sz w:val="24"/>
                <w:szCs w:val="24"/>
              </w:rPr>
              <w:t>Se clasificaron los años por ONI (Niño ≥0.5, Niña ≤-0.5, Neutro entre medio) y se comparó el promedio de lluvia por categoría; luego se aplicó un test t de Student entre años Niño y Niña</w:t>
            </w:r>
          </w:p>
          <w:p w14:paraId="5F214542" w14:textId="77777777" w:rsidR="00F65DB7" w:rsidRPr="0004427D" w:rsidRDefault="00000000" w:rsidP="0004427D">
            <w:pPr>
              <w:spacing w:after="100"/>
              <w:jc w:val="both"/>
              <w:rPr>
                <w:color w:val="000000" w:themeColor="text1"/>
                <w:sz w:val="24"/>
                <w:szCs w:val="24"/>
              </w:rPr>
            </w:pPr>
            <w:r w:rsidRPr="0004427D">
              <w:rPr>
                <w:b/>
                <w:bCs/>
                <w:color w:val="000000" w:themeColor="text1"/>
                <w:sz w:val="24"/>
                <w:szCs w:val="24"/>
              </w:rPr>
              <w:t xml:space="preserve">Resultado: </w:t>
            </w:r>
            <w:r w:rsidRPr="0004427D">
              <w:rPr>
                <w:color w:val="000000" w:themeColor="text1"/>
                <w:sz w:val="24"/>
                <w:szCs w:val="24"/>
              </w:rPr>
              <w:t>Los promedios mostraban la tendencia esperada (Niño &amp;</w:t>
            </w:r>
            <w:proofErr w:type="spellStart"/>
            <w:r w:rsidRPr="0004427D">
              <w:rPr>
                <w:color w:val="000000" w:themeColor="text1"/>
                <w:sz w:val="24"/>
                <w:szCs w:val="24"/>
              </w:rPr>
              <w:t>gt</w:t>
            </w:r>
            <w:proofErr w:type="spellEnd"/>
            <w:r w:rsidRPr="0004427D">
              <w:rPr>
                <w:color w:val="000000" w:themeColor="text1"/>
                <w:sz w:val="24"/>
                <w:szCs w:val="24"/>
              </w:rPr>
              <w:t>; Niña) pero el valor p fue 0.806 — sin significancia estadística</w:t>
            </w:r>
          </w:p>
          <w:p w14:paraId="1A6ADEEE" w14:textId="77777777" w:rsidR="00F65DB7" w:rsidRPr="0004427D" w:rsidRDefault="00000000" w:rsidP="0004427D">
            <w:pPr>
              <w:spacing w:after="100"/>
              <w:jc w:val="both"/>
              <w:rPr>
                <w:color w:val="000000" w:themeColor="text1"/>
                <w:sz w:val="24"/>
                <w:szCs w:val="24"/>
              </w:rPr>
            </w:pPr>
            <w:r w:rsidRPr="0004427D">
              <w:rPr>
                <w:b/>
                <w:bCs/>
                <w:color w:val="000000" w:themeColor="text1"/>
                <w:sz w:val="24"/>
                <w:szCs w:val="24"/>
              </w:rPr>
              <w:t xml:space="preserve">Aprendizaje: </w:t>
            </w:r>
            <w:r w:rsidRPr="0004427D">
              <w:rPr>
                <w:color w:val="000000" w:themeColor="text1"/>
                <w:sz w:val="24"/>
                <w:szCs w:val="24"/>
              </w:rPr>
              <w:t>Una diferencia de promedios "a ojo" puede ser puro ruido; siempre se debe probar significancia antes de interpretar una tendencia como real</w:t>
            </w:r>
          </w:p>
        </w:tc>
      </w:tr>
    </w:tbl>
    <w:p w14:paraId="6E732A76" w14:textId="77777777" w:rsidR="00F65DB7" w:rsidRPr="0004427D" w:rsidRDefault="00F65DB7" w:rsidP="0004427D">
      <w:pPr>
        <w:spacing w:after="100"/>
        <w:jc w:val="both"/>
        <w:rPr>
          <w:color w:val="000000" w:themeColor="text1"/>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0"/>
      </w:tblGrid>
      <w:tr w:rsidR="00F65DB7" w:rsidRPr="0004427D" w14:paraId="5C0603C4" w14:textId="77777777">
        <w:tblPrEx>
          <w:tblCellMar>
            <w:top w:w="0" w:type="dxa"/>
            <w:bottom w:w="0" w:type="dxa"/>
          </w:tblCellMar>
        </w:tblPrEx>
        <w:tc>
          <w:tcPr>
            <w:tcW w:w="0" w:type="auto"/>
            <w:shd w:val="clear" w:color="auto" w:fill="FFF6E5"/>
            <w:tcMar>
              <w:top w:w="150" w:type="dxa"/>
              <w:left w:w="200" w:type="dxa"/>
              <w:bottom w:w="150" w:type="dxa"/>
              <w:right w:w="200" w:type="dxa"/>
            </w:tcMar>
          </w:tcPr>
          <w:p w14:paraId="0E397E26" w14:textId="1735670A" w:rsidR="0004427D" w:rsidRPr="0004427D" w:rsidRDefault="00000000" w:rsidP="0004427D">
            <w:pPr>
              <w:spacing w:after="120"/>
              <w:jc w:val="both"/>
              <w:rPr>
                <w:b/>
                <w:bCs/>
                <w:color w:val="000000" w:themeColor="text1"/>
                <w:sz w:val="24"/>
                <w:szCs w:val="24"/>
              </w:rPr>
            </w:pPr>
            <w:r w:rsidRPr="0004427D">
              <w:rPr>
                <w:b/>
                <w:bCs/>
                <w:color w:val="000000" w:themeColor="text1"/>
                <w:sz w:val="24"/>
                <w:szCs w:val="24"/>
              </w:rPr>
              <w:t xml:space="preserve">Bloque </w:t>
            </w:r>
            <w:r w:rsidR="0004427D" w:rsidRPr="0004427D">
              <w:rPr>
                <w:b/>
                <w:bCs/>
                <w:color w:val="000000" w:themeColor="text1"/>
                <w:sz w:val="24"/>
                <w:szCs w:val="24"/>
              </w:rPr>
              <w:t>4 Revisión</w:t>
            </w:r>
            <w:r w:rsidRPr="0004427D">
              <w:rPr>
                <w:b/>
                <w:bCs/>
                <w:color w:val="000000" w:themeColor="text1"/>
                <w:sz w:val="24"/>
                <w:szCs w:val="24"/>
              </w:rPr>
              <w:t xml:space="preserve"> de literatura: se identifica un error metodológico y un fenómeno real</w:t>
            </w:r>
          </w:p>
          <w:p w14:paraId="16721EBD" w14:textId="7CCE37A4" w:rsidR="00F65DB7" w:rsidRPr="0004427D" w:rsidRDefault="00000000" w:rsidP="0004427D">
            <w:pPr>
              <w:spacing w:after="120"/>
              <w:jc w:val="both"/>
              <w:rPr>
                <w:color w:val="000000" w:themeColor="text1"/>
                <w:sz w:val="24"/>
                <w:szCs w:val="24"/>
              </w:rPr>
            </w:pPr>
            <w:r w:rsidRPr="0004427D">
              <w:rPr>
                <w:b/>
                <w:bCs/>
                <w:color w:val="000000" w:themeColor="text1"/>
                <w:sz w:val="24"/>
                <w:szCs w:val="24"/>
              </w:rPr>
              <w:t xml:space="preserve"> </w:t>
            </w:r>
            <w:r w:rsidRPr="0004427D">
              <w:rPr>
                <w:color w:val="000000" w:themeColor="text1"/>
                <w:sz w:val="24"/>
                <w:szCs w:val="24"/>
              </w:rPr>
              <w:t>Entender por qué la relación documentada no aparecía en los propios datos</w:t>
            </w:r>
          </w:p>
          <w:p w14:paraId="3311F940" w14:textId="2695E444" w:rsidR="00F65DB7" w:rsidRPr="0004427D" w:rsidRDefault="00000000" w:rsidP="0004427D">
            <w:pPr>
              <w:spacing w:after="100"/>
              <w:jc w:val="both"/>
              <w:rPr>
                <w:color w:val="000000" w:themeColor="text1"/>
                <w:sz w:val="24"/>
                <w:szCs w:val="24"/>
              </w:rPr>
            </w:pPr>
            <w:r w:rsidRPr="0004427D">
              <w:rPr>
                <w:b/>
                <w:bCs/>
                <w:color w:val="000000" w:themeColor="text1"/>
                <w:sz w:val="24"/>
                <w:szCs w:val="24"/>
              </w:rPr>
              <w:t xml:space="preserve">Qué encontramos: </w:t>
            </w:r>
            <w:r w:rsidRPr="0004427D">
              <w:rPr>
                <w:color w:val="000000" w:themeColor="text1"/>
                <w:sz w:val="24"/>
                <w:szCs w:val="24"/>
              </w:rPr>
              <w:t xml:space="preserve">Dos hallazgos de la literatura (CR2, Montecinos &amp; Aceituno): (1) el desfase correcto es CONCURRENTE (ONI de mayo-agosto, no el de verano previo), y (2) la correlación ENSO-precipitación en Chile central se debilitó de r&gt;0.7 (1970-1990) a r≈0.2 (post-2000), fenómeno documentado y aún no explicado del todo, asociado a la </w:t>
            </w:r>
            <w:r w:rsidR="0004427D" w:rsidRPr="0004427D">
              <w:rPr>
                <w:color w:val="000000" w:themeColor="text1"/>
                <w:sz w:val="24"/>
                <w:szCs w:val="24"/>
              </w:rPr>
              <w:t>mega sequía</w:t>
            </w:r>
          </w:p>
          <w:p w14:paraId="5393D5C1" w14:textId="77777777" w:rsidR="00F65DB7" w:rsidRPr="0004427D" w:rsidRDefault="00000000" w:rsidP="0004427D">
            <w:pPr>
              <w:spacing w:after="100"/>
              <w:jc w:val="both"/>
              <w:rPr>
                <w:color w:val="000000" w:themeColor="text1"/>
                <w:sz w:val="24"/>
                <w:szCs w:val="24"/>
              </w:rPr>
            </w:pPr>
            <w:r w:rsidRPr="0004427D">
              <w:rPr>
                <w:b/>
                <w:bCs/>
                <w:color w:val="000000" w:themeColor="text1"/>
                <w:sz w:val="24"/>
                <w:szCs w:val="24"/>
              </w:rPr>
              <w:t xml:space="preserve">Error identificado: </w:t>
            </w:r>
            <w:r w:rsidRPr="0004427D">
              <w:rPr>
                <w:color w:val="000000" w:themeColor="text1"/>
                <w:sz w:val="24"/>
                <w:szCs w:val="24"/>
              </w:rPr>
              <w:t>El desfase temporal asumido inicialmente (verano→invierno) no correspondía al usado en estudios reales sobre Chile</w:t>
            </w:r>
          </w:p>
          <w:p w14:paraId="697C2E38" w14:textId="77777777" w:rsidR="00F65DB7" w:rsidRPr="0004427D" w:rsidRDefault="00000000" w:rsidP="0004427D">
            <w:pPr>
              <w:spacing w:after="100"/>
              <w:jc w:val="both"/>
              <w:rPr>
                <w:color w:val="000000" w:themeColor="text1"/>
                <w:sz w:val="24"/>
                <w:szCs w:val="24"/>
              </w:rPr>
            </w:pPr>
            <w:r w:rsidRPr="0004427D">
              <w:rPr>
                <w:b/>
                <w:bCs/>
                <w:color w:val="000000" w:themeColor="text1"/>
                <w:sz w:val="24"/>
                <w:szCs w:val="24"/>
              </w:rPr>
              <w:t xml:space="preserve">Aprendizaje: </w:t>
            </w:r>
            <w:r w:rsidRPr="0004427D">
              <w:rPr>
                <w:color w:val="000000" w:themeColor="text1"/>
                <w:sz w:val="24"/>
                <w:szCs w:val="24"/>
              </w:rPr>
              <w:t>Un supuesto que "suena lógico" (verano antes que invierno) no reemplaza la verificación en literatura especializada — el desfase correcto de una teleconexión climática es un dato empírico, no una deducción intuitiva</w:t>
            </w:r>
          </w:p>
        </w:tc>
      </w:tr>
    </w:tbl>
    <w:p w14:paraId="6DCB65D8" w14:textId="77777777" w:rsidR="00F65DB7" w:rsidRPr="0004427D" w:rsidRDefault="00F65DB7" w:rsidP="0004427D">
      <w:pPr>
        <w:spacing w:after="100"/>
        <w:jc w:val="both"/>
        <w:rPr>
          <w:color w:val="000000" w:themeColor="text1"/>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0"/>
      </w:tblGrid>
      <w:tr w:rsidR="00F65DB7" w:rsidRPr="0004427D" w14:paraId="5361812A" w14:textId="77777777">
        <w:tblPrEx>
          <w:tblCellMar>
            <w:top w:w="0" w:type="dxa"/>
            <w:bottom w:w="0" w:type="dxa"/>
          </w:tblCellMar>
        </w:tblPrEx>
        <w:tc>
          <w:tcPr>
            <w:tcW w:w="0" w:type="auto"/>
            <w:shd w:val="clear" w:color="auto" w:fill="FFF6E5"/>
            <w:tcMar>
              <w:top w:w="150" w:type="dxa"/>
              <w:left w:w="200" w:type="dxa"/>
              <w:bottom w:w="150" w:type="dxa"/>
              <w:right w:w="200" w:type="dxa"/>
            </w:tcMar>
          </w:tcPr>
          <w:p w14:paraId="2F0F0209" w14:textId="2D59D27F" w:rsidR="00F65DB7" w:rsidRPr="0004427D" w:rsidRDefault="00000000" w:rsidP="0004427D">
            <w:pPr>
              <w:spacing w:after="120"/>
              <w:jc w:val="both"/>
              <w:rPr>
                <w:color w:val="000000" w:themeColor="text1"/>
                <w:sz w:val="24"/>
                <w:szCs w:val="24"/>
              </w:rPr>
            </w:pPr>
            <w:r w:rsidRPr="0004427D">
              <w:rPr>
                <w:b/>
                <w:bCs/>
                <w:color w:val="000000" w:themeColor="text1"/>
                <w:sz w:val="24"/>
                <w:szCs w:val="24"/>
              </w:rPr>
              <w:t xml:space="preserve">Bloque </w:t>
            </w:r>
            <w:r w:rsidR="0004427D" w:rsidRPr="0004427D">
              <w:rPr>
                <w:b/>
                <w:bCs/>
                <w:color w:val="000000" w:themeColor="text1"/>
                <w:sz w:val="24"/>
                <w:szCs w:val="24"/>
              </w:rPr>
              <w:t>5 Corrección</w:t>
            </w:r>
            <w:r w:rsidRPr="0004427D">
              <w:rPr>
                <w:b/>
                <w:bCs/>
                <w:color w:val="000000" w:themeColor="text1"/>
                <w:sz w:val="24"/>
                <w:szCs w:val="24"/>
              </w:rPr>
              <w:t>: ONI concurrente (MJJA) y análisis por período</w:t>
            </w:r>
          </w:p>
          <w:p w14:paraId="6DCDE2C4" w14:textId="60525800" w:rsidR="00F65DB7" w:rsidRPr="0004427D" w:rsidRDefault="0004427D" w:rsidP="0004427D">
            <w:pPr>
              <w:spacing w:after="100"/>
              <w:jc w:val="both"/>
              <w:rPr>
                <w:color w:val="000000" w:themeColor="text1"/>
                <w:sz w:val="24"/>
                <w:szCs w:val="24"/>
              </w:rPr>
            </w:pPr>
            <w:r w:rsidRPr="0004427D">
              <w:rPr>
                <w:b/>
                <w:bCs/>
                <w:color w:val="000000" w:themeColor="text1"/>
                <w:sz w:val="24"/>
                <w:szCs w:val="24"/>
              </w:rPr>
              <w:t>Que se hizo:</w:t>
            </w:r>
            <w:r w:rsidR="00000000" w:rsidRPr="0004427D">
              <w:rPr>
                <w:b/>
                <w:bCs/>
                <w:color w:val="000000" w:themeColor="text1"/>
                <w:sz w:val="24"/>
                <w:szCs w:val="24"/>
              </w:rPr>
              <w:t xml:space="preserve"> </w:t>
            </w:r>
            <w:r w:rsidR="00000000" w:rsidRPr="0004427D">
              <w:rPr>
                <w:color w:val="000000" w:themeColor="text1"/>
                <w:sz w:val="24"/>
                <w:szCs w:val="24"/>
              </w:rPr>
              <w:t>Se recalculó el ONI promediando mayo-agosto (concurrente con la lluvia) y se dividió el análisis en dos períodos: 1974-1999 y 2000-2020</w:t>
            </w:r>
          </w:p>
          <w:p w14:paraId="0E816EB2" w14:textId="77777777" w:rsidR="00F65DB7" w:rsidRPr="0004427D" w:rsidRDefault="00000000" w:rsidP="0004427D">
            <w:pPr>
              <w:spacing w:after="100"/>
              <w:jc w:val="both"/>
              <w:rPr>
                <w:color w:val="000000" w:themeColor="text1"/>
                <w:sz w:val="24"/>
                <w:szCs w:val="24"/>
              </w:rPr>
            </w:pPr>
            <w:r w:rsidRPr="0004427D">
              <w:rPr>
                <w:b/>
                <w:bCs/>
                <w:color w:val="000000" w:themeColor="text1"/>
                <w:sz w:val="24"/>
                <w:szCs w:val="24"/>
              </w:rPr>
              <w:t xml:space="preserve">Resultado: </w:t>
            </w:r>
            <w:r w:rsidRPr="0004427D">
              <w:rPr>
                <w:color w:val="000000" w:themeColor="text1"/>
                <w:sz w:val="24"/>
                <w:szCs w:val="24"/>
              </w:rPr>
              <w:t>1974-1999: r=0.47 (moderada-fuerte). 2000-2020: r=-0.03 (nula). Período completo: r=0.32 (promedio engañoso)</w:t>
            </w:r>
          </w:p>
          <w:p w14:paraId="16804EF3" w14:textId="77777777" w:rsidR="00F65DB7" w:rsidRPr="0004427D" w:rsidRDefault="00000000" w:rsidP="0004427D">
            <w:pPr>
              <w:spacing w:after="100"/>
              <w:jc w:val="both"/>
              <w:rPr>
                <w:color w:val="000000" w:themeColor="text1"/>
                <w:sz w:val="24"/>
                <w:szCs w:val="24"/>
              </w:rPr>
            </w:pPr>
            <w:r w:rsidRPr="0004427D">
              <w:rPr>
                <w:b/>
                <w:bCs/>
                <w:color w:val="000000" w:themeColor="text1"/>
                <w:sz w:val="24"/>
                <w:szCs w:val="24"/>
              </w:rPr>
              <w:t xml:space="preserve">Interpretación: </w:t>
            </w:r>
            <w:r w:rsidRPr="0004427D">
              <w:rPr>
                <w:color w:val="000000" w:themeColor="text1"/>
                <w:sz w:val="24"/>
                <w:szCs w:val="24"/>
              </w:rPr>
              <w:t>Confirma, con datos propios, el debilitamiento documentado por el CR2 — la relación fue real y fuerte, y colapsó en las últimas dos décadas</w:t>
            </w:r>
          </w:p>
        </w:tc>
      </w:tr>
    </w:tbl>
    <w:p w14:paraId="5EA50DA2" w14:textId="77777777" w:rsidR="00F65DB7" w:rsidRPr="0004427D" w:rsidRDefault="00F65DB7" w:rsidP="0004427D">
      <w:pPr>
        <w:spacing w:after="100"/>
        <w:jc w:val="both"/>
        <w:rPr>
          <w:color w:val="000000" w:themeColor="text1"/>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0"/>
      </w:tblGrid>
      <w:tr w:rsidR="00F65DB7" w:rsidRPr="0004427D" w14:paraId="0C6F347F" w14:textId="77777777">
        <w:tblPrEx>
          <w:tblCellMar>
            <w:top w:w="0" w:type="dxa"/>
            <w:bottom w:w="0" w:type="dxa"/>
          </w:tblCellMar>
        </w:tblPrEx>
        <w:tc>
          <w:tcPr>
            <w:tcW w:w="0" w:type="auto"/>
            <w:shd w:val="clear" w:color="auto" w:fill="FFF6E5"/>
            <w:tcMar>
              <w:top w:w="150" w:type="dxa"/>
              <w:left w:w="200" w:type="dxa"/>
              <w:bottom w:w="150" w:type="dxa"/>
              <w:right w:w="200" w:type="dxa"/>
            </w:tcMar>
          </w:tcPr>
          <w:p w14:paraId="576F45A4" w14:textId="52A8F0CB" w:rsidR="0004427D" w:rsidRPr="0004427D" w:rsidRDefault="00000000" w:rsidP="0004427D">
            <w:pPr>
              <w:spacing w:after="120"/>
              <w:jc w:val="both"/>
              <w:rPr>
                <w:b/>
                <w:bCs/>
                <w:color w:val="000000" w:themeColor="text1"/>
                <w:sz w:val="24"/>
                <w:szCs w:val="24"/>
              </w:rPr>
            </w:pPr>
            <w:r w:rsidRPr="0004427D">
              <w:rPr>
                <w:b/>
                <w:bCs/>
                <w:color w:val="000000" w:themeColor="text1"/>
                <w:sz w:val="24"/>
                <w:szCs w:val="24"/>
              </w:rPr>
              <w:t xml:space="preserve">Bloque </w:t>
            </w:r>
            <w:r w:rsidR="0004427D" w:rsidRPr="0004427D">
              <w:rPr>
                <w:b/>
                <w:bCs/>
                <w:color w:val="000000" w:themeColor="text1"/>
                <w:sz w:val="24"/>
                <w:szCs w:val="24"/>
              </w:rPr>
              <w:t>6 Hipótesis</w:t>
            </w:r>
            <w:r w:rsidRPr="0004427D">
              <w:rPr>
                <w:b/>
                <w:bCs/>
                <w:color w:val="000000" w:themeColor="text1"/>
                <w:sz w:val="24"/>
                <w:szCs w:val="24"/>
              </w:rPr>
              <w:t>: sesgo del ONI por calentamiento global (RONI)</w:t>
            </w:r>
          </w:p>
          <w:p w14:paraId="5BF25AAA" w14:textId="4FED2347" w:rsidR="00F65DB7" w:rsidRPr="0004427D" w:rsidRDefault="00000000" w:rsidP="0004427D">
            <w:pPr>
              <w:spacing w:after="120"/>
              <w:jc w:val="both"/>
              <w:rPr>
                <w:color w:val="000000" w:themeColor="text1"/>
                <w:sz w:val="24"/>
                <w:szCs w:val="24"/>
              </w:rPr>
            </w:pPr>
            <w:r w:rsidRPr="0004427D">
              <w:rPr>
                <w:b/>
                <w:bCs/>
                <w:color w:val="000000" w:themeColor="text1"/>
                <w:sz w:val="24"/>
                <w:szCs w:val="24"/>
              </w:rPr>
              <w:t xml:space="preserve"> </w:t>
            </w:r>
            <w:r w:rsidRPr="0004427D">
              <w:rPr>
                <w:color w:val="000000" w:themeColor="text1"/>
                <w:sz w:val="24"/>
                <w:szCs w:val="24"/>
              </w:rPr>
              <w:t>Evaluar si el ONI tradicional, al no corregir el calentamiento oceánico de fondo, subestima la señal real de ENSO en años recientes</w:t>
            </w:r>
          </w:p>
          <w:p w14:paraId="7B8D0D63" w14:textId="1571026E" w:rsidR="00F65DB7" w:rsidRPr="0004427D" w:rsidRDefault="00000000" w:rsidP="0004427D">
            <w:pPr>
              <w:spacing w:after="100"/>
              <w:jc w:val="both"/>
              <w:rPr>
                <w:color w:val="000000" w:themeColor="text1"/>
                <w:sz w:val="24"/>
                <w:szCs w:val="24"/>
              </w:rPr>
            </w:pPr>
            <w:r w:rsidRPr="0004427D">
              <w:rPr>
                <w:b/>
                <w:bCs/>
                <w:color w:val="000000" w:themeColor="text1"/>
                <w:sz w:val="24"/>
                <w:szCs w:val="24"/>
              </w:rPr>
              <w:t xml:space="preserve">Qué </w:t>
            </w:r>
            <w:r w:rsidR="0004427D" w:rsidRPr="0004427D">
              <w:rPr>
                <w:b/>
                <w:bCs/>
                <w:color w:val="000000" w:themeColor="text1"/>
                <w:sz w:val="24"/>
                <w:szCs w:val="24"/>
              </w:rPr>
              <w:t>se hizo</w:t>
            </w:r>
            <w:r w:rsidRPr="0004427D">
              <w:rPr>
                <w:b/>
                <w:bCs/>
                <w:color w:val="000000" w:themeColor="text1"/>
                <w:sz w:val="24"/>
                <w:szCs w:val="24"/>
              </w:rPr>
              <w:t xml:space="preserve">: </w:t>
            </w:r>
            <w:r w:rsidRPr="0004427D">
              <w:rPr>
                <w:color w:val="000000" w:themeColor="text1"/>
                <w:sz w:val="24"/>
                <w:szCs w:val="24"/>
              </w:rPr>
              <w:t>Se repitió el análisis 2000-2020 usando RONI (versión relativa, que resta el calentamiento promedio del océano tropical global)</w:t>
            </w:r>
          </w:p>
          <w:p w14:paraId="6D4782CD" w14:textId="77777777" w:rsidR="00F65DB7" w:rsidRPr="0004427D" w:rsidRDefault="00000000" w:rsidP="0004427D">
            <w:pPr>
              <w:spacing w:after="100"/>
              <w:jc w:val="both"/>
              <w:rPr>
                <w:color w:val="000000" w:themeColor="text1"/>
                <w:sz w:val="24"/>
                <w:szCs w:val="24"/>
              </w:rPr>
            </w:pPr>
            <w:r w:rsidRPr="0004427D">
              <w:rPr>
                <w:b/>
                <w:bCs/>
                <w:color w:val="000000" w:themeColor="text1"/>
                <w:sz w:val="24"/>
                <w:szCs w:val="24"/>
              </w:rPr>
              <w:t xml:space="preserve">Resultado: </w:t>
            </w:r>
            <w:r w:rsidRPr="0004427D">
              <w:rPr>
                <w:color w:val="000000" w:themeColor="text1"/>
                <w:sz w:val="24"/>
                <w:szCs w:val="24"/>
              </w:rPr>
              <w:t>La correlación mejoró de -0.03 a 0.17 — mejora real pero aún débil</w:t>
            </w:r>
          </w:p>
          <w:p w14:paraId="6B71EBC7" w14:textId="77777777" w:rsidR="00F65DB7" w:rsidRPr="0004427D" w:rsidRDefault="00000000" w:rsidP="0004427D">
            <w:pPr>
              <w:spacing w:after="100"/>
              <w:jc w:val="both"/>
              <w:rPr>
                <w:color w:val="000000" w:themeColor="text1"/>
                <w:sz w:val="24"/>
                <w:szCs w:val="24"/>
              </w:rPr>
            </w:pPr>
            <w:r w:rsidRPr="0004427D">
              <w:rPr>
                <w:b/>
                <w:bCs/>
                <w:color w:val="000000" w:themeColor="text1"/>
                <w:sz w:val="24"/>
                <w:szCs w:val="24"/>
              </w:rPr>
              <w:t xml:space="preserve">Interpretación: </w:t>
            </w:r>
            <w:r w:rsidRPr="0004427D">
              <w:rPr>
                <w:color w:val="000000" w:themeColor="text1"/>
                <w:sz w:val="24"/>
                <w:szCs w:val="24"/>
              </w:rPr>
              <w:t>Parte del debilitamiento observado es un artefacto de la definición del índice tradicional, pero no lo explica todo</w:t>
            </w:r>
          </w:p>
        </w:tc>
      </w:tr>
    </w:tbl>
    <w:p w14:paraId="213DA1B6" w14:textId="77777777" w:rsidR="00F65DB7" w:rsidRPr="0004427D" w:rsidRDefault="00F65DB7" w:rsidP="0004427D">
      <w:pPr>
        <w:spacing w:after="100"/>
        <w:jc w:val="both"/>
        <w:rPr>
          <w:color w:val="000000" w:themeColor="text1"/>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0"/>
      </w:tblGrid>
      <w:tr w:rsidR="00F65DB7" w:rsidRPr="0004427D" w14:paraId="7B5D32E6" w14:textId="77777777">
        <w:tblPrEx>
          <w:tblCellMar>
            <w:top w:w="0" w:type="dxa"/>
            <w:bottom w:w="0" w:type="dxa"/>
          </w:tblCellMar>
        </w:tblPrEx>
        <w:tc>
          <w:tcPr>
            <w:tcW w:w="0" w:type="auto"/>
            <w:shd w:val="clear" w:color="auto" w:fill="FFF6E5"/>
            <w:tcMar>
              <w:top w:w="150" w:type="dxa"/>
              <w:left w:w="200" w:type="dxa"/>
              <w:bottom w:w="150" w:type="dxa"/>
              <w:right w:w="200" w:type="dxa"/>
            </w:tcMar>
          </w:tcPr>
          <w:p w14:paraId="54719816" w14:textId="482D8069" w:rsidR="00F65DB7" w:rsidRPr="0004427D" w:rsidRDefault="00000000" w:rsidP="0004427D">
            <w:pPr>
              <w:spacing w:after="120"/>
              <w:jc w:val="both"/>
              <w:rPr>
                <w:color w:val="000000" w:themeColor="text1"/>
                <w:sz w:val="24"/>
                <w:szCs w:val="24"/>
              </w:rPr>
            </w:pPr>
            <w:r w:rsidRPr="0004427D">
              <w:rPr>
                <w:b/>
                <w:bCs/>
                <w:color w:val="000000" w:themeColor="text1"/>
                <w:sz w:val="24"/>
                <w:szCs w:val="24"/>
              </w:rPr>
              <w:t xml:space="preserve">Bloque </w:t>
            </w:r>
            <w:r w:rsidR="0004427D" w:rsidRPr="0004427D">
              <w:rPr>
                <w:b/>
                <w:bCs/>
                <w:color w:val="000000" w:themeColor="text1"/>
                <w:sz w:val="24"/>
                <w:szCs w:val="24"/>
              </w:rPr>
              <w:t>7 Hipótesis</w:t>
            </w:r>
            <w:r w:rsidRPr="0004427D">
              <w:rPr>
                <w:b/>
                <w:bCs/>
                <w:color w:val="000000" w:themeColor="text1"/>
                <w:sz w:val="24"/>
                <w:szCs w:val="24"/>
              </w:rPr>
              <w:t>: rol de la Oscilación Antártica (AAO)</w:t>
            </w:r>
          </w:p>
          <w:p w14:paraId="24E45D15" w14:textId="0E30A4FB" w:rsidR="00F65DB7" w:rsidRPr="0004427D" w:rsidRDefault="00000000" w:rsidP="0004427D">
            <w:pPr>
              <w:spacing w:after="100"/>
              <w:jc w:val="both"/>
              <w:rPr>
                <w:color w:val="000000" w:themeColor="text1"/>
                <w:sz w:val="24"/>
                <w:szCs w:val="24"/>
              </w:rPr>
            </w:pPr>
            <w:r w:rsidRPr="0004427D">
              <w:rPr>
                <w:color w:val="000000" w:themeColor="text1"/>
                <w:sz w:val="24"/>
                <w:szCs w:val="24"/>
              </w:rPr>
              <w:lastRenderedPageBreak/>
              <w:t>Probar un segundo factor climático, documentado en la literatura chilena como cada vez más relevante para el clima de Chile centro-sur</w:t>
            </w:r>
          </w:p>
          <w:p w14:paraId="67D3C758" w14:textId="2DB10827" w:rsidR="00F65DB7" w:rsidRPr="0004427D" w:rsidRDefault="00000000" w:rsidP="0004427D">
            <w:pPr>
              <w:spacing w:after="100"/>
              <w:jc w:val="both"/>
              <w:rPr>
                <w:color w:val="000000" w:themeColor="text1"/>
                <w:sz w:val="24"/>
                <w:szCs w:val="24"/>
              </w:rPr>
            </w:pPr>
            <w:r w:rsidRPr="0004427D">
              <w:rPr>
                <w:b/>
                <w:bCs/>
                <w:color w:val="000000" w:themeColor="text1"/>
                <w:sz w:val="24"/>
                <w:szCs w:val="24"/>
              </w:rPr>
              <w:t xml:space="preserve">Qué </w:t>
            </w:r>
            <w:r w:rsidR="0004427D" w:rsidRPr="0004427D">
              <w:rPr>
                <w:b/>
                <w:bCs/>
                <w:color w:val="000000" w:themeColor="text1"/>
                <w:sz w:val="24"/>
                <w:szCs w:val="24"/>
              </w:rPr>
              <w:t>se hizo</w:t>
            </w:r>
            <w:r w:rsidRPr="0004427D">
              <w:rPr>
                <w:b/>
                <w:bCs/>
                <w:color w:val="000000" w:themeColor="text1"/>
                <w:sz w:val="24"/>
                <w:szCs w:val="24"/>
              </w:rPr>
              <w:t xml:space="preserve">: </w:t>
            </w:r>
            <w:r w:rsidRPr="0004427D">
              <w:rPr>
                <w:color w:val="000000" w:themeColor="text1"/>
                <w:sz w:val="24"/>
                <w:szCs w:val="24"/>
              </w:rPr>
              <w:t>Se descargó el índice AAO mensual (NOAA CPC) y se promedió mayo-agosto, cruzándolo con la lluvia 2000-2020</w:t>
            </w:r>
          </w:p>
          <w:p w14:paraId="42935735" w14:textId="77777777" w:rsidR="00F65DB7" w:rsidRPr="0004427D" w:rsidRDefault="00000000" w:rsidP="0004427D">
            <w:pPr>
              <w:spacing w:after="100"/>
              <w:jc w:val="both"/>
              <w:rPr>
                <w:color w:val="000000" w:themeColor="text1"/>
                <w:sz w:val="24"/>
                <w:szCs w:val="24"/>
              </w:rPr>
            </w:pPr>
            <w:r w:rsidRPr="0004427D">
              <w:rPr>
                <w:b/>
                <w:bCs/>
                <w:color w:val="000000" w:themeColor="text1"/>
                <w:sz w:val="24"/>
                <w:szCs w:val="24"/>
              </w:rPr>
              <w:t xml:space="preserve">Resultado: </w:t>
            </w:r>
            <w:r w:rsidRPr="0004427D">
              <w:rPr>
                <w:color w:val="000000" w:themeColor="text1"/>
                <w:sz w:val="24"/>
                <w:szCs w:val="24"/>
              </w:rPr>
              <w:t>r=-0.32 — la correlación individual más fuerte encontrada para el período reciente, superando a ONI y RONI</w:t>
            </w:r>
          </w:p>
          <w:p w14:paraId="298556BC" w14:textId="77777777" w:rsidR="00F65DB7" w:rsidRPr="0004427D" w:rsidRDefault="00000000" w:rsidP="0004427D">
            <w:pPr>
              <w:spacing w:after="100"/>
              <w:jc w:val="both"/>
              <w:rPr>
                <w:color w:val="000000" w:themeColor="text1"/>
                <w:sz w:val="24"/>
                <w:szCs w:val="24"/>
              </w:rPr>
            </w:pPr>
            <w:r w:rsidRPr="0004427D">
              <w:rPr>
                <w:b/>
                <w:bCs/>
                <w:color w:val="000000" w:themeColor="text1"/>
                <w:sz w:val="24"/>
                <w:szCs w:val="24"/>
              </w:rPr>
              <w:t xml:space="preserve">Interpretación: </w:t>
            </w:r>
            <w:r w:rsidRPr="0004427D">
              <w:rPr>
                <w:color w:val="000000" w:themeColor="text1"/>
                <w:sz w:val="24"/>
                <w:szCs w:val="24"/>
              </w:rPr>
              <w:t>Consistente con la hipótesis de que el AAO (en fase positiva sostenida en las últimas décadas) compite o domina sobre el efecto de El Niño en el clima reciente de la región</w:t>
            </w:r>
          </w:p>
        </w:tc>
      </w:tr>
    </w:tbl>
    <w:p w14:paraId="4176A222" w14:textId="77777777" w:rsidR="00F65DB7" w:rsidRPr="0004427D" w:rsidRDefault="00F65DB7" w:rsidP="0004427D">
      <w:pPr>
        <w:spacing w:after="100"/>
        <w:jc w:val="both"/>
        <w:rPr>
          <w:color w:val="000000" w:themeColor="text1"/>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0"/>
      </w:tblGrid>
      <w:tr w:rsidR="00F65DB7" w:rsidRPr="0004427D" w14:paraId="11652FCB" w14:textId="77777777">
        <w:tblPrEx>
          <w:tblCellMar>
            <w:top w:w="0" w:type="dxa"/>
            <w:bottom w:w="0" w:type="dxa"/>
          </w:tblCellMar>
        </w:tblPrEx>
        <w:tc>
          <w:tcPr>
            <w:tcW w:w="0" w:type="auto"/>
            <w:shd w:val="clear" w:color="auto" w:fill="FFF6E5"/>
            <w:tcMar>
              <w:top w:w="150" w:type="dxa"/>
              <w:left w:w="200" w:type="dxa"/>
              <w:bottom w:w="150" w:type="dxa"/>
              <w:right w:w="200" w:type="dxa"/>
            </w:tcMar>
          </w:tcPr>
          <w:p w14:paraId="7F36C080" w14:textId="53388A3C" w:rsidR="00F65DB7" w:rsidRPr="0004427D" w:rsidRDefault="00000000" w:rsidP="0004427D">
            <w:pPr>
              <w:spacing w:after="120"/>
              <w:jc w:val="both"/>
              <w:rPr>
                <w:color w:val="000000" w:themeColor="text1"/>
                <w:sz w:val="24"/>
                <w:szCs w:val="24"/>
              </w:rPr>
            </w:pPr>
            <w:r w:rsidRPr="0004427D">
              <w:rPr>
                <w:b/>
                <w:bCs/>
                <w:color w:val="000000" w:themeColor="text1"/>
                <w:sz w:val="24"/>
                <w:szCs w:val="24"/>
              </w:rPr>
              <w:t xml:space="preserve">Bloque </w:t>
            </w:r>
            <w:r w:rsidR="0004427D" w:rsidRPr="0004427D">
              <w:rPr>
                <w:b/>
                <w:bCs/>
                <w:color w:val="000000" w:themeColor="text1"/>
                <w:sz w:val="24"/>
                <w:szCs w:val="24"/>
              </w:rPr>
              <w:t>8 Modelo</w:t>
            </w:r>
            <w:r w:rsidRPr="0004427D">
              <w:rPr>
                <w:b/>
                <w:bCs/>
                <w:color w:val="000000" w:themeColor="text1"/>
                <w:sz w:val="24"/>
                <w:szCs w:val="24"/>
              </w:rPr>
              <w:t xml:space="preserve"> combinado (RONI + AAO)</w:t>
            </w:r>
          </w:p>
          <w:p w14:paraId="7283D9A5" w14:textId="3B1C1403" w:rsidR="00F65DB7" w:rsidRPr="0004427D" w:rsidRDefault="00000000" w:rsidP="0004427D">
            <w:pPr>
              <w:spacing w:after="100"/>
              <w:jc w:val="both"/>
              <w:rPr>
                <w:color w:val="000000" w:themeColor="text1"/>
                <w:sz w:val="24"/>
                <w:szCs w:val="24"/>
              </w:rPr>
            </w:pPr>
            <w:r w:rsidRPr="0004427D">
              <w:rPr>
                <w:b/>
                <w:bCs/>
                <w:color w:val="000000" w:themeColor="text1"/>
                <w:sz w:val="24"/>
                <w:szCs w:val="24"/>
              </w:rPr>
              <w:t xml:space="preserve">Qué </w:t>
            </w:r>
            <w:r w:rsidR="0004427D" w:rsidRPr="0004427D">
              <w:rPr>
                <w:b/>
                <w:bCs/>
                <w:color w:val="000000" w:themeColor="text1"/>
                <w:sz w:val="24"/>
                <w:szCs w:val="24"/>
              </w:rPr>
              <w:t>se hizo:</w:t>
            </w:r>
            <w:r w:rsidRPr="0004427D">
              <w:rPr>
                <w:b/>
                <w:bCs/>
                <w:color w:val="000000" w:themeColor="text1"/>
                <w:sz w:val="24"/>
                <w:szCs w:val="24"/>
              </w:rPr>
              <w:t xml:space="preserve"> </w:t>
            </w:r>
            <w:r w:rsidRPr="0004427D">
              <w:rPr>
                <w:color w:val="000000" w:themeColor="text1"/>
                <w:sz w:val="24"/>
                <w:szCs w:val="24"/>
              </w:rPr>
              <w:t>Se entrenó una regresión lineal con ambas variables para el período 2000-2020</w:t>
            </w:r>
          </w:p>
          <w:p w14:paraId="4741858E" w14:textId="77777777" w:rsidR="00F65DB7" w:rsidRPr="0004427D" w:rsidRDefault="00000000" w:rsidP="0004427D">
            <w:pPr>
              <w:spacing w:after="100"/>
              <w:jc w:val="both"/>
              <w:rPr>
                <w:color w:val="000000" w:themeColor="text1"/>
                <w:sz w:val="24"/>
                <w:szCs w:val="24"/>
              </w:rPr>
            </w:pPr>
            <w:r w:rsidRPr="0004427D">
              <w:rPr>
                <w:b/>
                <w:bCs/>
                <w:color w:val="000000" w:themeColor="text1"/>
                <w:sz w:val="24"/>
                <w:szCs w:val="24"/>
              </w:rPr>
              <w:t xml:space="preserve">Resultado: </w:t>
            </w:r>
            <w:r w:rsidRPr="0004427D">
              <w:rPr>
                <w:color w:val="000000" w:themeColor="text1"/>
                <w:sz w:val="24"/>
                <w:szCs w:val="24"/>
              </w:rPr>
              <w:t>R²=0.119 — modesto, y apenas superior a la suma de los efectos individuales al cuadrado, sugiriendo cierta redundancia entre ambos índices</w:t>
            </w:r>
          </w:p>
          <w:p w14:paraId="37AD60BE" w14:textId="78EBB3B0" w:rsidR="00F65DB7" w:rsidRPr="0004427D" w:rsidRDefault="00000000" w:rsidP="0004427D">
            <w:pPr>
              <w:spacing w:after="100"/>
              <w:jc w:val="both"/>
              <w:rPr>
                <w:color w:val="000000" w:themeColor="text1"/>
                <w:sz w:val="24"/>
                <w:szCs w:val="24"/>
              </w:rPr>
            </w:pPr>
            <w:r w:rsidRPr="0004427D">
              <w:rPr>
                <w:b/>
                <w:bCs/>
                <w:color w:val="000000" w:themeColor="text1"/>
                <w:sz w:val="24"/>
                <w:szCs w:val="24"/>
              </w:rPr>
              <w:t xml:space="preserve">Aprendizaje: </w:t>
            </w:r>
            <w:r w:rsidRPr="0004427D">
              <w:rPr>
                <w:color w:val="000000" w:themeColor="text1"/>
                <w:sz w:val="24"/>
                <w:szCs w:val="24"/>
              </w:rPr>
              <w:t xml:space="preserve">Con una muestra pequeña (21 años), un R² bajo debe reportarse como tal, sin </w:t>
            </w:r>
            <w:r w:rsidR="0004427D" w:rsidRPr="0004427D">
              <w:rPr>
                <w:color w:val="000000" w:themeColor="text1"/>
                <w:sz w:val="24"/>
                <w:szCs w:val="24"/>
              </w:rPr>
              <w:t>sobre interpretar</w:t>
            </w:r>
            <w:r w:rsidRPr="0004427D">
              <w:rPr>
                <w:color w:val="000000" w:themeColor="text1"/>
                <w:sz w:val="24"/>
                <w:szCs w:val="24"/>
              </w:rPr>
              <w:t xml:space="preserve"> el modelo como una explicación robusta</w:t>
            </w:r>
          </w:p>
        </w:tc>
      </w:tr>
    </w:tbl>
    <w:p w14:paraId="71E73F42" w14:textId="77777777" w:rsidR="00F65DB7" w:rsidRPr="0004427D" w:rsidRDefault="00F65DB7" w:rsidP="0004427D">
      <w:pPr>
        <w:spacing w:after="100"/>
        <w:jc w:val="both"/>
        <w:rPr>
          <w:color w:val="000000" w:themeColor="text1"/>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0"/>
      </w:tblGrid>
      <w:tr w:rsidR="00F65DB7" w:rsidRPr="0004427D" w14:paraId="416D75FF" w14:textId="77777777">
        <w:tblPrEx>
          <w:tblCellMar>
            <w:top w:w="0" w:type="dxa"/>
            <w:bottom w:w="0" w:type="dxa"/>
          </w:tblCellMar>
        </w:tblPrEx>
        <w:tc>
          <w:tcPr>
            <w:tcW w:w="0" w:type="auto"/>
            <w:shd w:val="clear" w:color="auto" w:fill="FFF6E5"/>
            <w:tcMar>
              <w:top w:w="150" w:type="dxa"/>
              <w:left w:w="200" w:type="dxa"/>
              <w:bottom w:w="150" w:type="dxa"/>
              <w:right w:w="200" w:type="dxa"/>
            </w:tcMar>
          </w:tcPr>
          <w:p w14:paraId="4F72AFE0" w14:textId="4849C85B" w:rsidR="00F65DB7" w:rsidRPr="0004427D" w:rsidRDefault="00000000" w:rsidP="0004427D">
            <w:pPr>
              <w:spacing w:after="120"/>
              <w:jc w:val="both"/>
              <w:rPr>
                <w:color w:val="000000" w:themeColor="text1"/>
                <w:sz w:val="24"/>
                <w:szCs w:val="24"/>
              </w:rPr>
            </w:pPr>
            <w:r w:rsidRPr="0004427D">
              <w:rPr>
                <w:b/>
                <w:bCs/>
                <w:color w:val="000000" w:themeColor="text1"/>
                <w:sz w:val="24"/>
                <w:szCs w:val="24"/>
              </w:rPr>
              <w:t xml:space="preserve">Bloque </w:t>
            </w:r>
            <w:r w:rsidR="0004427D" w:rsidRPr="0004427D">
              <w:rPr>
                <w:b/>
                <w:bCs/>
                <w:color w:val="000000" w:themeColor="text1"/>
                <w:sz w:val="24"/>
                <w:szCs w:val="24"/>
              </w:rPr>
              <w:t>9 Prueba</w:t>
            </w:r>
            <w:r w:rsidRPr="0004427D">
              <w:rPr>
                <w:b/>
                <w:bCs/>
                <w:color w:val="000000" w:themeColor="text1"/>
                <w:sz w:val="24"/>
                <w:szCs w:val="24"/>
              </w:rPr>
              <w:t xml:space="preserve"> de robustez: expansión a 5 estaciones regionales</w:t>
            </w:r>
          </w:p>
          <w:p w14:paraId="7DD2099A" w14:textId="0EA3D3A9" w:rsidR="00F65DB7" w:rsidRPr="0004427D" w:rsidRDefault="00000000" w:rsidP="0004427D">
            <w:pPr>
              <w:spacing w:after="100"/>
              <w:jc w:val="both"/>
              <w:rPr>
                <w:color w:val="000000" w:themeColor="text1"/>
                <w:sz w:val="24"/>
                <w:szCs w:val="24"/>
              </w:rPr>
            </w:pPr>
            <w:r w:rsidRPr="0004427D">
              <w:rPr>
                <w:b/>
                <w:bCs/>
                <w:color w:val="000000" w:themeColor="text1"/>
                <w:sz w:val="24"/>
                <w:szCs w:val="24"/>
              </w:rPr>
              <w:t xml:space="preserve">: </w:t>
            </w:r>
            <w:r w:rsidRPr="0004427D">
              <w:rPr>
                <w:color w:val="000000" w:themeColor="text1"/>
                <w:sz w:val="24"/>
                <w:szCs w:val="24"/>
              </w:rPr>
              <w:t>Descartar que los hallazgos anteriores fueran ruido propio de una sola estación (</w:t>
            </w:r>
            <w:proofErr w:type="spellStart"/>
            <w:r w:rsidRPr="0004427D">
              <w:rPr>
                <w:color w:val="000000" w:themeColor="text1"/>
                <w:sz w:val="24"/>
                <w:szCs w:val="24"/>
              </w:rPr>
              <w:t>Pichidegua</w:t>
            </w:r>
            <w:proofErr w:type="spellEnd"/>
            <w:r w:rsidRPr="0004427D">
              <w:rPr>
                <w:color w:val="000000" w:themeColor="text1"/>
                <w:sz w:val="24"/>
                <w:szCs w:val="24"/>
              </w:rPr>
              <w:t>)</w:t>
            </w:r>
          </w:p>
          <w:p w14:paraId="7DC741FE" w14:textId="05DDAD28" w:rsidR="00F65DB7" w:rsidRPr="0004427D" w:rsidRDefault="00000000" w:rsidP="0004427D">
            <w:pPr>
              <w:spacing w:after="100"/>
              <w:jc w:val="both"/>
              <w:rPr>
                <w:color w:val="000000" w:themeColor="text1"/>
                <w:sz w:val="24"/>
                <w:szCs w:val="24"/>
              </w:rPr>
            </w:pPr>
            <w:r w:rsidRPr="0004427D">
              <w:rPr>
                <w:b/>
                <w:bCs/>
                <w:color w:val="000000" w:themeColor="text1"/>
                <w:sz w:val="24"/>
                <w:szCs w:val="24"/>
              </w:rPr>
              <w:t xml:space="preserve">Qué </w:t>
            </w:r>
            <w:r w:rsidR="0004427D" w:rsidRPr="0004427D">
              <w:rPr>
                <w:b/>
                <w:bCs/>
                <w:color w:val="000000" w:themeColor="text1"/>
                <w:sz w:val="24"/>
                <w:szCs w:val="24"/>
              </w:rPr>
              <w:t>se hizo:</w:t>
            </w:r>
            <w:r w:rsidRPr="0004427D">
              <w:rPr>
                <w:b/>
                <w:bCs/>
                <w:color w:val="000000" w:themeColor="text1"/>
                <w:sz w:val="24"/>
                <w:szCs w:val="24"/>
              </w:rPr>
              <w:t xml:space="preserve"> </w:t>
            </w:r>
            <w:r w:rsidRPr="0004427D">
              <w:rPr>
                <w:color w:val="000000" w:themeColor="text1"/>
                <w:sz w:val="24"/>
                <w:szCs w:val="24"/>
              </w:rPr>
              <w:t>Se descargó el paquete consolidado de precipitación del CR2 (todas las estaciones de Chile), se filtró por código de región ("06" = O'Higgins) y se seleccionaron 5 estaciones con buen historial. Se calculó un promedio regional de lluvia de invierno y se repitió todo el análisis por período</w:t>
            </w:r>
          </w:p>
          <w:p w14:paraId="603BA096" w14:textId="77777777" w:rsidR="00F65DB7" w:rsidRPr="0004427D" w:rsidRDefault="00000000" w:rsidP="0004427D">
            <w:pPr>
              <w:spacing w:after="100"/>
              <w:jc w:val="both"/>
              <w:rPr>
                <w:color w:val="000000" w:themeColor="text1"/>
                <w:sz w:val="24"/>
                <w:szCs w:val="24"/>
              </w:rPr>
            </w:pPr>
            <w:r w:rsidRPr="0004427D">
              <w:rPr>
                <w:b/>
                <w:bCs/>
                <w:color w:val="000000" w:themeColor="text1"/>
                <w:sz w:val="24"/>
                <w:szCs w:val="24"/>
              </w:rPr>
              <w:t xml:space="preserve">Errores técnicos encontrados: </w:t>
            </w:r>
            <w:r w:rsidRPr="0004427D">
              <w:rPr>
                <w:color w:val="000000" w:themeColor="text1"/>
                <w:sz w:val="24"/>
                <w:szCs w:val="24"/>
              </w:rPr>
              <w:t xml:space="preserve">(1) Error HTTP 403 al descargar — solucionado agregando encabezado </w:t>
            </w:r>
            <w:proofErr w:type="spellStart"/>
            <w:r w:rsidRPr="0004427D">
              <w:rPr>
                <w:color w:val="000000" w:themeColor="text1"/>
                <w:sz w:val="24"/>
                <w:szCs w:val="24"/>
              </w:rPr>
              <w:t>User</w:t>
            </w:r>
            <w:proofErr w:type="spellEnd"/>
            <w:r w:rsidRPr="0004427D">
              <w:rPr>
                <w:color w:val="000000" w:themeColor="text1"/>
                <w:sz w:val="24"/>
                <w:szCs w:val="24"/>
              </w:rPr>
              <w:t>-Agent; (2) error de codificación de texto (</w:t>
            </w:r>
            <w:proofErr w:type="spellStart"/>
            <w:r w:rsidRPr="0004427D">
              <w:rPr>
                <w:color w:val="000000" w:themeColor="text1"/>
                <w:sz w:val="24"/>
                <w:szCs w:val="24"/>
              </w:rPr>
              <w:t>UnicodeDecodeError</w:t>
            </w:r>
            <w:proofErr w:type="spellEnd"/>
            <w:r w:rsidRPr="0004427D">
              <w:rPr>
                <w:color w:val="000000" w:themeColor="text1"/>
                <w:sz w:val="24"/>
                <w:szCs w:val="24"/>
              </w:rPr>
              <w:t xml:space="preserve">) — solucionado especificando </w:t>
            </w:r>
            <w:proofErr w:type="spellStart"/>
            <w:r w:rsidRPr="0004427D">
              <w:rPr>
                <w:color w:val="000000" w:themeColor="text1"/>
                <w:sz w:val="24"/>
                <w:szCs w:val="24"/>
              </w:rPr>
              <w:t>encoding</w:t>
            </w:r>
            <w:proofErr w:type="spellEnd"/>
            <w:r w:rsidRPr="0004427D">
              <w:rPr>
                <w:color w:val="000000" w:themeColor="text1"/>
                <w:sz w:val="24"/>
                <w:szCs w:val="24"/>
              </w:rPr>
              <w:t>="latin-1"; (3) código de estación perdía el cero inicial al convertir a texto — solucionado con .</w:t>
            </w:r>
            <w:proofErr w:type="spellStart"/>
            <w:r w:rsidRPr="0004427D">
              <w:rPr>
                <w:color w:val="000000" w:themeColor="text1"/>
                <w:sz w:val="24"/>
                <w:szCs w:val="24"/>
              </w:rPr>
              <w:t>zfill</w:t>
            </w:r>
            <w:proofErr w:type="spellEnd"/>
            <w:r w:rsidRPr="0004427D">
              <w:rPr>
                <w:color w:val="000000" w:themeColor="text1"/>
                <w:sz w:val="24"/>
                <w:szCs w:val="24"/>
              </w:rPr>
              <w:t>(8); (4) fila de encabezado real no coincidía con el número de filas a saltar asumido — solucionado buscando la fila programáticamente en vez de fijar un número; (5) valor centinela -9999 para datos faltantes, igual que en el proyecto de clima espacial con la NASA</w:t>
            </w:r>
          </w:p>
          <w:p w14:paraId="6A8C894F" w14:textId="77777777" w:rsidR="00F65DB7" w:rsidRPr="0004427D" w:rsidRDefault="00000000" w:rsidP="0004427D">
            <w:pPr>
              <w:spacing w:after="100"/>
              <w:jc w:val="both"/>
              <w:rPr>
                <w:color w:val="000000" w:themeColor="text1"/>
                <w:sz w:val="24"/>
                <w:szCs w:val="24"/>
              </w:rPr>
            </w:pPr>
            <w:r w:rsidRPr="0004427D">
              <w:rPr>
                <w:b/>
                <w:bCs/>
                <w:color w:val="000000" w:themeColor="text1"/>
                <w:sz w:val="24"/>
                <w:szCs w:val="24"/>
              </w:rPr>
              <w:t xml:space="preserve">Resultado: </w:t>
            </w:r>
            <w:r w:rsidRPr="0004427D">
              <w:rPr>
                <w:color w:val="000000" w:themeColor="text1"/>
                <w:sz w:val="24"/>
                <w:szCs w:val="24"/>
              </w:rPr>
              <w:t>Los resultados con 5 estaciones fueron casi idénticos a los de una sola estación (diferencias menores a 0.05 en todas las correlaciones)</w:t>
            </w:r>
          </w:p>
          <w:p w14:paraId="2C7C8E57" w14:textId="77777777" w:rsidR="00F65DB7" w:rsidRPr="0004427D" w:rsidRDefault="00000000" w:rsidP="0004427D">
            <w:pPr>
              <w:spacing w:after="100"/>
              <w:jc w:val="both"/>
              <w:rPr>
                <w:color w:val="000000" w:themeColor="text1"/>
                <w:sz w:val="24"/>
                <w:szCs w:val="24"/>
              </w:rPr>
            </w:pPr>
            <w:r w:rsidRPr="0004427D">
              <w:rPr>
                <w:b/>
                <w:bCs/>
                <w:color w:val="000000" w:themeColor="text1"/>
                <w:sz w:val="24"/>
                <w:szCs w:val="24"/>
              </w:rPr>
              <w:t xml:space="preserve">Interpretación: </w:t>
            </w:r>
            <w:r w:rsidRPr="0004427D">
              <w:rPr>
                <w:color w:val="000000" w:themeColor="text1"/>
                <w:sz w:val="24"/>
                <w:szCs w:val="24"/>
              </w:rPr>
              <w:t>Descarta la hipótesis de ruido de estación única — el patrón (debilitamiento post-2000, protagonismo del AAO) es un fenómeno regional real, no un artefacto de la estación elegida</w:t>
            </w:r>
          </w:p>
        </w:tc>
      </w:tr>
    </w:tbl>
    <w:p w14:paraId="1F54A20A" w14:textId="633890E3" w:rsidR="00F65DB7" w:rsidRPr="0004427D" w:rsidRDefault="00000000" w:rsidP="0004427D">
      <w:pPr>
        <w:pStyle w:val="Ttulo1"/>
        <w:spacing w:before="400" w:after="200"/>
        <w:jc w:val="both"/>
        <w:rPr>
          <w:color w:val="auto"/>
          <w:sz w:val="24"/>
          <w:szCs w:val="24"/>
        </w:rPr>
      </w:pPr>
      <w:r w:rsidRPr="0004427D">
        <w:rPr>
          <w:color w:val="000000" w:themeColor="text1"/>
          <w:sz w:val="24"/>
          <w:szCs w:val="24"/>
        </w:rPr>
        <w:t xml:space="preserve">Resultados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96"/>
        <w:gridCol w:w="3597"/>
        <w:gridCol w:w="3597"/>
      </w:tblGrid>
      <w:tr w:rsidR="00F65DB7" w:rsidRPr="0004427D" w14:paraId="500115EC" w14:textId="77777777">
        <w:tblPrEx>
          <w:tblCellMar>
            <w:top w:w="0" w:type="dxa"/>
            <w:bottom w:w="0" w:type="dxa"/>
          </w:tblCellMar>
        </w:tblPrEx>
        <w:tc>
          <w:tcPr>
            <w:tcW w:w="1650" w:type="pct"/>
            <w:shd w:val="clear" w:color="auto" w:fill="1F4E79"/>
          </w:tcPr>
          <w:p w14:paraId="0CD90A6A" w14:textId="77777777" w:rsidR="00F65DB7" w:rsidRPr="0004427D" w:rsidRDefault="00000000" w:rsidP="0004427D">
            <w:pPr>
              <w:jc w:val="both"/>
              <w:rPr>
                <w:color w:val="000000" w:themeColor="text1"/>
                <w:sz w:val="24"/>
                <w:szCs w:val="24"/>
              </w:rPr>
            </w:pPr>
            <w:r w:rsidRPr="0004427D">
              <w:rPr>
                <w:b/>
                <w:bCs/>
                <w:color w:val="FFFFFF" w:themeColor="background1"/>
                <w:sz w:val="24"/>
                <w:szCs w:val="24"/>
              </w:rPr>
              <w:t>Análisis</w:t>
            </w:r>
          </w:p>
        </w:tc>
        <w:tc>
          <w:tcPr>
            <w:tcW w:w="1650" w:type="pct"/>
            <w:shd w:val="clear" w:color="auto" w:fill="1F4E79"/>
          </w:tcPr>
          <w:p w14:paraId="7D71417F" w14:textId="77777777" w:rsidR="00F65DB7" w:rsidRPr="0004427D" w:rsidRDefault="00000000" w:rsidP="0004427D">
            <w:pPr>
              <w:jc w:val="both"/>
              <w:rPr>
                <w:color w:val="FFFFFF" w:themeColor="background1"/>
                <w:sz w:val="24"/>
                <w:szCs w:val="24"/>
              </w:rPr>
            </w:pPr>
            <w:r w:rsidRPr="0004427D">
              <w:rPr>
                <w:b/>
                <w:bCs/>
                <w:color w:val="FFFFFF" w:themeColor="background1"/>
                <w:sz w:val="24"/>
                <w:szCs w:val="24"/>
              </w:rPr>
              <w:t>Período</w:t>
            </w:r>
          </w:p>
        </w:tc>
        <w:tc>
          <w:tcPr>
            <w:tcW w:w="1650" w:type="pct"/>
            <w:shd w:val="clear" w:color="auto" w:fill="1F4E79"/>
          </w:tcPr>
          <w:p w14:paraId="7CEA9FCA" w14:textId="77777777" w:rsidR="00F65DB7" w:rsidRPr="0004427D" w:rsidRDefault="00000000" w:rsidP="0004427D">
            <w:pPr>
              <w:jc w:val="both"/>
              <w:rPr>
                <w:color w:val="FFFFFF" w:themeColor="background1"/>
                <w:sz w:val="24"/>
                <w:szCs w:val="24"/>
              </w:rPr>
            </w:pPr>
            <w:r w:rsidRPr="0004427D">
              <w:rPr>
                <w:b/>
                <w:bCs/>
                <w:color w:val="FFFFFF" w:themeColor="background1"/>
                <w:sz w:val="24"/>
                <w:szCs w:val="24"/>
              </w:rPr>
              <w:t>Correlación (r)</w:t>
            </w:r>
          </w:p>
        </w:tc>
      </w:tr>
      <w:tr w:rsidR="00F65DB7" w:rsidRPr="0004427D" w14:paraId="6882BB1E" w14:textId="77777777">
        <w:tblPrEx>
          <w:tblCellMar>
            <w:top w:w="0" w:type="dxa"/>
            <w:bottom w:w="0" w:type="dxa"/>
          </w:tblCellMar>
        </w:tblPrEx>
        <w:tc>
          <w:tcPr>
            <w:tcW w:w="1650" w:type="pct"/>
          </w:tcPr>
          <w:p w14:paraId="54B2DD38" w14:textId="77777777" w:rsidR="00F65DB7" w:rsidRPr="0004427D" w:rsidRDefault="00000000" w:rsidP="0004427D">
            <w:pPr>
              <w:jc w:val="both"/>
              <w:rPr>
                <w:color w:val="000000" w:themeColor="text1"/>
                <w:sz w:val="24"/>
                <w:szCs w:val="24"/>
              </w:rPr>
            </w:pPr>
            <w:r w:rsidRPr="0004427D">
              <w:rPr>
                <w:color w:val="000000" w:themeColor="text1"/>
                <w:sz w:val="24"/>
                <w:szCs w:val="24"/>
              </w:rPr>
              <w:t xml:space="preserve">ONI (concurrente) vs. lluvia — </w:t>
            </w:r>
            <w:proofErr w:type="spellStart"/>
            <w:r w:rsidRPr="0004427D">
              <w:rPr>
                <w:color w:val="000000" w:themeColor="text1"/>
                <w:sz w:val="24"/>
                <w:szCs w:val="24"/>
              </w:rPr>
              <w:t>Pichidegua</w:t>
            </w:r>
            <w:proofErr w:type="spellEnd"/>
          </w:p>
        </w:tc>
        <w:tc>
          <w:tcPr>
            <w:tcW w:w="1650" w:type="pct"/>
          </w:tcPr>
          <w:p w14:paraId="6CDD890E" w14:textId="77777777" w:rsidR="00F65DB7" w:rsidRPr="0004427D" w:rsidRDefault="00000000" w:rsidP="0004427D">
            <w:pPr>
              <w:jc w:val="both"/>
              <w:rPr>
                <w:color w:val="000000" w:themeColor="text1"/>
                <w:sz w:val="24"/>
                <w:szCs w:val="24"/>
              </w:rPr>
            </w:pPr>
            <w:r w:rsidRPr="0004427D">
              <w:rPr>
                <w:color w:val="000000" w:themeColor="text1"/>
                <w:sz w:val="24"/>
                <w:szCs w:val="24"/>
              </w:rPr>
              <w:t>1974-1999</w:t>
            </w:r>
          </w:p>
        </w:tc>
        <w:tc>
          <w:tcPr>
            <w:tcW w:w="1650" w:type="pct"/>
          </w:tcPr>
          <w:p w14:paraId="09DFC484" w14:textId="77777777" w:rsidR="00F65DB7" w:rsidRPr="0004427D" w:rsidRDefault="00000000" w:rsidP="0004427D">
            <w:pPr>
              <w:jc w:val="both"/>
              <w:rPr>
                <w:color w:val="000000" w:themeColor="text1"/>
                <w:sz w:val="24"/>
                <w:szCs w:val="24"/>
              </w:rPr>
            </w:pPr>
            <w:r w:rsidRPr="0004427D">
              <w:rPr>
                <w:color w:val="000000" w:themeColor="text1"/>
                <w:sz w:val="24"/>
                <w:szCs w:val="24"/>
              </w:rPr>
              <w:t>0.47</w:t>
            </w:r>
          </w:p>
        </w:tc>
      </w:tr>
      <w:tr w:rsidR="00F65DB7" w:rsidRPr="0004427D" w14:paraId="0660E6F1" w14:textId="77777777">
        <w:tblPrEx>
          <w:tblCellMar>
            <w:top w:w="0" w:type="dxa"/>
            <w:bottom w:w="0" w:type="dxa"/>
          </w:tblCellMar>
        </w:tblPrEx>
        <w:tc>
          <w:tcPr>
            <w:tcW w:w="1650" w:type="pct"/>
          </w:tcPr>
          <w:p w14:paraId="7A514C74" w14:textId="77777777" w:rsidR="00F65DB7" w:rsidRPr="0004427D" w:rsidRDefault="00000000" w:rsidP="0004427D">
            <w:pPr>
              <w:jc w:val="both"/>
              <w:rPr>
                <w:color w:val="000000" w:themeColor="text1"/>
                <w:sz w:val="24"/>
                <w:szCs w:val="24"/>
              </w:rPr>
            </w:pPr>
            <w:r w:rsidRPr="0004427D">
              <w:rPr>
                <w:color w:val="000000" w:themeColor="text1"/>
                <w:sz w:val="24"/>
                <w:szCs w:val="24"/>
              </w:rPr>
              <w:t xml:space="preserve">ONI (concurrente) vs. lluvia — </w:t>
            </w:r>
            <w:proofErr w:type="spellStart"/>
            <w:r w:rsidRPr="0004427D">
              <w:rPr>
                <w:color w:val="000000" w:themeColor="text1"/>
                <w:sz w:val="24"/>
                <w:szCs w:val="24"/>
              </w:rPr>
              <w:t>Pichidegua</w:t>
            </w:r>
            <w:proofErr w:type="spellEnd"/>
          </w:p>
        </w:tc>
        <w:tc>
          <w:tcPr>
            <w:tcW w:w="1650" w:type="pct"/>
          </w:tcPr>
          <w:p w14:paraId="1BEF0730" w14:textId="77777777" w:rsidR="00F65DB7" w:rsidRPr="0004427D" w:rsidRDefault="00000000" w:rsidP="0004427D">
            <w:pPr>
              <w:jc w:val="both"/>
              <w:rPr>
                <w:color w:val="000000" w:themeColor="text1"/>
                <w:sz w:val="24"/>
                <w:szCs w:val="24"/>
              </w:rPr>
            </w:pPr>
            <w:r w:rsidRPr="0004427D">
              <w:rPr>
                <w:color w:val="000000" w:themeColor="text1"/>
                <w:sz w:val="24"/>
                <w:szCs w:val="24"/>
              </w:rPr>
              <w:t>2000-2020</w:t>
            </w:r>
          </w:p>
        </w:tc>
        <w:tc>
          <w:tcPr>
            <w:tcW w:w="1650" w:type="pct"/>
          </w:tcPr>
          <w:p w14:paraId="3BF37875" w14:textId="77777777" w:rsidR="00F65DB7" w:rsidRPr="0004427D" w:rsidRDefault="00000000" w:rsidP="0004427D">
            <w:pPr>
              <w:jc w:val="both"/>
              <w:rPr>
                <w:color w:val="000000" w:themeColor="text1"/>
                <w:sz w:val="24"/>
                <w:szCs w:val="24"/>
              </w:rPr>
            </w:pPr>
            <w:r w:rsidRPr="0004427D">
              <w:rPr>
                <w:color w:val="000000" w:themeColor="text1"/>
                <w:sz w:val="24"/>
                <w:szCs w:val="24"/>
              </w:rPr>
              <w:t>-0.03</w:t>
            </w:r>
          </w:p>
        </w:tc>
      </w:tr>
      <w:tr w:rsidR="00F65DB7" w:rsidRPr="0004427D" w14:paraId="5C8033F8" w14:textId="77777777">
        <w:tblPrEx>
          <w:tblCellMar>
            <w:top w:w="0" w:type="dxa"/>
            <w:bottom w:w="0" w:type="dxa"/>
          </w:tblCellMar>
        </w:tblPrEx>
        <w:tc>
          <w:tcPr>
            <w:tcW w:w="1650" w:type="pct"/>
          </w:tcPr>
          <w:p w14:paraId="4E885523" w14:textId="77777777" w:rsidR="00F65DB7" w:rsidRPr="0004427D" w:rsidRDefault="00000000" w:rsidP="0004427D">
            <w:pPr>
              <w:jc w:val="both"/>
              <w:rPr>
                <w:color w:val="000000" w:themeColor="text1"/>
                <w:sz w:val="24"/>
                <w:szCs w:val="24"/>
              </w:rPr>
            </w:pPr>
            <w:r w:rsidRPr="0004427D">
              <w:rPr>
                <w:color w:val="000000" w:themeColor="text1"/>
                <w:sz w:val="24"/>
                <w:szCs w:val="24"/>
              </w:rPr>
              <w:t xml:space="preserve">RONI vs. lluvia — </w:t>
            </w:r>
            <w:proofErr w:type="spellStart"/>
            <w:r w:rsidRPr="0004427D">
              <w:rPr>
                <w:color w:val="000000" w:themeColor="text1"/>
                <w:sz w:val="24"/>
                <w:szCs w:val="24"/>
              </w:rPr>
              <w:t>Pichidegua</w:t>
            </w:r>
            <w:proofErr w:type="spellEnd"/>
          </w:p>
        </w:tc>
        <w:tc>
          <w:tcPr>
            <w:tcW w:w="1650" w:type="pct"/>
          </w:tcPr>
          <w:p w14:paraId="5F36F249" w14:textId="77777777" w:rsidR="00F65DB7" w:rsidRPr="0004427D" w:rsidRDefault="00000000" w:rsidP="0004427D">
            <w:pPr>
              <w:jc w:val="both"/>
              <w:rPr>
                <w:color w:val="000000" w:themeColor="text1"/>
                <w:sz w:val="24"/>
                <w:szCs w:val="24"/>
              </w:rPr>
            </w:pPr>
            <w:r w:rsidRPr="0004427D">
              <w:rPr>
                <w:color w:val="000000" w:themeColor="text1"/>
                <w:sz w:val="24"/>
                <w:szCs w:val="24"/>
              </w:rPr>
              <w:t>2000-2020</w:t>
            </w:r>
          </w:p>
        </w:tc>
        <w:tc>
          <w:tcPr>
            <w:tcW w:w="1650" w:type="pct"/>
          </w:tcPr>
          <w:p w14:paraId="59F9BACD" w14:textId="77777777" w:rsidR="00F65DB7" w:rsidRPr="0004427D" w:rsidRDefault="00000000" w:rsidP="0004427D">
            <w:pPr>
              <w:jc w:val="both"/>
              <w:rPr>
                <w:color w:val="000000" w:themeColor="text1"/>
                <w:sz w:val="24"/>
                <w:szCs w:val="24"/>
              </w:rPr>
            </w:pPr>
            <w:r w:rsidRPr="0004427D">
              <w:rPr>
                <w:color w:val="000000" w:themeColor="text1"/>
                <w:sz w:val="24"/>
                <w:szCs w:val="24"/>
              </w:rPr>
              <w:t>0.17</w:t>
            </w:r>
          </w:p>
        </w:tc>
      </w:tr>
      <w:tr w:rsidR="00F65DB7" w:rsidRPr="0004427D" w14:paraId="4EDDF821" w14:textId="77777777">
        <w:tblPrEx>
          <w:tblCellMar>
            <w:top w:w="0" w:type="dxa"/>
            <w:bottom w:w="0" w:type="dxa"/>
          </w:tblCellMar>
        </w:tblPrEx>
        <w:tc>
          <w:tcPr>
            <w:tcW w:w="1650" w:type="pct"/>
          </w:tcPr>
          <w:p w14:paraId="3D56A7B5" w14:textId="77777777" w:rsidR="00F65DB7" w:rsidRPr="0004427D" w:rsidRDefault="00000000" w:rsidP="0004427D">
            <w:pPr>
              <w:jc w:val="both"/>
              <w:rPr>
                <w:color w:val="000000" w:themeColor="text1"/>
                <w:sz w:val="24"/>
                <w:szCs w:val="24"/>
              </w:rPr>
            </w:pPr>
            <w:r w:rsidRPr="0004427D">
              <w:rPr>
                <w:color w:val="000000" w:themeColor="text1"/>
                <w:sz w:val="24"/>
                <w:szCs w:val="24"/>
              </w:rPr>
              <w:t xml:space="preserve">AAO vs. lluvia — </w:t>
            </w:r>
            <w:proofErr w:type="spellStart"/>
            <w:r w:rsidRPr="0004427D">
              <w:rPr>
                <w:color w:val="000000" w:themeColor="text1"/>
                <w:sz w:val="24"/>
                <w:szCs w:val="24"/>
              </w:rPr>
              <w:t>Pichidegua</w:t>
            </w:r>
            <w:proofErr w:type="spellEnd"/>
          </w:p>
        </w:tc>
        <w:tc>
          <w:tcPr>
            <w:tcW w:w="1650" w:type="pct"/>
          </w:tcPr>
          <w:p w14:paraId="406C92D6" w14:textId="77777777" w:rsidR="00F65DB7" w:rsidRPr="0004427D" w:rsidRDefault="00000000" w:rsidP="0004427D">
            <w:pPr>
              <w:jc w:val="both"/>
              <w:rPr>
                <w:color w:val="000000" w:themeColor="text1"/>
                <w:sz w:val="24"/>
                <w:szCs w:val="24"/>
              </w:rPr>
            </w:pPr>
            <w:r w:rsidRPr="0004427D">
              <w:rPr>
                <w:color w:val="000000" w:themeColor="text1"/>
                <w:sz w:val="24"/>
                <w:szCs w:val="24"/>
              </w:rPr>
              <w:t>2000-2020</w:t>
            </w:r>
          </w:p>
        </w:tc>
        <w:tc>
          <w:tcPr>
            <w:tcW w:w="1650" w:type="pct"/>
          </w:tcPr>
          <w:p w14:paraId="2049EB8B" w14:textId="77777777" w:rsidR="00F65DB7" w:rsidRPr="0004427D" w:rsidRDefault="00000000" w:rsidP="0004427D">
            <w:pPr>
              <w:jc w:val="both"/>
              <w:rPr>
                <w:color w:val="000000" w:themeColor="text1"/>
                <w:sz w:val="24"/>
                <w:szCs w:val="24"/>
              </w:rPr>
            </w:pPr>
            <w:r w:rsidRPr="0004427D">
              <w:rPr>
                <w:color w:val="000000" w:themeColor="text1"/>
                <w:sz w:val="24"/>
                <w:szCs w:val="24"/>
              </w:rPr>
              <w:t>-0.32</w:t>
            </w:r>
          </w:p>
        </w:tc>
      </w:tr>
      <w:tr w:rsidR="00F65DB7" w:rsidRPr="0004427D" w14:paraId="6CECB68E" w14:textId="77777777">
        <w:tblPrEx>
          <w:tblCellMar>
            <w:top w:w="0" w:type="dxa"/>
            <w:bottom w:w="0" w:type="dxa"/>
          </w:tblCellMar>
        </w:tblPrEx>
        <w:tc>
          <w:tcPr>
            <w:tcW w:w="1650" w:type="pct"/>
          </w:tcPr>
          <w:p w14:paraId="3484F284" w14:textId="77777777" w:rsidR="00F65DB7" w:rsidRPr="0004427D" w:rsidRDefault="00000000" w:rsidP="0004427D">
            <w:pPr>
              <w:jc w:val="both"/>
              <w:rPr>
                <w:color w:val="000000" w:themeColor="text1"/>
                <w:sz w:val="24"/>
                <w:szCs w:val="24"/>
              </w:rPr>
            </w:pPr>
            <w:r w:rsidRPr="0004427D">
              <w:rPr>
                <w:color w:val="000000" w:themeColor="text1"/>
                <w:sz w:val="24"/>
                <w:szCs w:val="24"/>
              </w:rPr>
              <w:lastRenderedPageBreak/>
              <w:t>ONI vs. lluvia — promedio 5 estaciones</w:t>
            </w:r>
          </w:p>
        </w:tc>
        <w:tc>
          <w:tcPr>
            <w:tcW w:w="1650" w:type="pct"/>
          </w:tcPr>
          <w:p w14:paraId="6B587456" w14:textId="77777777" w:rsidR="00F65DB7" w:rsidRPr="0004427D" w:rsidRDefault="00000000" w:rsidP="0004427D">
            <w:pPr>
              <w:jc w:val="both"/>
              <w:rPr>
                <w:color w:val="000000" w:themeColor="text1"/>
                <w:sz w:val="24"/>
                <w:szCs w:val="24"/>
              </w:rPr>
            </w:pPr>
            <w:r w:rsidRPr="0004427D">
              <w:rPr>
                <w:color w:val="000000" w:themeColor="text1"/>
                <w:sz w:val="24"/>
                <w:szCs w:val="24"/>
              </w:rPr>
              <w:t>1974-1999</w:t>
            </w:r>
          </w:p>
        </w:tc>
        <w:tc>
          <w:tcPr>
            <w:tcW w:w="1650" w:type="pct"/>
          </w:tcPr>
          <w:p w14:paraId="3B7404E6" w14:textId="77777777" w:rsidR="00F65DB7" w:rsidRPr="0004427D" w:rsidRDefault="00000000" w:rsidP="0004427D">
            <w:pPr>
              <w:jc w:val="both"/>
              <w:rPr>
                <w:color w:val="000000" w:themeColor="text1"/>
                <w:sz w:val="24"/>
                <w:szCs w:val="24"/>
              </w:rPr>
            </w:pPr>
            <w:r w:rsidRPr="0004427D">
              <w:rPr>
                <w:color w:val="000000" w:themeColor="text1"/>
                <w:sz w:val="24"/>
                <w:szCs w:val="24"/>
              </w:rPr>
              <w:t>0.47</w:t>
            </w:r>
          </w:p>
        </w:tc>
      </w:tr>
      <w:tr w:rsidR="00F65DB7" w:rsidRPr="0004427D" w14:paraId="07C68619" w14:textId="77777777">
        <w:tblPrEx>
          <w:tblCellMar>
            <w:top w:w="0" w:type="dxa"/>
            <w:bottom w:w="0" w:type="dxa"/>
          </w:tblCellMar>
        </w:tblPrEx>
        <w:tc>
          <w:tcPr>
            <w:tcW w:w="1650" w:type="pct"/>
          </w:tcPr>
          <w:p w14:paraId="50245EF8" w14:textId="77777777" w:rsidR="00F65DB7" w:rsidRPr="0004427D" w:rsidRDefault="00000000" w:rsidP="0004427D">
            <w:pPr>
              <w:jc w:val="both"/>
              <w:rPr>
                <w:color w:val="000000" w:themeColor="text1"/>
                <w:sz w:val="24"/>
                <w:szCs w:val="24"/>
              </w:rPr>
            </w:pPr>
            <w:r w:rsidRPr="0004427D">
              <w:rPr>
                <w:color w:val="000000" w:themeColor="text1"/>
                <w:sz w:val="24"/>
                <w:szCs w:val="24"/>
              </w:rPr>
              <w:t>ONI vs. lluvia — promedio 5 estaciones</w:t>
            </w:r>
          </w:p>
        </w:tc>
        <w:tc>
          <w:tcPr>
            <w:tcW w:w="1650" w:type="pct"/>
          </w:tcPr>
          <w:p w14:paraId="1E5C33D3" w14:textId="77777777" w:rsidR="00F65DB7" w:rsidRPr="0004427D" w:rsidRDefault="00000000" w:rsidP="0004427D">
            <w:pPr>
              <w:jc w:val="both"/>
              <w:rPr>
                <w:color w:val="000000" w:themeColor="text1"/>
                <w:sz w:val="24"/>
                <w:szCs w:val="24"/>
              </w:rPr>
            </w:pPr>
            <w:r w:rsidRPr="0004427D">
              <w:rPr>
                <w:color w:val="000000" w:themeColor="text1"/>
                <w:sz w:val="24"/>
                <w:szCs w:val="24"/>
              </w:rPr>
              <w:t>2000-2020</w:t>
            </w:r>
          </w:p>
        </w:tc>
        <w:tc>
          <w:tcPr>
            <w:tcW w:w="1650" w:type="pct"/>
          </w:tcPr>
          <w:p w14:paraId="523CF66D" w14:textId="77777777" w:rsidR="00F65DB7" w:rsidRPr="0004427D" w:rsidRDefault="00000000" w:rsidP="0004427D">
            <w:pPr>
              <w:jc w:val="both"/>
              <w:rPr>
                <w:color w:val="000000" w:themeColor="text1"/>
                <w:sz w:val="24"/>
                <w:szCs w:val="24"/>
              </w:rPr>
            </w:pPr>
            <w:r w:rsidRPr="0004427D">
              <w:rPr>
                <w:color w:val="000000" w:themeColor="text1"/>
                <w:sz w:val="24"/>
                <w:szCs w:val="24"/>
              </w:rPr>
              <w:t>-0.03</w:t>
            </w:r>
          </w:p>
        </w:tc>
      </w:tr>
      <w:tr w:rsidR="00F65DB7" w:rsidRPr="0004427D" w14:paraId="38C364F9" w14:textId="77777777">
        <w:tblPrEx>
          <w:tblCellMar>
            <w:top w:w="0" w:type="dxa"/>
            <w:bottom w:w="0" w:type="dxa"/>
          </w:tblCellMar>
        </w:tblPrEx>
        <w:tc>
          <w:tcPr>
            <w:tcW w:w="1650" w:type="pct"/>
          </w:tcPr>
          <w:p w14:paraId="66132008" w14:textId="77777777" w:rsidR="00F65DB7" w:rsidRPr="0004427D" w:rsidRDefault="00000000" w:rsidP="0004427D">
            <w:pPr>
              <w:jc w:val="both"/>
              <w:rPr>
                <w:color w:val="000000" w:themeColor="text1"/>
                <w:sz w:val="24"/>
                <w:szCs w:val="24"/>
              </w:rPr>
            </w:pPr>
            <w:r w:rsidRPr="0004427D">
              <w:rPr>
                <w:color w:val="000000" w:themeColor="text1"/>
                <w:sz w:val="24"/>
                <w:szCs w:val="24"/>
              </w:rPr>
              <w:t>RONI vs. lluvia — promedio 5 estaciones</w:t>
            </w:r>
          </w:p>
        </w:tc>
        <w:tc>
          <w:tcPr>
            <w:tcW w:w="1650" w:type="pct"/>
          </w:tcPr>
          <w:p w14:paraId="06C0C088" w14:textId="77777777" w:rsidR="00F65DB7" w:rsidRPr="0004427D" w:rsidRDefault="00000000" w:rsidP="0004427D">
            <w:pPr>
              <w:jc w:val="both"/>
              <w:rPr>
                <w:color w:val="000000" w:themeColor="text1"/>
                <w:sz w:val="24"/>
                <w:szCs w:val="24"/>
              </w:rPr>
            </w:pPr>
            <w:r w:rsidRPr="0004427D">
              <w:rPr>
                <w:color w:val="000000" w:themeColor="text1"/>
                <w:sz w:val="24"/>
                <w:szCs w:val="24"/>
              </w:rPr>
              <w:t>2000-2020</w:t>
            </w:r>
          </w:p>
        </w:tc>
        <w:tc>
          <w:tcPr>
            <w:tcW w:w="1650" w:type="pct"/>
          </w:tcPr>
          <w:p w14:paraId="2BA6CAEB" w14:textId="77777777" w:rsidR="00F65DB7" w:rsidRPr="0004427D" w:rsidRDefault="00000000" w:rsidP="0004427D">
            <w:pPr>
              <w:jc w:val="both"/>
              <w:rPr>
                <w:color w:val="000000" w:themeColor="text1"/>
                <w:sz w:val="24"/>
                <w:szCs w:val="24"/>
              </w:rPr>
            </w:pPr>
            <w:r w:rsidRPr="0004427D">
              <w:rPr>
                <w:color w:val="000000" w:themeColor="text1"/>
                <w:sz w:val="24"/>
                <w:szCs w:val="24"/>
              </w:rPr>
              <w:t>0.18</w:t>
            </w:r>
          </w:p>
        </w:tc>
      </w:tr>
      <w:tr w:rsidR="00F65DB7" w:rsidRPr="0004427D" w14:paraId="41A03FAD" w14:textId="77777777">
        <w:tblPrEx>
          <w:tblCellMar>
            <w:top w:w="0" w:type="dxa"/>
            <w:bottom w:w="0" w:type="dxa"/>
          </w:tblCellMar>
        </w:tblPrEx>
        <w:tc>
          <w:tcPr>
            <w:tcW w:w="1650" w:type="pct"/>
          </w:tcPr>
          <w:p w14:paraId="3B0588DD" w14:textId="77777777" w:rsidR="00F65DB7" w:rsidRPr="0004427D" w:rsidRDefault="00000000" w:rsidP="0004427D">
            <w:pPr>
              <w:jc w:val="both"/>
              <w:rPr>
                <w:color w:val="000000" w:themeColor="text1"/>
                <w:sz w:val="24"/>
                <w:szCs w:val="24"/>
              </w:rPr>
            </w:pPr>
            <w:r w:rsidRPr="0004427D">
              <w:rPr>
                <w:color w:val="000000" w:themeColor="text1"/>
                <w:sz w:val="24"/>
                <w:szCs w:val="24"/>
              </w:rPr>
              <w:t>AAO vs. lluvia — promedio 5 estaciones</w:t>
            </w:r>
          </w:p>
        </w:tc>
        <w:tc>
          <w:tcPr>
            <w:tcW w:w="1650" w:type="pct"/>
          </w:tcPr>
          <w:p w14:paraId="5E60490B" w14:textId="77777777" w:rsidR="00F65DB7" w:rsidRPr="0004427D" w:rsidRDefault="00000000" w:rsidP="0004427D">
            <w:pPr>
              <w:jc w:val="both"/>
              <w:rPr>
                <w:color w:val="000000" w:themeColor="text1"/>
                <w:sz w:val="24"/>
                <w:szCs w:val="24"/>
              </w:rPr>
            </w:pPr>
            <w:r w:rsidRPr="0004427D">
              <w:rPr>
                <w:color w:val="000000" w:themeColor="text1"/>
                <w:sz w:val="24"/>
                <w:szCs w:val="24"/>
              </w:rPr>
              <w:t>2000-2020</w:t>
            </w:r>
          </w:p>
        </w:tc>
        <w:tc>
          <w:tcPr>
            <w:tcW w:w="1650" w:type="pct"/>
          </w:tcPr>
          <w:p w14:paraId="2EDF2521" w14:textId="77777777" w:rsidR="00F65DB7" w:rsidRPr="0004427D" w:rsidRDefault="00000000" w:rsidP="0004427D">
            <w:pPr>
              <w:jc w:val="both"/>
              <w:rPr>
                <w:color w:val="000000" w:themeColor="text1"/>
                <w:sz w:val="24"/>
                <w:szCs w:val="24"/>
              </w:rPr>
            </w:pPr>
            <w:r w:rsidRPr="0004427D">
              <w:rPr>
                <w:color w:val="000000" w:themeColor="text1"/>
                <w:sz w:val="24"/>
                <w:szCs w:val="24"/>
              </w:rPr>
              <w:t>-0.28</w:t>
            </w:r>
          </w:p>
        </w:tc>
      </w:tr>
      <w:tr w:rsidR="00F65DB7" w:rsidRPr="0004427D" w14:paraId="0CFF3BCD" w14:textId="77777777">
        <w:tblPrEx>
          <w:tblCellMar>
            <w:top w:w="0" w:type="dxa"/>
            <w:bottom w:w="0" w:type="dxa"/>
          </w:tblCellMar>
        </w:tblPrEx>
        <w:tc>
          <w:tcPr>
            <w:tcW w:w="1650" w:type="pct"/>
          </w:tcPr>
          <w:p w14:paraId="3BB79DC6" w14:textId="77777777" w:rsidR="00F65DB7" w:rsidRPr="0004427D" w:rsidRDefault="00000000" w:rsidP="0004427D">
            <w:pPr>
              <w:jc w:val="both"/>
              <w:rPr>
                <w:color w:val="000000" w:themeColor="text1"/>
                <w:sz w:val="24"/>
                <w:szCs w:val="24"/>
              </w:rPr>
            </w:pPr>
            <w:r w:rsidRPr="0004427D">
              <w:rPr>
                <w:color w:val="000000" w:themeColor="text1"/>
                <w:sz w:val="24"/>
                <w:szCs w:val="24"/>
              </w:rPr>
              <w:t>Modelo combinado (RONI+AAO), R²</w:t>
            </w:r>
          </w:p>
        </w:tc>
        <w:tc>
          <w:tcPr>
            <w:tcW w:w="1650" w:type="pct"/>
          </w:tcPr>
          <w:p w14:paraId="0E2C8B2D" w14:textId="77777777" w:rsidR="00F65DB7" w:rsidRPr="0004427D" w:rsidRDefault="00000000" w:rsidP="0004427D">
            <w:pPr>
              <w:jc w:val="both"/>
              <w:rPr>
                <w:color w:val="000000" w:themeColor="text1"/>
                <w:sz w:val="24"/>
                <w:szCs w:val="24"/>
              </w:rPr>
            </w:pPr>
            <w:r w:rsidRPr="0004427D">
              <w:rPr>
                <w:color w:val="000000" w:themeColor="text1"/>
                <w:sz w:val="24"/>
                <w:szCs w:val="24"/>
              </w:rPr>
              <w:t>2000-2020</w:t>
            </w:r>
          </w:p>
        </w:tc>
        <w:tc>
          <w:tcPr>
            <w:tcW w:w="1650" w:type="pct"/>
          </w:tcPr>
          <w:p w14:paraId="5DE3F372" w14:textId="77777777" w:rsidR="00F65DB7" w:rsidRPr="0004427D" w:rsidRDefault="00000000" w:rsidP="0004427D">
            <w:pPr>
              <w:jc w:val="both"/>
              <w:rPr>
                <w:color w:val="000000" w:themeColor="text1"/>
                <w:sz w:val="24"/>
                <w:szCs w:val="24"/>
              </w:rPr>
            </w:pPr>
            <w:r w:rsidRPr="0004427D">
              <w:rPr>
                <w:color w:val="000000" w:themeColor="text1"/>
                <w:sz w:val="24"/>
                <w:szCs w:val="24"/>
              </w:rPr>
              <w:t>0.119</w:t>
            </w:r>
          </w:p>
        </w:tc>
      </w:tr>
    </w:tbl>
    <w:p w14:paraId="36A5E3B7" w14:textId="77777777" w:rsidR="00F65DB7" w:rsidRPr="0004427D" w:rsidRDefault="00000000" w:rsidP="0004427D">
      <w:pPr>
        <w:pStyle w:val="Ttulo1"/>
        <w:spacing w:before="400" w:after="200"/>
        <w:jc w:val="both"/>
        <w:rPr>
          <w:color w:val="000000" w:themeColor="text1"/>
          <w:sz w:val="24"/>
          <w:szCs w:val="24"/>
        </w:rPr>
      </w:pPr>
      <w:r w:rsidRPr="0004427D">
        <w:rPr>
          <w:color w:val="000000" w:themeColor="text1"/>
          <w:sz w:val="24"/>
          <w:szCs w:val="24"/>
        </w:rPr>
        <w:t>Discusión</w:t>
      </w:r>
    </w:p>
    <w:p w14:paraId="151DBED2" w14:textId="2113C3D3" w:rsidR="0004427D" w:rsidRPr="0004427D" w:rsidRDefault="00000000" w:rsidP="0004427D">
      <w:pPr>
        <w:spacing w:after="150"/>
        <w:jc w:val="both"/>
        <w:rPr>
          <w:color w:val="000000" w:themeColor="text1"/>
          <w:sz w:val="24"/>
          <w:szCs w:val="24"/>
        </w:rPr>
      </w:pPr>
      <w:r w:rsidRPr="0004427D">
        <w:rPr>
          <w:color w:val="000000" w:themeColor="text1"/>
          <w:sz w:val="24"/>
          <w:szCs w:val="24"/>
        </w:rPr>
        <w:t xml:space="preserve">Los resultados confirman que la teleconexión ENSO-precipitación en la Región de O'Higgins, si bien fue fuerte y confiable entre 1974 y 1999, se ha debilitado sustancialmente en las últimas dos décadas — un hallazgo consistente con la literatura nacional sobre la </w:t>
      </w:r>
      <w:proofErr w:type="spellStart"/>
      <w:r w:rsidRPr="0004427D">
        <w:rPr>
          <w:color w:val="000000" w:themeColor="text1"/>
          <w:sz w:val="24"/>
          <w:szCs w:val="24"/>
        </w:rPr>
        <w:t>megasequía</w:t>
      </w:r>
      <w:proofErr w:type="spellEnd"/>
      <w:r w:rsidRPr="0004427D">
        <w:rPr>
          <w:color w:val="000000" w:themeColor="text1"/>
          <w:sz w:val="24"/>
          <w:szCs w:val="24"/>
        </w:rPr>
        <w:t xml:space="preserve"> de Chile central. La evidencia sugiere que el índice AAO ha ganado relevancia relativa como factor climático durante este mismo período, aunque el poder explicativo conjunto de los índices probados sigue siendo modesto (R²≈0.12), indicando que otros factores no considerados en este análisis —posiblemente vinculados a cambios en la circulación atmosférica de gran escala— juegan un rol importante en la variabilidad reciente de la precipitación regional.</w:t>
      </w:r>
    </w:p>
    <w:p w14:paraId="0E4C3066" w14:textId="77777777" w:rsidR="0004427D" w:rsidRPr="0004427D" w:rsidRDefault="0004427D">
      <w:pPr>
        <w:rPr>
          <w:color w:val="000000" w:themeColor="text1"/>
          <w:sz w:val="24"/>
          <w:szCs w:val="24"/>
        </w:rPr>
      </w:pPr>
      <w:r w:rsidRPr="0004427D">
        <w:rPr>
          <w:color w:val="000000" w:themeColor="text1"/>
          <w:sz w:val="24"/>
          <w:szCs w:val="24"/>
        </w:rPr>
        <w:br w:type="page"/>
      </w:r>
    </w:p>
    <w:p w14:paraId="0EF67C85" w14:textId="77777777" w:rsidR="00F65DB7" w:rsidRPr="0004427D" w:rsidRDefault="00F65DB7" w:rsidP="0004427D">
      <w:pPr>
        <w:spacing w:after="150"/>
        <w:jc w:val="both"/>
        <w:rPr>
          <w:color w:val="000000" w:themeColor="text1"/>
          <w:sz w:val="24"/>
          <w:szCs w:val="24"/>
        </w:rPr>
      </w:pPr>
    </w:p>
    <w:p w14:paraId="312E41E0" w14:textId="77777777" w:rsidR="00F65DB7" w:rsidRPr="0004427D" w:rsidRDefault="00000000" w:rsidP="0004427D">
      <w:pPr>
        <w:pStyle w:val="Ttulo1"/>
        <w:spacing w:before="400" w:after="200"/>
        <w:jc w:val="both"/>
        <w:rPr>
          <w:color w:val="000000" w:themeColor="text1"/>
          <w:sz w:val="24"/>
          <w:szCs w:val="24"/>
        </w:rPr>
      </w:pPr>
      <w:r w:rsidRPr="0004427D">
        <w:rPr>
          <w:color w:val="000000" w:themeColor="text1"/>
          <w:sz w:val="24"/>
          <w:szCs w:val="24"/>
        </w:rPr>
        <w:t>Lecciones aprendidas y errores a evitar en el futuro</w:t>
      </w:r>
    </w:p>
    <w:p w14:paraId="56A20212" w14:textId="77777777" w:rsidR="00F65DB7" w:rsidRPr="0004427D" w:rsidRDefault="00000000" w:rsidP="0004427D">
      <w:pPr>
        <w:pStyle w:val="Prrafodelista"/>
        <w:numPr>
          <w:ilvl w:val="0"/>
          <w:numId w:val="1"/>
        </w:numPr>
        <w:spacing w:after="80"/>
        <w:jc w:val="both"/>
        <w:rPr>
          <w:color w:val="000000" w:themeColor="text1"/>
          <w:sz w:val="24"/>
          <w:szCs w:val="24"/>
        </w:rPr>
      </w:pPr>
      <w:r w:rsidRPr="0004427D">
        <w:rPr>
          <w:color w:val="000000" w:themeColor="text1"/>
          <w:sz w:val="24"/>
          <w:szCs w:val="24"/>
        </w:rPr>
        <w:t>No asumir un desfase temporal "porque suena lógico" — verificar contra literatura especializada antes de construir el análisis completo sobre ese supuesto</w:t>
      </w:r>
    </w:p>
    <w:p w14:paraId="20364242" w14:textId="77777777" w:rsidR="00F65DB7" w:rsidRPr="0004427D" w:rsidRDefault="00000000" w:rsidP="0004427D">
      <w:pPr>
        <w:pStyle w:val="Prrafodelista"/>
        <w:numPr>
          <w:ilvl w:val="0"/>
          <w:numId w:val="1"/>
        </w:numPr>
        <w:spacing w:after="80"/>
        <w:jc w:val="both"/>
        <w:rPr>
          <w:color w:val="000000" w:themeColor="text1"/>
          <w:sz w:val="24"/>
          <w:szCs w:val="24"/>
        </w:rPr>
      </w:pPr>
      <w:r w:rsidRPr="0004427D">
        <w:rPr>
          <w:color w:val="000000" w:themeColor="text1"/>
          <w:sz w:val="24"/>
          <w:szCs w:val="24"/>
        </w:rPr>
        <w:t>Un resultado que contradice fuertemente la literatura establecida es una señal para auditar el propio método, no para concluir precipitadamente</w:t>
      </w:r>
    </w:p>
    <w:p w14:paraId="5C98B006" w14:textId="77777777" w:rsidR="00F65DB7" w:rsidRPr="0004427D" w:rsidRDefault="00000000" w:rsidP="0004427D">
      <w:pPr>
        <w:pStyle w:val="Prrafodelista"/>
        <w:numPr>
          <w:ilvl w:val="0"/>
          <w:numId w:val="1"/>
        </w:numPr>
        <w:spacing w:after="80"/>
        <w:jc w:val="both"/>
        <w:rPr>
          <w:color w:val="000000" w:themeColor="text1"/>
          <w:sz w:val="24"/>
          <w:szCs w:val="24"/>
        </w:rPr>
      </w:pPr>
      <w:r w:rsidRPr="0004427D">
        <w:rPr>
          <w:color w:val="000000" w:themeColor="text1"/>
          <w:sz w:val="24"/>
          <w:szCs w:val="24"/>
        </w:rPr>
        <w:t>Descartar explicaciones simples primero (datos faltantes, errores de carga) antes de investigar explicaciones físicas complejas</w:t>
      </w:r>
    </w:p>
    <w:p w14:paraId="68A5AC0C" w14:textId="77777777" w:rsidR="00F65DB7" w:rsidRPr="0004427D" w:rsidRDefault="00000000" w:rsidP="0004427D">
      <w:pPr>
        <w:pStyle w:val="Prrafodelista"/>
        <w:numPr>
          <w:ilvl w:val="0"/>
          <w:numId w:val="1"/>
        </w:numPr>
        <w:spacing w:after="80"/>
        <w:jc w:val="both"/>
        <w:rPr>
          <w:color w:val="000000" w:themeColor="text1"/>
          <w:sz w:val="24"/>
          <w:szCs w:val="24"/>
        </w:rPr>
      </w:pPr>
      <w:r w:rsidRPr="0004427D">
        <w:rPr>
          <w:color w:val="000000" w:themeColor="text1"/>
          <w:sz w:val="24"/>
          <w:szCs w:val="24"/>
        </w:rPr>
        <w:t>Probar significancia estadística (no solo comparar promedios) antes de interpretar una diferencia como real</w:t>
      </w:r>
    </w:p>
    <w:p w14:paraId="36C62858" w14:textId="77777777" w:rsidR="00F65DB7" w:rsidRPr="0004427D" w:rsidRDefault="00000000" w:rsidP="0004427D">
      <w:pPr>
        <w:pStyle w:val="Prrafodelista"/>
        <w:numPr>
          <w:ilvl w:val="0"/>
          <w:numId w:val="1"/>
        </w:numPr>
        <w:spacing w:after="80"/>
        <w:jc w:val="both"/>
        <w:rPr>
          <w:color w:val="000000" w:themeColor="text1"/>
          <w:sz w:val="24"/>
          <w:szCs w:val="24"/>
        </w:rPr>
      </w:pPr>
      <w:r w:rsidRPr="0004427D">
        <w:rPr>
          <w:color w:val="000000" w:themeColor="text1"/>
          <w:sz w:val="24"/>
          <w:szCs w:val="24"/>
        </w:rPr>
        <w:t>Validar hallazgos con más de una fuente de datos (una estación vs. cinco) antes de confiar en un patrón</w:t>
      </w:r>
    </w:p>
    <w:p w14:paraId="6B068598" w14:textId="77777777" w:rsidR="00F65DB7" w:rsidRPr="0004427D" w:rsidRDefault="00000000" w:rsidP="0004427D">
      <w:pPr>
        <w:pStyle w:val="Prrafodelista"/>
        <w:numPr>
          <w:ilvl w:val="0"/>
          <w:numId w:val="1"/>
        </w:numPr>
        <w:spacing w:after="80"/>
        <w:jc w:val="both"/>
        <w:rPr>
          <w:color w:val="000000" w:themeColor="text1"/>
          <w:sz w:val="24"/>
          <w:szCs w:val="24"/>
        </w:rPr>
      </w:pPr>
      <w:r w:rsidRPr="0004427D">
        <w:rPr>
          <w:color w:val="000000" w:themeColor="text1"/>
          <w:sz w:val="24"/>
          <w:szCs w:val="24"/>
        </w:rPr>
        <w:t xml:space="preserve">Documentar errores técnicos y su solución en el momento — </w:t>
      </w:r>
      <w:proofErr w:type="spellStart"/>
      <w:r w:rsidRPr="0004427D">
        <w:rPr>
          <w:color w:val="000000" w:themeColor="text1"/>
          <w:sz w:val="24"/>
          <w:szCs w:val="24"/>
        </w:rPr>
        <w:t>encoding</w:t>
      </w:r>
      <w:proofErr w:type="spellEnd"/>
      <w:r w:rsidRPr="0004427D">
        <w:rPr>
          <w:color w:val="000000" w:themeColor="text1"/>
          <w:sz w:val="24"/>
          <w:szCs w:val="24"/>
        </w:rPr>
        <w:t xml:space="preserve"> de archivos, valores centinela, y desalineamiento de columnas son errores recurrentes y reconocibles entre proyectos distintos</w:t>
      </w:r>
    </w:p>
    <w:p w14:paraId="743FF8F3" w14:textId="77777777" w:rsidR="00F65DB7" w:rsidRPr="0004427D" w:rsidRDefault="00000000" w:rsidP="0004427D">
      <w:pPr>
        <w:pStyle w:val="Prrafodelista"/>
        <w:numPr>
          <w:ilvl w:val="0"/>
          <w:numId w:val="1"/>
        </w:numPr>
        <w:spacing w:after="80"/>
        <w:jc w:val="both"/>
        <w:rPr>
          <w:color w:val="000000" w:themeColor="text1"/>
          <w:sz w:val="24"/>
          <w:szCs w:val="24"/>
        </w:rPr>
      </w:pPr>
      <w:r w:rsidRPr="0004427D">
        <w:rPr>
          <w:color w:val="000000" w:themeColor="text1"/>
          <w:sz w:val="24"/>
          <w:szCs w:val="24"/>
        </w:rPr>
        <w:t>Un R² o correlación bajos no son un fracaso del análisis — son información real sobre los límites de lo que las variables disponibles pueden explicar, y deben reportarse con esa honestidad</w:t>
      </w:r>
    </w:p>
    <w:p w14:paraId="553E6F4C" w14:textId="77777777" w:rsidR="00F65DB7" w:rsidRPr="0004427D" w:rsidRDefault="00000000" w:rsidP="0004427D">
      <w:pPr>
        <w:pStyle w:val="Ttulo1"/>
        <w:spacing w:before="400" w:after="200"/>
        <w:jc w:val="both"/>
        <w:rPr>
          <w:color w:val="000000" w:themeColor="text1"/>
          <w:sz w:val="24"/>
          <w:szCs w:val="24"/>
        </w:rPr>
      </w:pPr>
      <w:r w:rsidRPr="0004427D">
        <w:rPr>
          <w:color w:val="000000" w:themeColor="text1"/>
          <w:sz w:val="24"/>
          <w:szCs w:val="24"/>
        </w:rPr>
        <w:t>Próximos pasos</w:t>
      </w:r>
    </w:p>
    <w:p w14:paraId="57409B89" w14:textId="77777777" w:rsidR="00F65DB7" w:rsidRPr="0004427D" w:rsidRDefault="00000000" w:rsidP="0004427D">
      <w:pPr>
        <w:pStyle w:val="Prrafodelista"/>
        <w:numPr>
          <w:ilvl w:val="0"/>
          <w:numId w:val="1"/>
        </w:numPr>
        <w:spacing w:after="80"/>
        <w:jc w:val="both"/>
        <w:rPr>
          <w:color w:val="000000" w:themeColor="text1"/>
          <w:sz w:val="24"/>
          <w:szCs w:val="24"/>
        </w:rPr>
      </w:pPr>
      <w:r w:rsidRPr="0004427D">
        <w:rPr>
          <w:color w:val="000000" w:themeColor="text1"/>
          <w:sz w:val="24"/>
          <w:szCs w:val="24"/>
        </w:rPr>
        <w:t>Modelado predictivo (ML) usando el período 1974-1999, donde la relación ENSO-precipitación es fuerte y confiable</w:t>
      </w:r>
    </w:p>
    <w:p w14:paraId="649BCA4F" w14:textId="77777777" w:rsidR="00F65DB7" w:rsidRPr="0004427D" w:rsidRDefault="00000000" w:rsidP="0004427D">
      <w:pPr>
        <w:pStyle w:val="Prrafodelista"/>
        <w:numPr>
          <w:ilvl w:val="0"/>
          <w:numId w:val="1"/>
        </w:numPr>
        <w:spacing w:after="80"/>
        <w:jc w:val="both"/>
        <w:rPr>
          <w:color w:val="000000" w:themeColor="text1"/>
          <w:sz w:val="24"/>
          <w:szCs w:val="24"/>
        </w:rPr>
      </w:pPr>
      <w:r w:rsidRPr="0004427D">
        <w:rPr>
          <w:color w:val="000000" w:themeColor="text1"/>
          <w:sz w:val="24"/>
          <w:szCs w:val="24"/>
        </w:rPr>
        <w:t>Evaluar si el modelo entrenado en el período histórico falla sistemáticamente al aplicarse al período reciente (2000-2020), como prueba adicional del cambio de régimen climático</w:t>
      </w:r>
    </w:p>
    <w:p w14:paraId="47AD15FC" w14:textId="77777777" w:rsidR="00F65DB7" w:rsidRPr="0004427D" w:rsidRDefault="00000000" w:rsidP="0004427D">
      <w:pPr>
        <w:pStyle w:val="Prrafodelista"/>
        <w:numPr>
          <w:ilvl w:val="0"/>
          <w:numId w:val="1"/>
        </w:numPr>
        <w:spacing w:after="80"/>
        <w:jc w:val="both"/>
        <w:rPr>
          <w:color w:val="000000" w:themeColor="text1"/>
          <w:sz w:val="24"/>
          <w:szCs w:val="24"/>
        </w:rPr>
      </w:pPr>
      <w:r w:rsidRPr="0004427D">
        <w:rPr>
          <w:color w:val="000000" w:themeColor="text1"/>
          <w:sz w:val="24"/>
          <w:szCs w:val="24"/>
        </w:rPr>
        <w:t>Considerar la incorporación de otros índices (PDO, SAM en distintas ventanas temporales) si se desea profundizar en la causa del debilitamiento</w:t>
      </w:r>
    </w:p>
    <w:sectPr w:rsidR="00F65DB7" w:rsidRPr="0004427D" w:rsidSect="0004427D">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87288"/>
    <w:multiLevelType w:val="hybridMultilevel"/>
    <w:tmpl w:val="3202C74A"/>
    <w:lvl w:ilvl="0" w:tplc="1F16FED0">
      <w:start w:val="1"/>
      <w:numFmt w:val="bullet"/>
      <w:lvlText w:val="●"/>
      <w:lvlJc w:val="left"/>
      <w:pPr>
        <w:ind w:left="720" w:hanging="360"/>
      </w:pPr>
    </w:lvl>
    <w:lvl w:ilvl="1" w:tplc="3B86E0C4">
      <w:start w:val="1"/>
      <w:numFmt w:val="bullet"/>
      <w:lvlText w:val="○"/>
      <w:lvlJc w:val="left"/>
      <w:pPr>
        <w:ind w:left="1440" w:hanging="360"/>
      </w:pPr>
    </w:lvl>
    <w:lvl w:ilvl="2" w:tplc="6C1E2880">
      <w:start w:val="1"/>
      <w:numFmt w:val="bullet"/>
      <w:lvlText w:val="■"/>
      <w:lvlJc w:val="left"/>
      <w:pPr>
        <w:ind w:left="2160" w:hanging="360"/>
      </w:pPr>
    </w:lvl>
    <w:lvl w:ilvl="3" w:tplc="170A1F1E">
      <w:start w:val="1"/>
      <w:numFmt w:val="bullet"/>
      <w:lvlText w:val="●"/>
      <w:lvlJc w:val="left"/>
      <w:pPr>
        <w:ind w:left="2880" w:hanging="360"/>
      </w:pPr>
    </w:lvl>
    <w:lvl w:ilvl="4" w:tplc="0F9C1ED2">
      <w:start w:val="1"/>
      <w:numFmt w:val="bullet"/>
      <w:lvlText w:val="○"/>
      <w:lvlJc w:val="left"/>
      <w:pPr>
        <w:ind w:left="3600" w:hanging="360"/>
      </w:pPr>
    </w:lvl>
    <w:lvl w:ilvl="5" w:tplc="BF14FDB6">
      <w:start w:val="1"/>
      <w:numFmt w:val="bullet"/>
      <w:lvlText w:val="■"/>
      <w:lvlJc w:val="left"/>
      <w:pPr>
        <w:ind w:left="4320" w:hanging="360"/>
      </w:pPr>
    </w:lvl>
    <w:lvl w:ilvl="6" w:tplc="E17611B8">
      <w:start w:val="1"/>
      <w:numFmt w:val="bullet"/>
      <w:lvlText w:val="●"/>
      <w:lvlJc w:val="left"/>
      <w:pPr>
        <w:ind w:left="5040" w:hanging="360"/>
      </w:pPr>
    </w:lvl>
    <w:lvl w:ilvl="7" w:tplc="1A0A3454">
      <w:start w:val="1"/>
      <w:numFmt w:val="bullet"/>
      <w:lvlText w:val="●"/>
      <w:lvlJc w:val="left"/>
      <w:pPr>
        <w:ind w:left="5760" w:hanging="360"/>
      </w:pPr>
    </w:lvl>
    <w:lvl w:ilvl="8" w:tplc="E8B4D160">
      <w:start w:val="1"/>
      <w:numFmt w:val="bullet"/>
      <w:lvlText w:val="●"/>
      <w:lvlJc w:val="left"/>
      <w:pPr>
        <w:ind w:left="6480" w:hanging="360"/>
      </w:pPr>
    </w:lvl>
  </w:abstractNum>
  <w:num w:numId="1" w16cid:durableId="17312259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DB7"/>
    <w:rsid w:val="0004427D"/>
    <w:rsid w:val="007927EA"/>
    <w:rsid w:val="00F65DB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CAA55"/>
  <w15:docId w15:val="{B7BAC1F9-259A-43E2-9D46-0EF94480F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1878</Words>
  <Characters>10331</Characters>
  <Application>Microsoft Office Word</Application>
  <DocSecurity>0</DocSecurity>
  <Lines>86</Lines>
  <Paragraphs>24</Paragraphs>
  <ScaleCrop>false</ScaleCrop>
  <Company/>
  <LinksUpToDate>false</LinksUpToDate>
  <CharactersWithSpaces>12185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Vicente Alejandro Núñez González</cp:lastModifiedBy>
  <cp:revision>2</cp:revision>
  <dcterms:created xsi:type="dcterms:W3CDTF">2026-08-22T00:47:00Z</dcterms:created>
  <dcterms:modified xsi:type="dcterms:W3CDTF">2026-08-22T01:07:00Z</dcterms:modified>
</cp:coreProperties>
</file>