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0"/>
      </w:pPr>
      <w:r>
        <w:t xml:space="preserve"/>
      </w:r>
    </w:p>
    <w:p>
      <w:pPr>
        <w:spacing w:before="0" w:after="120"/>
        <w:jc w:val="center"/>
      </w:pPr>
      <w:r>
        <w:rPr>
          <w:rFonts w:ascii="Arial" w:cs="Arial" w:eastAsia="Arial" w:hAnsi="Arial"/>
          <w:b/>
          <w:bCs/>
          <w:caps/>
          <w:color w:val="2E75B6"/>
          <w:spacing w:val="200"/>
          <w:sz w:val="22"/>
          <w:szCs w:val="22"/>
        </w:rPr>
        <w:t xml:space="preserve">ALPHA NEXTGEN  ·  FORECASTBOT</w:t>
      </w:r>
    </w:p>
    <w:p>
      <w:pPr>
        <w:spacing w:before="0" w:after="80"/>
        <w:jc w:val="center"/>
      </w:pPr>
      <w:r>
        <w:rPr>
          <w:rFonts w:ascii="Arial" w:cs="Arial" w:eastAsia="Arial" w:hAnsi="Arial"/>
          <w:b/>
          <w:bCs/>
          <w:color w:val="1B3A6B"/>
          <w:sz w:val="72"/>
          <w:szCs w:val="72"/>
        </w:rPr>
        <w:t xml:space="preserve">ForecastBot v2.0</w:t>
      </w:r>
    </w:p>
    <w:p>
      <w:pPr>
        <w:spacing w:before="0" w:after="80"/>
        <w:jc w:val="center"/>
      </w:pPr>
      <w:r>
        <w:rPr>
          <w:rFonts w:ascii="Arial" w:cs="Arial" w:eastAsia="Arial" w:hAnsi="Arial"/>
          <w:color w:val="2E75B6"/>
          <w:sz w:val="36"/>
          <w:szCs w:val="36"/>
        </w:rPr>
        <w:t xml:space="preserve">Implementation Plan</w:t>
      </w:r>
    </w:p>
    <w:p>
      <w:pPr>
        <w:pBdr>
          <w:bottom w:val="single" w:color="2E75B6" w:sz="6" w:space="1"/>
        </w:pBdr>
        <w:spacing w:before="0" w:after="200"/>
      </w:pPr>
      <w:r>
        <w:t xml:space="preserve"/>
      </w:r>
    </w:p>
    <w:p>
      <w:pPr>
        <w:spacing w:before="0" w:after="60"/>
        <w:jc w:val="center"/>
      </w:pPr>
      <w:r>
        <w:rPr>
          <w:rFonts w:ascii="Arial" w:cs="Arial" w:eastAsia="Arial" w:hAnsi="Arial"/>
          <w:i/>
          <w:iCs/>
          <w:color w:val="555555"/>
          <w:sz w:val="22"/>
          <w:szCs w:val="22"/>
        </w:rPr>
        <w:t xml:space="preserve">Revised March 4, 2026  ·  Based on live ForecastEx market data observation</w:t>
      </w:r>
    </w:p>
    <w:p>
      <w:pPr>
        <w:spacing w:before="0" w:after="300"/>
        <w:jc w:val="center"/>
      </w:pPr>
      <w:r>
        <w:rPr>
          <w:rFonts w:ascii="Arial" w:cs="Arial" w:eastAsia="Arial" w:hAnsi="Arial"/>
          <w:i/>
          <w:iCs/>
          <w:color w:val="555555"/>
          <w:sz w:val="22"/>
          <w:szCs w:val="22"/>
        </w:rPr>
        <w:t xml:space="preserve">Liquidity-Aware  ·  Catalyst-Triggered  ·  ASK-Price-Only Gap Calculation</w:t>
      </w:r>
    </w:p>
    <w:p>
      <w:pPr>
        <w:spacing w:before="0"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CFDF" w:sz="1"/>
              <w:left w:val="single" w:color="BFCFDF" w:sz="1"/>
              <w:bottom w:val="single" w:color="BFCFDF" w:sz="1"/>
              <w:right w:val="single" w:color="BFCFDF" w:sz="1"/>
            </w:tcBorders>
            <w:shd w:fill="EBF3FA" w:val="clear"/>
            <w:tcMar>
              <w:top w:type="dxa" w:w="100"/>
              <w:left w:type="dxa" w:w="140"/>
              <w:bottom w:type="dxa" w:w="100"/>
              <w:right w:type="dxa" w:w="140"/>
            </w:tcMar>
          </w:tcPr>
          <w:p>
            <w:pPr>
              <w:spacing w:before="0" w:after="60"/>
              <w:jc w:val="center"/>
            </w:pPr>
            <w:r>
              <w:rPr>
                <w:rFonts w:ascii="Arial" w:cs="Arial" w:eastAsia="Arial" w:hAnsi="Arial"/>
                <w:b/>
                <w:bCs/>
                <w:color w:val="1B3A6B"/>
                <w:sz w:val="32"/>
                <w:szCs w:val="32"/>
              </w:rPr>
              <w:t xml:space="preserve">$30,000 CAD</w:t>
            </w:r>
          </w:p>
          <w:p>
            <w:pPr>
              <w:spacing w:before="0" w:after="0"/>
              <w:jc w:val="center"/>
            </w:pPr>
            <w:r>
              <w:rPr>
                <w:rFonts w:ascii="Arial" w:cs="Arial" w:eastAsia="Arial" w:hAnsi="Arial"/>
                <w:color w:val="555555"/>
                <w:sz w:val="20"/>
                <w:szCs w:val="20"/>
              </w:rPr>
              <w:t xml:space="preserve">Budget</w:t>
            </w:r>
          </w:p>
        </w:tc>
        <w:tc>
          <w:tcPr>
            <w:tcW w:type="dxa" w:w="2340"/>
            <w:tcBorders>
              <w:top w:val="single" w:color="BFCFDF" w:sz="1"/>
              <w:left w:val="single" w:color="BFCFDF" w:sz="1"/>
              <w:bottom w:val="single" w:color="BFCFDF" w:sz="1"/>
              <w:right w:val="single" w:color="BFCFDF" w:sz="1"/>
            </w:tcBorders>
            <w:shd w:fill="E8F5EE" w:val="clear"/>
            <w:tcMar>
              <w:top w:type="dxa" w:w="100"/>
              <w:left w:type="dxa" w:w="140"/>
              <w:bottom w:type="dxa" w:w="100"/>
              <w:right w:type="dxa" w:w="140"/>
            </w:tcMar>
          </w:tcPr>
          <w:p>
            <w:pPr>
              <w:spacing w:before="0" w:after="60"/>
              <w:jc w:val="center"/>
            </w:pPr>
            <w:r>
              <w:rPr>
                <w:rFonts w:ascii="Arial" w:cs="Arial" w:eastAsia="Arial" w:hAnsi="Arial"/>
                <w:b/>
                <w:bCs/>
                <w:color w:val="1A7A4A"/>
                <w:sz w:val="32"/>
                <w:szCs w:val="32"/>
              </w:rPr>
              <w:t xml:space="preserve">3 Max</w:t>
            </w:r>
          </w:p>
          <w:p>
            <w:pPr>
              <w:spacing w:before="0" w:after="0"/>
              <w:jc w:val="center"/>
            </w:pPr>
            <w:r>
              <w:rPr>
                <w:rFonts w:ascii="Arial" w:cs="Arial" w:eastAsia="Arial" w:hAnsi="Arial"/>
                <w:color w:val="555555"/>
                <w:sz w:val="20"/>
                <w:szCs w:val="20"/>
              </w:rPr>
              <w:t xml:space="preserve">Concurrent Positions</w:t>
            </w:r>
          </w:p>
        </w:tc>
        <w:tc>
          <w:tcPr>
            <w:tcW w:type="dxa" w:w="2340"/>
            <w:tcBorders>
              <w:top w:val="single" w:color="BFCFDF" w:sz="1"/>
              <w:left w:val="single" w:color="BFCFDF" w:sz="1"/>
              <w:bottom w:val="single" w:color="BFCFDF" w:sz="1"/>
              <w:right w:val="single" w:color="BFCFDF" w:sz="1"/>
            </w:tcBorders>
            <w:shd w:fill="FEF3E2" w:val="clear"/>
            <w:tcMar>
              <w:top w:type="dxa" w:w="100"/>
              <w:left w:type="dxa" w:w="140"/>
              <w:bottom w:type="dxa" w:w="100"/>
              <w:right w:type="dxa" w:w="140"/>
            </w:tcMar>
          </w:tcPr>
          <w:p>
            <w:pPr>
              <w:spacing w:before="0" w:after="60"/>
              <w:jc w:val="center"/>
            </w:pPr>
            <w:r>
              <w:rPr>
                <w:rFonts w:ascii="Arial" w:cs="Arial" w:eastAsia="Arial" w:hAnsi="Arial"/>
                <w:b/>
                <w:bCs/>
                <w:color w:val="C45500"/>
                <w:sz w:val="32"/>
                <w:szCs w:val="32"/>
              </w:rPr>
              <w:t xml:space="preserve">24 / 7</w:t>
            </w:r>
          </w:p>
          <w:p>
            <w:pPr>
              <w:spacing w:before="0" w:after="0"/>
              <w:jc w:val="center"/>
            </w:pPr>
            <w:r>
              <w:rPr>
                <w:rFonts w:ascii="Arial" w:cs="Arial" w:eastAsia="Arial" w:hAnsi="Arial"/>
                <w:color w:val="555555"/>
                <w:sz w:val="20"/>
                <w:szCs w:val="20"/>
              </w:rPr>
              <w:t xml:space="preserve">Monitoring (BTC never sleeps)</w:t>
            </w:r>
          </w:p>
        </w:tc>
        <w:tc>
          <w:tcPr>
            <w:tcW w:type="dxa" w:w="2340"/>
            <w:tcBorders>
              <w:top w:val="single" w:color="BFCFDF" w:sz="1"/>
              <w:left w:val="single" w:color="BFCFDF" w:sz="1"/>
              <w:bottom w:val="single" w:color="BFCFDF" w:sz="1"/>
              <w:right w:val="single" w:color="BFCFDF" w:sz="1"/>
            </w:tcBorders>
            <w:shd w:fill="FDECEA" w:val="clear"/>
            <w:tcMar>
              <w:top w:type="dxa" w:w="100"/>
              <w:left w:type="dxa" w:w="140"/>
              <w:bottom w:type="dxa" w:w="100"/>
              <w:right w:type="dxa" w:w="140"/>
            </w:tcMar>
          </w:tcPr>
          <w:p>
            <w:pPr>
              <w:spacing w:before="0" w:after="60"/>
              <w:jc w:val="center"/>
            </w:pPr>
            <w:r>
              <w:rPr>
                <w:rFonts w:ascii="Arial" w:cs="Arial" w:eastAsia="Arial" w:hAnsi="Arial"/>
                <w:b/>
                <w:bCs/>
                <w:color w:val="C0392B"/>
                <w:sz w:val="32"/>
                <w:szCs w:val="32"/>
              </w:rPr>
              <w:t xml:space="preserve">S1 Only</w:t>
            </w:r>
          </w:p>
          <w:p>
            <w:pPr>
              <w:spacing w:before="0" w:after="0"/>
              <w:jc w:val="center"/>
            </w:pPr>
            <w:r>
              <w:rPr>
                <w:rFonts w:ascii="Arial" w:cs="Arial" w:eastAsia="Arial" w:hAnsi="Arial"/>
                <w:color w:val="555555"/>
                <w:sz w:val="20"/>
                <w:szCs w:val="20"/>
              </w:rPr>
              <w:t xml:space="preserve">Parity Arb — Phase 1</w:t>
            </w:r>
          </w:p>
        </w:tc>
      </w:tr>
    </w:tbl>
    <w:p>
      <w:pPr>
        <w:spacing w:before="0" w:after="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FDF" w:sz="1"/>
              <w:left w:val="single" w:color="BFCFDF" w:sz="1"/>
              <w:bottom w:val="single" w:color="BFCFDF" w:sz="1"/>
              <w:right w:val="single" w:color="BFCFDF" w:sz="1"/>
            </w:tcBorders>
            <w:shd w:fill="FEF3E2" w:val="clear"/>
            <w:tcMar>
              <w:top w:type="dxa" w:w="100"/>
              <w:left w:type="dxa" w:w="140"/>
              <w:bottom w:type="dxa" w:w="100"/>
              <w:right w:type="dxa" w:w="140"/>
            </w:tcMar>
          </w:tcPr>
          <w:p>
            <w:pPr>
              <w:spacing w:before="0" w:after="80"/>
              <w:jc w:val="center"/>
            </w:pPr>
            <w:r>
              <w:rPr>
                <w:rFonts w:ascii="Arial" w:cs="Arial" w:eastAsia="Arial" w:hAnsi="Arial"/>
                <w:b/>
                <w:bCs/>
                <w:color w:val="C45500"/>
                <w:sz w:val="24"/>
                <w:szCs w:val="24"/>
              </w:rPr>
              <w:t xml:space="preserve">⚠  Critical Revision From Live Data</w:t>
            </w:r>
          </w:p>
          <w:p>
            <w:pPr>
              <w:spacing w:before="0" w:after="0"/>
              <w:jc w:val="center"/>
            </w:pPr>
            <w:r>
              <w:rPr>
                <w:rFonts w:ascii="Arial" w:cs="Arial" w:eastAsia="Arial" w:hAnsi="Arial"/>
                <w:color w:val="1C1C1C"/>
                <w:sz w:val="21"/>
                <w:szCs w:val="21"/>
              </w:rPr>
              <w:t xml:space="preserve">ForecastEx is illiquid most of the time. S&amp;P Above 6,600 showed ZERO trades on March 4. Last trade: 2 days prior. Sum = $1.01 (overpriced — no arb today). Gaps are real but episodic, opening during catalyst events and persisting for hours because nobody is capturing them. This version of the bot is built around that reality.</w:t>
            </w:r>
          </w:p>
        </w:tc>
      </w:tr>
    </w:tbl>
    <w:p>
      <w:r>
        <w:br w:type="page"/>
      </w:r>
    </w:p>
    <w:p>
      <w:pPr>
        <w:pStyle w:val="Heading1"/>
        <w:spacing w:before="400" w:after="200"/>
      </w:pPr>
      <w:r>
        <w:rPr>
          <w:rFonts w:ascii="Arial" w:cs="Arial" w:eastAsia="Arial" w:hAnsi="Arial"/>
          <w:b/>
          <w:bCs/>
          <w:color w:val="1B3A6B"/>
          <w:sz w:val="36"/>
          <w:szCs w:val="36"/>
        </w:rPr>
        <w:t xml:space="preserve">Section 1 — What the Live Data Confirmed</w:t>
      </w:r>
    </w:p>
    <w:p>
      <w:pPr>
        <w:pBdr>
          <w:bottom w:val="single" w:color="2E75B6" w:sz="6" w:space="1"/>
        </w:pBdr>
        <w:spacing w:before="0" w:after="160"/>
      </w:pPr>
      <w:r>
        <w:t xml:space="preserve"/>
      </w:r>
    </w:p>
    <w:p>
      <w:pPr>
        <w:pStyle w:val="Heading2"/>
        <w:spacing w:before="320" w:after="120"/>
      </w:pPr>
      <w:r>
        <w:rPr>
          <w:rFonts w:ascii="Arial" w:cs="Arial" w:eastAsia="Arial" w:hAnsi="Arial"/>
          <w:b/>
          <w:bCs/>
          <w:color w:val="1B3A6B"/>
          <w:sz w:val="26"/>
          <w:szCs w:val="26"/>
        </w:rPr>
        <w:t xml:space="preserve">1.1  The Original Assumption Was Wrong</w:t>
      </w:r>
    </w:p>
    <w:p>
      <w:pPr>
        <w:spacing w:before="0" w:after="120"/>
      </w:pPr>
      <w:r>
        <w:rPr>
          <w:rFonts w:ascii="Arial" w:cs="Arial" w:eastAsia="Arial" w:hAnsi="Arial"/>
          <w:color w:val="1C1C1C"/>
          <w:sz w:val="22"/>
          <w:szCs w:val="22"/>
        </w:rPr>
        <w:t xml:space="preserve">The previous implementation plan assumed persistent $0.04–$0.09 gaps available continuously. Direct observation of the IBKR ForecastTrader on March 4, 2026 proved this incorrect.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What We Assumed</w:t>
            </w:r>
          </w:p>
        </w:tc>
        <w:tc>
          <w:tcPr>
            <w:tcW w:type="dxa" w:w="576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What Live Data Shows</w:t>
            </w:r>
          </w:p>
        </w:tc>
      </w:tr>
      <w:tr>
        <w:tc>
          <w:tcPr>
            <w:tcW w:type="dxa" w:w="3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Persistent gap available anytime</w:t>
            </w:r>
          </w:p>
        </w:tc>
        <w:tc>
          <w:tcPr>
            <w:tcW w:type="dxa" w:w="57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Sum = $1.01 today — overpriced, no arb right now</w:t>
            </w:r>
          </w:p>
        </w:tc>
      </w:tr>
      <w:tr>
        <w:tc>
          <w:tcPr>
            <w:tcW w:type="dxa" w:w="36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$0.09 gap on S&amp;P Above 6,600</w:t>
            </w:r>
          </w:p>
        </w:tc>
        <w:tc>
          <w:tcPr>
            <w:tcW w:type="dxa" w:w="57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YES $0.80 + NO $0.21 = $1.01 (last traded March 2)</w:t>
            </w:r>
          </w:p>
        </w:tc>
      </w:tr>
      <w:tr>
        <w:tc>
          <w:tcPr>
            <w:tcW w:type="dxa" w:w="3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0 trades today on primary contract</w:t>
            </w:r>
          </w:p>
        </w:tc>
        <w:tc>
          <w:tcPr>
            <w:tcW w:type="dxa" w:w="57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0 trades today — last trade was 2 days ago</w:t>
            </w:r>
          </w:p>
        </w:tc>
      </w:tr>
      <w:tr>
        <w:tc>
          <w:tcPr>
            <w:tcW w:type="dxa" w:w="36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List view NO=15% was the ask price</w:t>
            </w:r>
          </w:p>
        </w:tc>
        <w:tc>
          <w:tcPr>
            <w:tcW w:type="dxa" w:w="57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15% was the BID. Actual ASK = $0.21. Critical difference.</w:t>
            </w:r>
          </w:p>
        </w:tc>
      </w:tr>
      <w:tr>
        <w:tc>
          <w:tcPr>
            <w:tcW w:type="dxa" w:w="3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Continuous compounding engine</w:t>
            </w:r>
          </w:p>
        </w:tc>
        <w:tc>
          <w:tcPr>
            <w:tcW w:type="dxa" w:w="57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Episodic entries, 3–8 per month during catalyst events</w:t>
            </w:r>
          </w:p>
        </w:tc>
      </w:tr>
    </w:tbl>
    <w:p>
      <w:pPr>
        <w:spacing w:before="0" w:after="160"/>
      </w:pPr>
      <w:r>
        <w:t xml:space="preserve"/>
      </w:r>
    </w:p>
    <w:p>
      <w:pPr>
        <w:pStyle w:val="Heading2"/>
        <w:spacing w:before="320" w:after="120"/>
      </w:pPr>
      <w:r>
        <w:rPr>
          <w:rFonts w:ascii="Arial" w:cs="Arial" w:eastAsia="Arial" w:hAnsi="Arial"/>
          <w:b/>
          <w:bCs/>
          <w:color w:val="1B3A6B"/>
          <w:sz w:val="26"/>
          <w:szCs w:val="26"/>
        </w:rPr>
        <w:t xml:space="preserve">1.2  What the 1-Month Chart Proved</w:t>
      </w:r>
    </w:p>
    <w:p>
      <w:pPr>
        <w:spacing w:before="0" w:after="120"/>
      </w:pPr>
      <w:r>
        <w:rPr>
          <w:rFonts w:ascii="Arial" w:cs="Arial" w:eastAsia="Arial" w:hAnsi="Arial"/>
          <w:color w:val="1C1C1C"/>
          <w:sz w:val="22"/>
          <w:szCs w:val="22"/>
        </w:rPr>
        <w:t xml:space="preserve">The NO price chart on S&amp;P Above 6,600 showed the NO price hitting $0.14 in late February — while YES was approximately $0.75. Sum = $0.89. Gap = $0.11. This gap persisted for hours based on the step-function chart pattern. Nobody captured it. That is the entire edge.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CFDF" w:sz="1"/>
              <w:left w:val="single" w:color="BFCFDF" w:sz="1"/>
              <w:bottom w:val="single" w:color="BFCFDF" w:sz="1"/>
              <w:right w:val="single" w:color="BFCFDF" w:sz="1"/>
            </w:tcBorders>
            <w:shd w:fill="E8F5EE" w:val="clear"/>
            <w:tcMar>
              <w:top w:type="dxa" w:w="100"/>
              <w:left w:type="dxa" w:w="140"/>
              <w:bottom w:type="dxa" w:w="100"/>
              <w:right w:type="dxa" w:w="140"/>
            </w:tcMar>
          </w:tcPr>
          <w:p>
            <w:pPr>
              <w:spacing w:before="0" w:after="60"/>
              <w:jc w:val="center"/>
            </w:pPr>
            <w:r>
              <w:rPr>
                <w:rFonts w:ascii="Arial" w:cs="Arial" w:eastAsia="Arial" w:hAnsi="Arial"/>
                <w:b/>
                <w:bCs/>
                <w:color w:val="1A7A4A"/>
                <w:sz w:val="40"/>
                <w:szCs w:val="40"/>
              </w:rPr>
              <w:t xml:space="preserve">$0.11</w:t>
            </w:r>
          </w:p>
          <w:p>
            <w:pPr>
              <w:spacing w:before="0" w:after="0"/>
              <w:jc w:val="center"/>
            </w:pPr>
            <w:r>
              <w:rPr>
                <w:rFonts w:ascii="Arial" w:cs="Arial" w:eastAsia="Arial" w:hAnsi="Arial"/>
                <w:color w:val="555555"/>
                <w:sz w:val="20"/>
                <w:szCs w:val="20"/>
              </w:rPr>
              <w:t xml:space="preserve">Confirmed gap (late Feb)</w:t>
            </w:r>
          </w:p>
        </w:tc>
        <w:tc>
          <w:tcPr>
            <w:tcW w:type="dxa" w:w="3120"/>
            <w:tcBorders>
              <w:top w:val="single" w:color="BFCFDF" w:sz="1"/>
              <w:left w:val="single" w:color="BFCFDF" w:sz="1"/>
              <w:bottom w:val="single" w:color="BFCFDF" w:sz="1"/>
              <w:right w:val="single" w:color="BFCFDF" w:sz="1"/>
            </w:tcBorders>
            <w:shd w:fill="EBF3FA" w:val="clear"/>
            <w:tcMar>
              <w:top w:type="dxa" w:w="100"/>
              <w:left w:type="dxa" w:w="140"/>
              <w:bottom w:type="dxa" w:w="100"/>
              <w:right w:type="dxa" w:w="140"/>
            </w:tcMar>
          </w:tcPr>
          <w:p>
            <w:pPr>
              <w:spacing w:before="0" w:after="60"/>
              <w:jc w:val="center"/>
            </w:pPr>
            <w:r>
              <w:rPr>
                <w:rFonts w:ascii="Arial" w:cs="Arial" w:eastAsia="Arial" w:hAnsi="Arial"/>
                <w:b/>
                <w:bCs/>
                <w:color w:val="2E75B6"/>
                <w:sz w:val="40"/>
                <w:szCs w:val="40"/>
              </w:rPr>
              <w:t xml:space="preserve">Hours</w:t>
            </w:r>
          </w:p>
          <w:p>
            <w:pPr>
              <w:spacing w:before="0" w:after="0"/>
              <w:jc w:val="center"/>
            </w:pPr>
            <w:r>
              <w:rPr>
                <w:rFonts w:ascii="Arial" w:cs="Arial" w:eastAsia="Arial" w:hAnsi="Arial"/>
                <w:color w:val="555555"/>
                <w:sz w:val="20"/>
                <w:szCs w:val="20"/>
              </w:rPr>
              <w:t xml:space="preserve">Gap duration (chart evidence)</w:t>
            </w:r>
          </w:p>
        </w:tc>
        <w:tc>
          <w:tcPr>
            <w:tcW w:type="dxa" w:w="3120"/>
            <w:tcBorders>
              <w:top w:val="single" w:color="BFCFDF" w:sz="1"/>
              <w:left w:val="single" w:color="BFCFDF" w:sz="1"/>
              <w:bottom w:val="single" w:color="BFCFDF" w:sz="1"/>
              <w:right w:val="single" w:color="BFCFDF" w:sz="1"/>
            </w:tcBorders>
            <w:shd w:fill="FDECEA" w:val="clear"/>
            <w:tcMar>
              <w:top w:type="dxa" w:w="100"/>
              <w:left w:type="dxa" w:w="140"/>
              <w:bottom w:type="dxa" w:w="100"/>
              <w:right w:type="dxa" w:w="140"/>
            </w:tcMar>
          </w:tcPr>
          <w:p>
            <w:pPr>
              <w:spacing w:before="0" w:after="60"/>
              <w:jc w:val="center"/>
            </w:pPr>
            <w:r>
              <w:rPr>
                <w:rFonts w:ascii="Arial" w:cs="Arial" w:eastAsia="Arial" w:hAnsi="Arial"/>
                <w:b/>
                <w:bCs/>
                <w:color w:val="C0392B"/>
                <w:sz w:val="40"/>
                <w:szCs w:val="40"/>
              </w:rPr>
              <w:t xml:space="preserve">Zero</w:t>
            </w:r>
          </w:p>
          <w:p>
            <w:pPr>
              <w:spacing w:before="0" w:after="0"/>
              <w:jc w:val="center"/>
            </w:pPr>
            <w:r>
              <w:rPr>
                <w:rFonts w:ascii="Arial" w:cs="Arial" w:eastAsia="Arial" w:hAnsi="Arial"/>
                <w:color w:val="555555"/>
                <w:sz w:val="20"/>
                <w:szCs w:val="20"/>
              </w:rPr>
              <w:t xml:space="preserve">Competitors capturing it</w:t>
            </w:r>
          </w:p>
        </w:tc>
      </w:tr>
    </w:tbl>
    <w:p>
      <w:pPr>
        <w:spacing w:before="0" w:after="160"/>
      </w:pPr>
      <w:r>
        <w:t xml:space="preserve"/>
      </w:r>
    </w:p>
    <w:p>
      <w:pPr>
        <w:pStyle w:val="Heading2"/>
        <w:spacing w:before="320" w:after="120"/>
      </w:pPr>
      <w:r>
        <w:rPr>
          <w:rFonts w:ascii="Arial" w:cs="Arial" w:eastAsia="Arial" w:hAnsi="Arial"/>
          <w:b/>
          <w:bCs/>
          <w:color w:val="1B3A6B"/>
          <w:sz w:val="26"/>
          <w:szCs w:val="26"/>
        </w:rPr>
        <w:t xml:space="preserve">1.3  The Market Structure Reality</w:t>
      </w:r>
    </w:p>
    <w:p>
      <w:pPr>
        <w:spacing w:before="0" w:after="120"/>
      </w:pPr>
      <w:r>
        <w:rPr>
          <w:rFonts w:ascii="Arial" w:cs="Arial" w:eastAsia="Arial" w:hAnsi="Arial"/>
          <w:color w:val="1C1C1C"/>
          <w:sz w:val="22"/>
          <w:szCs w:val="22"/>
        </w:rPr>
        <w:t xml:space="preserve">ForecastEx is not a continuous liquid market. It is a thin episodic market that gaps violently during catalyst events. The bot must be architected around two distinct states: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State</w:t>
            </w:r>
          </w:p>
        </w:tc>
        <w:tc>
          <w:tcPr>
            <w:tcW w:type="dxa" w:w="378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When</w:t>
            </w:r>
          </w:p>
        </w:tc>
        <w:tc>
          <w:tcPr>
            <w:tcW w:type="dxa" w:w="378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Bot Behaviour</w:t>
            </w:r>
          </w:p>
        </w:tc>
      </w:tr>
      <w:tr>
        <w:tc>
          <w:tcPr>
            <w:tcW w:type="dxa" w:w="18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bCs/>
                <w:color w:val="555555"/>
                <w:sz w:val="22"/>
                <w:szCs w:val="22"/>
              </w:rPr>
              <w:t xml:space="preserve">IDLE</w:t>
            </w:r>
          </w:p>
        </w:tc>
        <w:tc>
          <w:tcPr>
            <w:tcW w:type="dxa" w:w="378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Most of the time — sum $0.97–$1.03</w:t>
            </w:r>
          </w:p>
        </w:tc>
        <w:tc>
          <w:tcPr>
            <w:tcW w:type="dxa" w:w="378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Deploy capital in carry harvest (S2). Scan every 10 seconds. Capital earns 3.14% APY.</w:t>
            </w:r>
          </w:p>
        </w:tc>
      </w:tr>
      <w:tr>
        <w:tc>
          <w:tcPr>
            <w:tcW w:type="dxa" w:w="1800"/>
            <w:tcBorders>
              <w:top w:val="single" w:color="BFCFDF" w:sz="1"/>
              <w:left w:val="single" w:color="BFCFDF" w:sz="1"/>
              <w:bottom w:val="single" w:color="BFCFDF" w:sz="1"/>
              <w:right w:val="single" w:color="BFCFDF" w:sz="1"/>
            </w:tcBorders>
            <w:shd w:fill="E8F5EE" w:val="clear"/>
            <w:tcMar>
              <w:top w:type="dxa" w:w="100"/>
              <w:left w:type="dxa" w:w="140"/>
              <w:bottom w:type="dxa" w:w="100"/>
              <w:right w:type="dxa" w:w="140"/>
            </w:tcMar>
          </w:tcPr>
          <w:p>
            <w:pPr>
              <w:jc w:val="left"/>
            </w:pPr>
            <w:r>
              <w:rPr>
                <w:rFonts w:ascii="Arial" w:cs="Arial" w:eastAsia="Arial" w:hAnsi="Arial"/>
                <w:b/>
                <w:bCs/>
                <w:color w:val="1A7A4A"/>
                <w:sz w:val="22"/>
                <w:szCs w:val="22"/>
              </w:rPr>
              <w:t xml:space="preserve">CATALYST</w:t>
            </w:r>
          </w:p>
        </w:tc>
        <w:tc>
          <w:tcPr>
            <w:tcW w:type="dxa" w:w="378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3–8 times/month — underlying makes large move</w:t>
            </w:r>
          </w:p>
        </w:tc>
        <w:tc>
          <w:tcPr>
            <w:tcW w:type="dxa" w:w="378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Scan every 500ms. Execute with full conviction the moment sum &lt; 0.93. This is the alpha.</w:t>
            </w:r>
          </w:p>
        </w:tc>
      </w:tr>
    </w:tbl>
    <w:p>
      <w:r>
        <w:br w:type="page"/>
      </w:r>
    </w:p>
    <w:p>
      <w:pPr>
        <w:pStyle w:val="Heading1"/>
        <w:spacing w:before="400" w:after="200"/>
      </w:pPr>
      <w:r>
        <w:rPr>
          <w:rFonts w:ascii="Arial" w:cs="Arial" w:eastAsia="Arial" w:hAnsi="Arial"/>
          <w:b/>
          <w:bCs/>
          <w:color w:val="1B3A6B"/>
          <w:sz w:val="36"/>
          <w:szCs w:val="36"/>
        </w:rPr>
        <w:t xml:space="preserve">Section 2 — Strategy</w:t>
      </w:r>
    </w:p>
    <w:p>
      <w:pPr>
        <w:pBdr>
          <w:bottom w:val="single" w:color="2E75B6" w:sz="6" w:space="1"/>
        </w:pBdr>
        <w:spacing w:before="0" w:after="160"/>
      </w:pPr>
      <w:r>
        <w:t xml:space="preserve"/>
      </w:r>
    </w:p>
    <w:p>
      <w:pPr>
        <w:pStyle w:val="Heading2"/>
        <w:spacing w:before="320" w:after="120"/>
      </w:pPr>
      <w:r>
        <w:rPr>
          <w:rFonts w:ascii="Arial" w:cs="Arial" w:eastAsia="Arial" w:hAnsi="Arial"/>
          <w:b/>
          <w:bCs/>
          <w:color w:val="1B3A6B"/>
          <w:sz w:val="26"/>
          <w:szCs w:val="26"/>
        </w:rPr>
        <w:t xml:space="preserve">2.1  S1 — Parity Arbitrage (Primary Alpha)</w:t>
      </w:r>
    </w:p>
    <w:p>
      <w:pPr>
        <w:spacing w:before="0" w:after="120"/>
      </w:pPr>
      <w:r>
        <w:rPr>
          <w:rFonts w:ascii="Arial" w:cs="Arial" w:eastAsia="Arial" w:hAnsi="Arial"/>
          <w:b/>
          <w:bCs/>
          <w:color w:val="1C1C1C"/>
          <w:sz w:val="22"/>
          <w:szCs w:val="22"/>
        </w:rPr>
        <w:t xml:space="preserve">The law: </w:t>
      </w:r>
      <w:r>
        <w:rPr>
          <w:rFonts w:ascii="Arial" w:cs="Arial" w:eastAsia="Arial" w:hAnsi="Arial"/>
          <w:color w:val="1C1C1C"/>
          <w:sz w:val="22"/>
          <w:szCs w:val="22"/>
        </w:rPr>
        <w:t xml:space="preserve">YES_ask + NO_ask &lt; $1.00 → buy both → profit locked regardless of outcome.</w:t>
      </w:r>
    </w:p>
    <w:p>
      <w:pPr>
        <w:spacing w:before="0" w:after="120"/>
      </w:pPr>
      <w:r>
        <w:rPr>
          <w:rFonts w:ascii="Arial" w:cs="Arial" w:eastAsia="Arial" w:hAnsi="Arial"/>
          <w:color w:val="1C1C1C"/>
          <w:sz w:val="22"/>
          <w:szCs w:val="22"/>
        </w:rPr>
        <w:t xml:space="preserve">Both YES and NO contracts on the same question pay a combined $1.00 at settlement. One pays $1.00, the other pays $0.00. Total received: always $1.00. Total paid: whatever you bought both legs for. Profit is the difference, locked at entry, zero directional risk.</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FDF" w:sz="1"/>
              <w:left w:val="single" w:color="BFCFDF" w:sz="1"/>
              <w:bottom w:val="single" w:color="BFCFDF" w:sz="1"/>
              <w:right w:val="single" w:color="BFCFDF" w:sz="1"/>
            </w:tcBorders>
            <w:shd w:fill="EBF3FA" w:val="clear"/>
            <w:tcMar>
              <w:top w:type="dxa" w:w="100"/>
              <w:left w:type="dxa" w:w="140"/>
              <w:bottom w:type="dxa" w:w="100"/>
              <w:right w:type="dxa" w:w="140"/>
            </w:tcMar>
          </w:tcPr>
          <w:p>
            <w:pPr>
              <w:spacing w:before="0" w:after="60"/>
            </w:pPr>
            <w:r>
              <w:rPr>
                <w:rFonts w:ascii="Courier New" w:cs="Courier New" w:eastAsia="Courier New" w:hAnsi="Courier New"/>
                <w:color w:val="1B3A6B"/>
                <w:sz w:val="20"/>
                <w:szCs w:val="20"/>
              </w:rPr>
              <w:t xml:space="preserve">Entry rule:  YES_ask + NO_ask  &lt;  0.93  (ENTRY_THRESHOLD in config)</w:t>
            </w:r>
          </w:p>
          <w:p>
            <w:pPr>
              <w:spacing w:before="0" w:after="60"/>
            </w:pPr>
            <w:r>
              <w:rPr>
                <w:rFonts w:ascii="Courier New" w:cs="Courier New" w:eastAsia="Courier New" w:hAnsi="Courier New"/>
                <w:color w:val="1B3A6B"/>
                <w:sz w:val="20"/>
                <w:szCs w:val="20"/>
              </w:rPr>
              <w:t xml:space="preserve">Profit:      $1.00 - (YES_ask + NO_ask)  =  locked at fill time</w:t>
            </w:r>
          </w:p>
          <w:p>
            <w:pPr>
              <w:spacing w:before="0" w:after="60"/>
            </w:pPr>
            <w:r>
              <w:rPr>
                <w:rFonts w:ascii="Courier New" w:cs="Courier New" w:eastAsia="Courier New" w:hAnsi="Courier New"/>
                <w:color w:val="1B3A6B"/>
                <w:sz w:val="20"/>
                <w:szCs w:val="20"/>
              </w:rPr>
              <w:t xml:space="preserve">Exit:        Hold to settlement  OR  unwind early if position needed elsewhere</w:t>
            </w:r>
          </w:p>
          <w:p>
            <w:pPr>
              <w:spacing w:before="0" w:after="0"/>
            </w:pPr>
            <w:r>
              <w:rPr>
                <w:rFonts w:ascii="Courier New" w:cs="Courier New" w:eastAsia="Courier New" w:hAnsi="Courier New"/>
                <w:color w:val="1B3A6B"/>
                <w:sz w:val="20"/>
                <w:szCs w:val="20"/>
              </w:rPr>
              <w:t xml:space="preserve">Skip if:     sum &gt;= 0.93  |  no live ask  |  price &gt; 5 min stale  |  deep ITM/OTM</w:t>
            </w:r>
          </w:p>
        </w:tc>
      </w:tr>
    </w:tbl>
    <w:p>
      <w:pPr>
        <w:spacing w:before="0" w:after="160"/>
      </w:pPr>
      <w:r>
        <w:t xml:space="preserve"/>
      </w:r>
    </w:p>
    <w:p>
      <w:pPr>
        <w:pStyle w:val="Heading2"/>
        <w:spacing w:before="320" w:after="120"/>
      </w:pPr>
      <w:r>
        <w:rPr>
          <w:rFonts w:ascii="Arial" w:cs="Arial" w:eastAsia="Arial" w:hAnsi="Arial"/>
          <w:b/>
          <w:bCs/>
          <w:color w:val="1B3A6B"/>
          <w:sz w:val="26"/>
          <w:szCs w:val="26"/>
        </w:rPr>
        <w:t xml:space="preserve">2.2  S2 — Carry Harvest (Capital Floor)</w:t>
      </w:r>
    </w:p>
    <w:p>
      <w:pPr>
        <w:spacing w:before="0" w:after="120"/>
      </w:pPr>
      <w:r>
        <w:rPr>
          <w:rFonts w:ascii="Arial" w:cs="Arial" w:eastAsia="Arial" w:hAnsi="Arial"/>
          <w:color w:val="1C1C1C"/>
          <w:sz w:val="22"/>
          <w:szCs w:val="22"/>
        </w:rPr>
        <w:t xml:space="preserve">ForecastEx pays 3.14% APY on all open positions. A hedged pair (YES + NO, combined cost ≤ $1.00) earns the daily coupon with zero directional risk. This is not the primary alpha — it is the capital utilisation floor. Capital is never idle.</w:t>
      </w:r>
    </w:p>
    <w:p>
      <w:pPr>
        <w:pStyle w:val="ListParagraph"/>
        <w:numPr>
          <w:ilvl w:val="0"/>
          <w:numId w:val="2"/>
        </w:numPr>
        <w:spacing w:before="0" w:after="80"/>
      </w:pPr>
      <w:r>
        <w:rPr>
          <w:rFonts w:ascii="Arial" w:cs="Arial" w:eastAsia="Arial" w:hAnsi="Arial"/>
          <w:color w:val="1C1C1C"/>
          <w:sz w:val="22"/>
          <w:szCs w:val="22"/>
        </w:rPr>
        <w:t xml:space="preserve">All capital not in an active arb trade sits in carry harvest positions.</w:t>
      </w:r>
    </w:p>
    <w:p>
      <w:pPr>
        <w:pStyle w:val="ListParagraph"/>
        <w:numPr>
          <w:ilvl w:val="0"/>
          <w:numId w:val="2"/>
        </w:numPr>
        <w:spacing w:before="0" w:after="80"/>
      </w:pPr>
      <w:r>
        <w:rPr>
          <w:rFonts w:ascii="Arial" w:cs="Arial" w:eastAsia="Arial" w:hAnsi="Arial"/>
          <w:color w:val="1C1C1C"/>
          <w:sz w:val="22"/>
          <w:szCs w:val="22"/>
        </w:rPr>
        <w:t xml:space="preserve">Carry positions must be instantly liquidatable — kept in near-ATM contracts with &lt; 14 days to expiry.</w:t>
      </w:r>
    </w:p>
    <w:p>
      <w:pPr>
        <w:pStyle w:val="ListParagraph"/>
        <w:numPr>
          <w:ilvl w:val="0"/>
          <w:numId w:val="2"/>
        </w:numPr>
        <w:spacing w:before="0" w:after="80"/>
      </w:pPr>
      <w:r>
        <w:rPr>
          <w:rFonts w:ascii="Arial" w:cs="Arial" w:eastAsia="Arial" w:hAnsi="Arial"/>
          <w:color w:val="1C1C1C"/>
          <w:sz w:val="22"/>
          <w:szCs w:val="22"/>
        </w:rPr>
        <w:t xml:space="preserve">The moment an S1 opportunity fires, carry positions are unwound cheapest-first to free capital within 30 seconds.</w:t>
      </w:r>
    </w:p>
    <w:p>
      <w:pPr>
        <w:pStyle w:val="ListParagraph"/>
        <w:numPr>
          <w:ilvl w:val="0"/>
          <w:numId w:val="2"/>
        </w:numPr>
        <w:spacing w:before="0" w:after="80"/>
      </w:pPr>
      <w:r>
        <w:rPr>
          <w:rFonts w:ascii="Arial" w:cs="Arial" w:eastAsia="Arial" w:hAnsi="Arial"/>
          <w:color w:val="1C1C1C"/>
          <w:sz w:val="22"/>
          <w:szCs w:val="22"/>
        </w:rPr>
        <w:t xml:space="preserve">On $22,000 USD deployed: ~$1.71/day carry income. Small, but strictly better than idle cash.</w:t>
      </w:r>
    </w:p>
    <w:p>
      <w:pPr>
        <w:spacing w:before="0" w:after="160"/>
      </w:pPr>
      <w:r>
        <w:t xml:space="preserve"/>
      </w:r>
    </w:p>
    <w:p>
      <w:pPr>
        <w:pStyle w:val="Heading2"/>
        <w:spacing w:before="320" w:after="120"/>
      </w:pPr>
      <w:r>
        <w:rPr>
          <w:rFonts w:ascii="Arial" w:cs="Arial" w:eastAsia="Arial" w:hAnsi="Arial"/>
          <w:b/>
          <w:bCs/>
          <w:color w:val="1B3A6B"/>
          <w:sz w:val="26"/>
          <w:szCs w:val="26"/>
        </w:rPr>
        <w:t xml:space="preserve">2.3  What Is Excluded from Phase 1</w:t>
      </w:r>
    </w:p>
    <w:p>
      <w:pPr>
        <w:spacing w:before="0" w:after="120"/>
      </w:pPr>
      <w:r>
        <w:rPr>
          <w:rFonts w:ascii="Arial" w:cs="Arial" w:eastAsia="Arial" w:hAnsi="Arial"/>
          <w:color w:val="1C1C1C"/>
          <w:sz w:val="22"/>
          <w:szCs w:val="22"/>
        </w:rPr>
        <w:t xml:space="preserve">These are explicitly parked. Do not build. Do not debate.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Excluded</w:t>
            </w:r>
          </w:p>
        </w:tc>
        <w:tc>
          <w:tcPr>
            <w:tcW w:type="dxa" w:w="696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Reason</w:t>
            </w:r>
          </w:p>
        </w:tc>
      </w:tr>
      <w:tr>
        <w:tc>
          <w:tcPr>
            <w:tcW w:type="dxa" w:w="2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Fed / BOJ / CPI / NFP event contracts</w:t>
            </w:r>
          </w:p>
        </w:tc>
        <w:tc>
          <w:tcPr>
            <w:tcW w:type="dxa" w:w="69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MUTEX complexity, capital locked weeks, execution 15 legs, captured via S&amp;P/NQ anyway</w:t>
            </w:r>
          </w:p>
        </w:tc>
      </w:tr>
      <w:tr>
        <w:tc>
          <w:tcPr>
            <w:tcW w:type="dxa" w:w="24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S3 MUTEX Basket</w:t>
            </w:r>
          </w:p>
        </w:tc>
        <w:tc>
          <w:tcPr>
            <w:tcW w:type="dxa" w:w="69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Requires complete basket validation — engineering overhead not justified in Phase 1</w:t>
            </w:r>
          </w:p>
        </w:tc>
      </w:tr>
      <w:tr>
        <w:tc>
          <w:tcPr>
            <w:tcW w:type="dxa" w:w="2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S4 Monotonic / S6 Chain / S7 Calendar</w:t>
            </w:r>
          </w:p>
        </w:tc>
        <w:tc>
          <w:tcPr>
            <w:tcW w:type="dxa" w:w="69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Complex relationship mapping — Phase 2 after parity engine proven</w:t>
            </w:r>
          </w:p>
        </w:tc>
      </w:tr>
      <w:tr>
        <w:tc>
          <w:tcPr>
            <w:tcW w:type="dxa" w:w="24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Long-dated contracts (&gt; 45 days)</w:t>
            </w:r>
          </w:p>
        </w:tc>
        <w:tc>
          <w:tcPr>
            <w:tcW w:type="dxa" w:w="69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Capital locked too long, compounding suffers. Exception: BTC annual only.</w:t>
            </w:r>
          </w:p>
        </w:tc>
      </w:tr>
      <w:tr>
        <w:tc>
          <w:tcPr>
            <w:tcW w:type="dxa" w:w="2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Deep ITM / OTM contracts</w:t>
            </w:r>
          </w:p>
        </w:tc>
        <w:tc>
          <w:tcPr>
            <w:tcW w:type="dxa" w:w="69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No two-sided market. YES &gt; 88% or YES &lt; 12% → skip.</w:t>
            </w:r>
          </w:p>
        </w:tc>
      </w:tr>
      <w:tr>
        <w:tc>
          <w:tcPr>
            <w:tcW w:type="dxa" w:w="24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Directional bets</w:t>
            </w:r>
          </w:p>
        </w:tc>
        <w:tc>
          <w:tcPr>
            <w:tcW w:type="dxa" w:w="69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Not Tier 1. Not Phase 1. Requires ML validation. Addendum only.</w:t>
            </w:r>
          </w:p>
        </w:tc>
      </w:tr>
    </w:tbl>
    <w:p>
      <w:r>
        <w:br w:type="page"/>
      </w:r>
    </w:p>
    <w:p>
      <w:pPr>
        <w:pStyle w:val="Heading1"/>
        <w:spacing w:before="400" w:after="200"/>
      </w:pPr>
      <w:r>
        <w:rPr>
          <w:rFonts w:ascii="Arial" w:cs="Arial" w:eastAsia="Arial" w:hAnsi="Arial"/>
          <w:b/>
          <w:bCs/>
          <w:color w:val="1B3A6B"/>
          <w:sz w:val="36"/>
          <w:szCs w:val="36"/>
        </w:rPr>
        <w:t xml:space="preserve">Section 3 — Contract Universe</w:t>
      </w:r>
    </w:p>
    <w:p>
      <w:pPr>
        <w:pBdr>
          <w:bottom w:val="single" w:color="2E75B6" w:sz="6" w:space="1"/>
        </w:pBdr>
        <w:spacing w:before="0" w:after="160"/>
      </w:pPr>
      <w:r>
        <w:t xml:space="preserve"/>
      </w:r>
    </w:p>
    <w:p>
      <w:pPr>
        <w:spacing w:before="0" w:after="120"/>
      </w:pPr>
      <w:r>
        <w:rPr>
          <w:rFonts w:ascii="Arial" w:cs="Arial" w:eastAsia="Arial" w:hAnsi="Arial"/>
          <w:color w:val="1C1C1C"/>
          <w:sz w:val="22"/>
          <w:szCs w:val="22"/>
        </w:rPr>
        <w:t xml:space="preserve">Three categories only. All others excluded. Rationale: highest OI confirmed, most frequent underlying movement, both YES and NO sides quoted near-ATM.</w:t>
      </w:r>
    </w:p>
    <w:p>
      <w:pPr>
        <w:spacing w:before="0" w:after="160"/>
      </w:pPr>
      <w:r>
        <w:t xml:space="preserve"/>
      </w:r>
    </w:p>
    <w:p>
      <w:pPr>
        <w:pStyle w:val="Heading2"/>
        <w:spacing w:before="320" w:after="120"/>
      </w:pPr>
      <w:r>
        <w:rPr>
          <w:rFonts w:ascii="Arial" w:cs="Arial" w:eastAsia="Arial" w:hAnsi="Arial"/>
          <w:b/>
          <w:bCs/>
          <w:color w:val="1B3A6B"/>
          <w:sz w:val="26"/>
          <w:szCs w:val="26"/>
        </w:rPr>
        <w:t xml:space="preserve">3.1  BTC Highest Price 2026 — PRIMARY (24/7)</w:t>
      </w:r>
    </w:p>
    <w:p>
      <w:pPr>
        <w:spacing w:before="0" w:after="120"/>
      </w:pPr>
      <w:r>
        <w:rPr>
          <w:rFonts w:ascii="Arial" w:cs="Arial" w:eastAsia="Arial" w:hAnsi="Arial"/>
          <w:color w:val="1C1C1C"/>
          <w:sz w:val="22"/>
          <w:szCs w:val="22"/>
        </w:rPr>
        <w:t xml:space="preserve">BTC is the only true 24/7 opportunity. No market close. Weekends are the best gap windows — institutional desks offline, retail drives price, ForecastEx contracts lag the reprice for hours.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c>
          <w:tcPr>
            <w:tcW w:type="dxa" w:w="200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Contract</w:t>
            </w:r>
          </w:p>
        </w:tc>
        <w:tc>
          <w:tcPr>
            <w:tcW w:type="dxa" w:w="160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OI Confirmed</w:t>
            </w:r>
          </w:p>
        </w:tc>
        <w:tc>
          <w:tcPr>
            <w:tcW w:type="dxa" w:w="140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Gap Confirmed</w:t>
            </w:r>
          </w:p>
        </w:tc>
        <w:tc>
          <w:tcPr>
            <w:tcW w:type="dxa" w:w="436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Best Gap Window</w:t>
            </w:r>
          </w:p>
        </w:tc>
      </w:tr>
      <w:tr>
        <w:tc>
          <w:tcPr>
            <w:tcW w:type="dxa" w:w="20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BTC Above $85,000</w:t>
            </w:r>
          </w:p>
        </w:tc>
        <w:tc>
          <w:tcPr>
            <w:tcW w:type="dxa" w:w="1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~20K</w:t>
            </w:r>
          </w:p>
        </w:tc>
        <w:tc>
          <w:tcPr>
            <w:tcW w:type="dxa" w:w="1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$0.03–$0.06</w:t>
            </w:r>
          </w:p>
        </w:tc>
        <w:tc>
          <w:tcPr>
            <w:tcW w:type="dxa" w:w="43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Weekend BTC moves</w:t>
            </w:r>
          </w:p>
        </w:tc>
      </w:tr>
      <w:tr>
        <w:tc>
          <w:tcPr>
            <w:tcW w:type="dxa" w:w="20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BTC Above $90,000</w:t>
            </w:r>
          </w:p>
        </w:tc>
        <w:tc>
          <w:tcPr>
            <w:tcW w:type="dxa" w:w="16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~35K</w:t>
            </w:r>
          </w:p>
        </w:tc>
        <w:tc>
          <w:tcPr>
            <w:tcW w:type="dxa" w:w="14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$0.04–$0.08</w:t>
            </w:r>
          </w:p>
        </w:tc>
        <w:tc>
          <w:tcPr>
            <w:tcW w:type="dxa" w:w="43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Any ±3% BTC move</w:t>
            </w:r>
          </w:p>
        </w:tc>
      </w:tr>
      <w:tr>
        <w:tc>
          <w:tcPr>
            <w:tcW w:type="dxa" w:w="20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BTC Above $95,000</w:t>
            </w:r>
          </w:p>
        </w:tc>
        <w:tc>
          <w:tcPr>
            <w:tcW w:type="dxa" w:w="1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~45K</w:t>
            </w:r>
          </w:p>
        </w:tc>
        <w:tc>
          <w:tcPr>
            <w:tcW w:type="dxa" w:w="1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$0.04–$0.09</w:t>
            </w:r>
          </w:p>
        </w:tc>
        <w:tc>
          <w:tcPr>
            <w:tcW w:type="dxa" w:w="43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Any ±3% BTC move</w:t>
            </w:r>
          </w:p>
        </w:tc>
      </w:tr>
      <w:tr>
        <w:tc>
          <w:tcPr>
            <w:tcW w:type="dxa" w:w="20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BTC Above $100,000</w:t>
            </w:r>
          </w:p>
        </w:tc>
        <w:tc>
          <w:tcPr>
            <w:tcW w:type="dxa" w:w="16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68K+</w:t>
            </w:r>
          </w:p>
        </w:tc>
        <w:tc>
          <w:tcPr>
            <w:tcW w:type="dxa" w:w="14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$0.03–$0.06</w:t>
            </w:r>
          </w:p>
        </w:tc>
        <w:tc>
          <w:tcPr>
            <w:tcW w:type="dxa" w:w="43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Post-macro spillover</w:t>
            </w:r>
          </w:p>
        </w:tc>
      </w:tr>
      <w:tr>
        <w:tc>
          <w:tcPr>
            <w:tcW w:type="dxa" w:w="20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BTC Above $120,000</w:t>
            </w:r>
          </w:p>
        </w:tc>
        <w:tc>
          <w:tcPr>
            <w:tcW w:type="dxa" w:w="1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~22K</w:t>
            </w:r>
          </w:p>
        </w:tc>
        <w:tc>
          <w:tcPr>
            <w:tcW w:type="dxa" w:w="1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$0.06–$0.11</w:t>
            </w:r>
          </w:p>
        </w:tc>
        <w:tc>
          <w:tcPr>
            <w:tcW w:type="dxa" w:w="43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Large BTC rallies</w:t>
            </w:r>
          </w:p>
        </w:tc>
      </w:tr>
      <w:tr>
        <w:tc>
          <w:tcPr>
            <w:tcW w:type="dxa" w:w="20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BTC Above $150,000</w:t>
            </w:r>
          </w:p>
        </w:tc>
        <w:tc>
          <w:tcPr>
            <w:tcW w:type="dxa" w:w="16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~8K</w:t>
            </w:r>
          </w:p>
        </w:tc>
        <w:tc>
          <w:tcPr>
            <w:tcW w:type="dxa" w:w="14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$0.05–$0.12</w:t>
            </w:r>
          </w:p>
        </w:tc>
        <w:tc>
          <w:tcPr>
            <w:tcW w:type="dxa" w:w="43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Deep OTM spikes</w:t>
            </w:r>
          </w:p>
        </w:tc>
      </w:tr>
    </w:tbl>
    <w:p>
      <w:pPr>
        <w:spacing w:before="0" w:after="80"/>
      </w:pPr>
      <w:r>
        <w:t xml:space="preserve"/>
      </w:r>
    </w:p>
    <w:p>
      <w:pPr>
        <w:spacing w:before="0" w:after="120"/>
      </w:pPr>
      <w:r>
        <w:rPr>
          <w:rFonts w:ascii="Arial" w:cs="Arial" w:eastAsia="Arial" w:hAnsi="Arial"/>
          <w:b/>
          <w:bCs/>
          <w:color w:val="1C1C1C"/>
          <w:sz w:val="22"/>
          <w:szCs w:val="22"/>
        </w:rPr>
        <w:t xml:space="preserve">ATM filter: </w:t>
      </w:r>
      <w:r>
        <w:rPr>
          <w:rFonts w:ascii="Arial" w:cs="Arial" w:eastAsia="Arial" w:hAnsi="Arial"/>
          <w:color w:val="1C1C1C"/>
          <w:sz w:val="22"/>
          <w:szCs w:val="22"/>
        </w:rPr>
        <w:t xml:space="preserve">Only monitor contracts where YES_bid is between 15% and 85%. This moves dynamically as BTC price changes. Recalculate every 60 seconds.</w:t>
      </w:r>
    </w:p>
    <w:p>
      <w:pPr>
        <w:spacing w:before="0" w:after="160"/>
      </w:pPr>
      <w:r>
        <w:t xml:space="preserve"/>
      </w:r>
    </w:p>
    <w:p>
      <w:pPr>
        <w:pStyle w:val="Heading2"/>
        <w:spacing w:before="320" w:after="120"/>
      </w:pPr>
      <w:r>
        <w:rPr>
          <w:rFonts w:ascii="Arial" w:cs="Arial" w:eastAsia="Arial" w:hAnsi="Arial"/>
          <w:b/>
          <w:bCs/>
          <w:color w:val="1B3A6B"/>
          <w:sz w:val="26"/>
          <w:szCs w:val="26"/>
        </w:rPr>
        <w:t xml:space="preserve">3.2  S&amp;P 500 Futures Price (US Market Hours)</w:t>
      </w:r>
    </w:p>
    <w:p>
      <w:pPr>
        <w:spacing w:before="0" w:after="120"/>
      </w:pPr>
      <w:r>
        <w:rPr>
          <w:rFonts w:ascii="Arial" w:cs="Arial" w:eastAsia="Arial" w:hAnsi="Arial"/>
          <w:color w:val="1C1C1C"/>
          <w:sz w:val="22"/>
          <w:szCs w:val="22"/>
        </w:rPr>
        <w:t xml:space="preserve">ES moves every trading day. Near-ATM contracts reprice most on large ES moves. Primary expiry: always the next monthly (currently Mar31'26 → Apr30'26 after settlement).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c>
          <w:tcPr>
            <w:tcW w:type="dxa" w:w="220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Contract</w:t>
            </w:r>
          </w:p>
        </w:tc>
        <w:tc>
          <w:tcPr>
            <w:tcW w:type="dxa" w:w="160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OI Confirmed</w:t>
            </w:r>
          </w:p>
        </w:tc>
        <w:tc>
          <w:tcPr>
            <w:tcW w:type="dxa" w:w="140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Gap Confirmed</w:t>
            </w:r>
          </w:p>
        </w:tc>
        <w:tc>
          <w:tcPr>
            <w:tcW w:type="dxa" w:w="416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Best Gap Window</w:t>
            </w:r>
          </w:p>
        </w:tc>
      </w:tr>
      <w:tr>
        <w:tc>
          <w:tcPr>
            <w:tcW w:type="dxa" w:w="22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FES Above 6,350 Mar31</w:t>
            </w:r>
          </w:p>
        </w:tc>
        <w:tc>
          <w:tcPr>
            <w:tcW w:type="dxa" w:w="1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15.1K</w:t>
            </w:r>
          </w:p>
        </w:tc>
        <w:tc>
          <w:tcPr>
            <w:tcW w:type="dxa" w:w="1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$0.04–$0.09</w:t>
            </w:r>
          </w:p>
        </w:tc>
        <w:tc>
          <w:tcPr>
            <w:tcW w:type="dxa" w:w="41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CPI / NFP releases</w:t>
            </w:r>
          </w:p>
        </w:tc>
      </w:tr>
      <w:tr>
        <w:tc>
          <w:tcPr>
            <w:tcW w:type="dxa" w:w="22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FES Above 6,600 Mar31</w:t>
            </w:r>
          </w:p>
        </w:tc>
        <w:tc>
          <w:tcPr>
            <w:tcW w:type="dxa" w:w="16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31.9K</w:t>
            </w:r>
          </w:p>
        </w:tc>
        <w:tc>
          <w:tcPr>
            <w:tcW w:type="dxa" w:w="14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$0.04–$0.09</w:t>
            </w:r>
          </w:p>
        </w:tc>
        <w:tc>
          <w:tcPr>
            <w:tcW w:type="dxa" w:w="41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Any ±1.5% ES move — PRIMARY</w:t>
            </w:r>
          </w:p>
        </w:tc>
      </w:tr>
      <w:tr>
        <w:tc>
          <w:tcPr>
            <w:tcW w:type="dxa" w:w="22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FES Above 6,850 Mar31</w:t>
            </w:r>
          </w:p>
        </w:tc>
        <w:tc>
          <w:tcPr>
            <w:tcW w:type="dxa" w:w="1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11.4K</w:t>
            </w:r>
          </w:p>
        </w:tc>
        <w:tc>
          <w:tcPr>
            <w:tcW w:type="dxa" w:w="1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$0.04–$0.09</w:t>
            </w:r>
          </w:p>
        </w:tc>
        <w:tc>
          <w:tcPr>
            <w:tcW w:type="dxa" w:w="41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Near-ATM with ES at 6,932</w:t>
            </w:r>
          </w:p>
        </w:tc>
      </w:tr>
      <w:tr>
        <w:tc>
          <w:tcPr>
            <w:tcW w:type="dxa" w:w="22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FES Above 7,050 Mar31</w:t>
            </w:r>
          </w:p>
        </w:tc>
        <w:tc>
          <w:tcPr>
            <w:tcW w:type="dxa" w:w="16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1.0K</w:t>
            </w:r>
          </w:p>
        </w:tc>
        <w:tc>
          <w:tcPr>
            <w:tcW w:type="dxa" w:w="14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$0.04–$0.09</w:t>
            </w:r>
          </w:p>
        </w:tc>
        <w:tc>
          <w:tcPr>
            <w:tcW w:type="dxa" w:w="41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Near-ATM — thin, size small</w:t>
            </w:r>
          </w:p>
        </w:tc>
      </w:tr>
      <w:tr>
        <w:tc>
          <w:tcPr>
            <w:tcW w:type="dxa" w:w="22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FES Above 7,250 Mar31</w:t>
            </w:r>
          </w:p>
        </w:tc>
        <w:tc>
          <w:tcPr>
            <w:tcW w:type="dxa" w:w="1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301</w:t>
            </w:r>
          </w:p>
        </w:tc>
        <w:tc>
          <w:tcPr>
            <w:tcW w:type="dxa" w:w="1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$0.04–$0.09</w:t>
            </w:r>
          </w:p>
        </w:tc>
        <w:tc>
          <w:tcPr>
            <w:tcW w:type="dxa" w:w="41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Near-ATM — very thin, probe only</w:t>
            </w:r>
          </w:p>
        </w:tc>
      </w:tr>
    </w:tbl>
    <w:p>
      <w:pPr>
        <w:spacing w:before="0" w:after="160"/>
      </w:pPr>
      <w:r>
        <w:t xml:space="preserve"/>
      </w:r>
    </w:p>
    <w:p>
      <w:pPr>
        <w:pStyle w:val="Heading2"/>
        <w:spacing w:before="320" w:after="120"/>
      </w:pPr>
      <w:r>
        <w:rPr>
          <w:rFonts w:ascii="Arial" w:cs="Arial" w:eastAsia="Arial" w:hAnsi="Arial"/>
          <w:b/>
          <w:bCs/>
          <w:color w:val="1B3A6B"/>
          <w:sz w:val="26"/>
          <w:szCs w:val="26"/>
        </w:rPr>
        <w:t xml:space="preserve">3.3  Nasdaq Futures Price (US Market Hours)</w:t>
      </w:r>
    </w:p>
    <w:p>
      <w:pPr>
        <w:spacing w:before="0" w:after="120"/>
      </w:pPr>
      <w:r>
        <w:rPr>
          <w:rFonts w:ascii="Arial" w:cs="Arial" w:eastAsia="Arial" w:hAnsi="Arial"/>
          <w:color w:val="1C1C1C"/>
          <w:sz w:val="22"/>
          <w:szCs w:val="22"/>
        </w:rPr>
        <w:t xml:space="preserve">NQ moves with ES — gaps often open on both simultaneously. Thinner OI means larger gaps but harder to size. Use 50% of S&amp;P position sizing on NQ.</w:t>
      </w:r>
    </w:p>
    <w:p>
      <w:pPr>
        <w:spacing w:before="0" w:after="80"/>
      </w:pPr>
      <w:r>
        <w:t xml:space="preserve"/>
      </w:r>
    </w:p>
    <w:p>
      <w:pPr>
        <w:spacing w:before="0" w:after="120"/>
      </w:pPr>
      <w:r>
        <w:rPr>
          <w:rFonts w:ascii="Arial" w:cs="Arial" w:eastAsia="Arial" w:hAnsi="Arial"/>
          <w:b/>
          <w:bCs/>
          <w:color w:val="1C1C1C"/>
          <w:sz w:val="22"/>
          <w:szCs w:val="22"/>
        </w:rPr>
        <w:t xml:space="preserve">Confirmation needed: </w:t>
      </w:r>
      <w:r>
        <w:rPr>
          <w:rFonts w:ascii="Arial" w:cs="Arial" w:eastAsia="Arial" w:hAnsi="Arial"/>
          <w:color w:val="1C1C1C"/>
          <w:sz w:val="22"/>
          <w:szCs w:val="22"/>
        </w:rPr>
        <w:t xml:space="preserve">Verify NQ monthly Mar31'26 contracts exist via API before including. If only daily NQ contracts exist → skip NQ entirely in Phase 1.</w:t>
      </w:r>
    </w:p>
    <w:p>
      <w:pPr>
        <w:spacing w:before="0" w:after="160"/>
      </w:pPr>
      <w:r>
        <w:t xml:space="preserve"/>
      </w:r>
    </w:p>
    <w:p>
      <w:pPr>
        <w:pStyle w:val="Heading2"/>
        <w:spacing w:before="320" w:after="120"/>
      </w:pPr>
      <w:r>
        <w:rPr>
          <w:rFonts w:ascii="Arial" w:cs="Arial" w:eastAsia="Arial" w:hAnsi="Arial"/>
          <w:b/>
          <w:bCs/>
          <w:color w:val="1B3A6B"/>
          <w:sz w:val="26"/>
          <w:szCs w:val="26"/>
        </w:rPr>
        <w:t xml:space="preserve">3.4  ATM Filter — Dynamic, Recalculated Every 60 Seconds</w:t>
      </w:r>
    </w:p>
    <w:p>
      <w:pPr>
        <w:spacing w:before="0" w:after="120"/>
      </w:pPr>
      <w:r>
        <w:rPr>
          <w:rFonts w:ascii="Arial" w:cs="Arial" w:eastAsia="Arial" w:hAnsi="Arial"/>
          <w:color w:val="1C1C1C"/>
          <w:sz w:val="22"/>
          <w:szCs w:val="22"/>
        </w:rPr>
        <w:t xml:space="preserve">The near-ATM zone shifts as the underlying price moves. The bot must dynamically subscribe and unsubscribe from contracts as they move in and out of the ATM window.</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Contract Zone</w:t>
            </w:r>
          </w:p>
        </w:tc>
        <w:tc>
          <w:tcPr>
            <w:tcW w:type="dxa" w:w="328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YES Bid Range</w:t>
            </w:r>
          </w:p>
        </w:tc>
        <w:tc>
          <w:tcPr>
            <w:tcW w:type="dxa" w:w="328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Bot Action</w:t>
            </w:r>
          </w:p>
        </w:tc>
      </w:tr>
      <w:tr>
        <w:tc>
          <w:tcPr>
            <w:tcW w:type="dxa" w:w="28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Deep ITM (underlying well past strike)</w:t>
            </w:r>
          </w:p>
        </w:tc>
        <w:tc>
          <w:tcPr>
            <w:tcW w:type="dxa" w:w="328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YES bid &gt; 88%</w:t>
            </w:r>
          </w:p>
        </w:tc>
        <w:tc>
          <w:tcPr>
            <w:tcW w:type="dxa" w:w="328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Unsubscribe — no NO market, no arb possible</w:t>
            </w:r>
          </w:p>
        </w:tc>
      </w:tr>
      <w:tr>
        <w:tc>
          <w:tcPr>
            <w:tcW w:type="dxa" w:w="2800"/>
            <w:tcBorders>
              <w:top w:val="single" w:color="BFCFDF" w:sz="1"/>
              <w:left w:val="single" w:color="BFCFDF" w:sz="1"/>
              <w:bottom w:val="single" w:color="BFCFDF" w:sz="1"/>
              <w:right w:val="single" w:color="BFCFDF" w:sz="1"/>
            </w:tcBorders>
            <w:shd w:fill="E8F5EE" w:val="clear"/>
            <w:tcMar>
              <w:top w:type="dxa" w:w="100"/>
              <w:left w:type="dxa" w:w="140"/>
              <w:bottom w:type="dxa" w:w="100"/>
              <w:right w:type="dxa" w:w="140"/>
            </w:tcMar>
          </w:tcPr>
          <w:p>
            <w:pPr>
              <w:jc w:val="left"/>
            </w:pPr>
            <w:r>
              <w:rPr>
                <w:rFonts w:ascii="Arial" w:cs="Arial" w:eastAsia="Arial" w:hAnsi="Arial"/>
                <w:b/>
                <w:bCs/>
                <w:color w:val="1A7A4A"/>
                <w:sz w:val="22"/>
                <w:szCs w:val="22"/>
              </w:rPr>
              <w:t xml:space="preserve">Near-ATM (TARGET ZONE)</w:t>
            </w:r>
          </w:p>
        </w:tc>
        <w:tc>
          <w:tcPr>
            <w:tcW w:type="dxa" w:w="328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YES bid 15%–85%</w:t>
            </w:r>
          </w:p>
        </w:tc>
        <w:tc>
          <w:tcPr>
            <w:tcW w:type="dxa" w:w="3280"/>
            <w:tcBorders>
              <w:top w:val="single" w:color="BFCFDF" w:sz="1"/>
              <w:left w:val="single" w:color="BFCFDF" w:sz="1"/>
              <w:bottom w:val="single" w:color="BFCFDF" w:sz="1"/>
              <w:right w:val="single" w:color="BFCFDF" w:sz="1"/>
            </w:tcBorders>
            <w:shd w:fill="E8F5EE" w:val="clear"/>
            <w:tcMar>
              <w:top w:type="dxa" w:w="100"/>
              <w:left w:type="dxa" w:w="140"/>
              <w:bottom w:type="dxa" w:w="100"/>
              <w:right w:type="dxa" w:w="140"/>
            </w:tcMar>
          </w:tcPr>
          <w:p>
            <w:pPr>
              <w:jc w:val="left"/>
            </w:pPr>
            <w:r>
              <w:rPr>
                <w:rFonts w:ascii="Arial" w:cs="Arial" w:eastAsia="Arial" w:hAnsi="Arial"/>
                <w:b/>
                <w:bCs/>
                <w:color w:val="1A7A4A"/>
                <w:sz w:val="22"/>
                <w:szCs w:val="22"/>
              </w:rPr>
              <w:t xml:space="preserve">Subscribe, scan every tick, execute on gap</w:t>
            </w:r>
          </w:p>
        </w:tc>
      </w:tr>
      <w:tr>
        <w:tc>
          <w:tcPr>
            <w:tcW w:type="dxa" w:w="28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Deep OTM (underlying far from strike)</w:t>
            </w:r>
          </w:p>
        </w:tc>
        <w:tc>
          <w:tcPr>
            <w:tcW w:type="dxa" w:w="328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YES bid &lt; 15%</w:t>
            </w:r>
          </w:p>
        </w:tc>
        <w:tc>
          <w:tcPr>
            <w:tcW w:type="dxa" w:w="328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Unsubscribe — no YES market, no arb possible</w:t>
            </w:r>
          </w:p>
        </w:tc>
      </w:tr>
    </w:tbl>
    <w:p>
      <w:r>
        <w:br w:type="page"/>
      </w:r>
    </w:p>
    <w:p>
      <w:pPr>
        <w:pStyle w:val="Heading1"/>
        <w:spacing w:before="400" w:after="200"/>
      </w:pPr>
      <w:r>
        <w:rPr>
          <w:rFonts w:ascii="Arial" w:cs="Arial" w:eastAsia="Arial" w:hAnsi="Arial"/>
          <w:b/>
          <w:bCs/>
          <w:color w:val="1B3A6B"/>
          <w:sz w:val="36"/>
          <w:szCs w:val="36"/>
        </w:rPr>
        <w:t xml:space="preserve">Section 4 — Liquidity Engine (Most Critical Section)</w:t>
      </w:r>
    </w:p>
    <w:p>
      <w:pPr>
        <w:pBdr>
          <w:bottom w:val="single" w:color="2E75B6" w:sz="6" w:space="1"/>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FDF" w:sz="1"/>
              <w:left w:val="single" w:color="BFCFDF" w:sz="1"/>
              <w:bottom w:val="single" w:color="BFCFDF" w:sz="1"/>
              <w:right w:val="single" w:color="BFCFDF" w:sz="1"/>
            </w:tcBorders>
            <w:shd w:fill="FDECEA" w:val="clear"/>
            <w:tcMar>
              <w:top w:type="dxa" w:w="100"/>
              <w:left w:type="dxa" w:w="140"/>
              <w:bottom w:type="dxa" w:w="100"/>
              <w:right w:type="dxa" w:w="140"/>
            </w:tcMar>
          </w:tcPr>
          <w:p>
            <w:pPr>
              <w:spacing w:before="0" w:after="60"/>
            </w:pPr>
            <w:r>
              <w:rPr>
                <w:rFonts w:ascii="Arial" w:cs="Arial" w:eastAsia="Arial" w:hAnsi="Arial"/>
                <w:b/>
                <w:bCs/>
                <w:color w:val="C0392B"/>
                <w:sz w:val="24"/>
                <w:szCs w:val="24"/>
              </w:rPr>
              <w:t xml:space="preserve">If the bot misses a catalyst window, it misses the month.</w:t>
            </w:r>
          </w:p>
          <w:p>
            <w:pPr>
              <w:spacing w:before="0" w:after="0"/>
            </w:pPr>
            <w:r>
              <w:rPr>
                <w:rFonts w:ascii="Arial" w:cs="Arial" w:eastAsia="Arial" w:hAnsi="Arial"/>
                <w:color w:val="1C1C1C"/>
                <w:sz w:val="22"/>
                <w:szCs w:val="22"/>
              </w:rPr>
              <w:t xml:space="preserve">Gaps appear 3–8 times per month during catalyst events. They persist for hours because no one captures them. The bot's entire alpha depends on being in CATALYST mode the moment the underlying moves. This section describes how that is guaranteed.</w:t>
            </w:r>
          </w:p>
        </w:tc>
      </w:tr>
    </w:tbl>
    <w:p>
      <w:pPr>
        <w:spacing w:before="0" w:after="160"/>
      </w:pPr>
      <w:r>
        <w:t xml:space="preserve"/>
      </w:r>
    </w:p>
    <w:p>
      <w:pPr>
        <w:pStyle w:val="Heading2"/>
        <w:spacing w:before="320" w:after="120"/>
      </w:pPr>
      <w:r>
        <w:rPr>
          <w:rFonts w:ascii="Arial" w:cs="Arial" w:eastAsia="Arial" w:hAnsi="Arial"/>
          <w:b/>
          <w:bCs/>
          <w:color w:val="1B3A6B"/>
          <w:sz w:val="26"/>
          <w:szCs w:val="26"/>
        </w:rPr>
        <w:t xml:space="preserve">4.1  The Two-Speed Scanner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W w:type="dxa" w:w="200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Mode</w:t>
            </w:r>
          </w:p>
        </w:tc>
        <w:tc>
          <w:tcPr>
            <w:tcW w:type="dxa" w:w="220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Trigger</w:t>
            </w:r>
          </w:p>
        </w:tc>
        <w:tc>
          <w:tcPr>
            <w:tcW w:type="dxa" w:w="256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Scan Interval</w:t>
            </w:r>
          </w:p>
        </w:tc>
        <w:tc>
          <w:tcPr>
            <w:tcW w:type="dxa" w:w="260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Alert Threshold</w:t>
            </w:r>
          </w:p>
        </w:tc>
      </w:tr>
      <w:tr>
        <w:tc>
          <w:tcPr>
            <w:tcW w:type="dxa" w:w="20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bCs/>
                <w:color w:val="555555"/>
                <w:sz w:val="22"/>
                <w:szCs w:val="22"/>
              </w:rPr>
              <w:t xml:space="preserve">NORMAL</w:t>
            </w:r>
          </w:p>
        </w:tc>
        <w:tc>
          <w:tcPr>
            <w:tcW w:type="dxa" w:w="22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Default state, no events</w:t>
            </w:r>
          </w:p>
        </w:tc>
        <w:tc>
          <w:tcPr>
            <w:tcW w:type="dxa" w:w="25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10 seconds</w:t>
            </w:r>
          </w:p>
        </w:tc>
        <w:tc>
          <w:tcPr>
            <w:tcW w:type="dxa" w:w="2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Sum &lt; 0.93 only</w:t>
            </w:r>
          </w:p>
        </w:tc>
      </w:tr>
      <w:tr>
        <w:tc>
          <w:tcPr>
            <w:tcW w:type="dxa" w:w="2000"/>
            <w:tcBorders>
              <w:top w:val="single" w:color="BFCFDF" w:sz="1"/>
              <w:left w:val="single" w:color="BFCFDF" w:sz="1"/>
              <w:bottom w:val="single" w:color="BFCFDF" w:sz="1"/>
              <w:right w:val="single" w:color="BFCFDF" w:sz="1"/>
            </w:tcBorders>
            <w:shd w:fill="FEF3E2" w:val="clear"/>
            <w:tcMar>
              <w:top w:type="dxa" w:w="100"/>
              <w:left w:type="dxa" w:w="140"/>
              <w:bottom w:type="dxa" w:w="100"/>
              <w:right w:type="dxa" w:w="140"/>
            </w:tcMar>
          </w:tcPr>
          <w:p>
            <w:pPr>
              <w:jc w:val="left"/>
            </w:pPr>
            <w:r>
              <w:rPr>
                <w:rFonts w:ascii="Arial" w:cs="Arial" w:eastAsia="Arial" w:hAnsi="Arial"/>
                <w:b/>
                <w:bCs/>
                <w:color w:val="C45500"/>
                <w:sz w:val="22"/>
                <w:szCs w:val="22"/>
              </w:rPr>
              <w:t xml:space="preserve">PRE-CATALYST</w:t>
            </w:r>
          </w:p>
        </w:tc>
        <w:tc>
          <w:tcPr>
            <w:tcW w:type="dxa" w:w="22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T-30 min before any event</w:t>
            </w:r>
          </w:p>
        </w:tc>
        <w:tc>
          <w:tcPr>
            <w:tcW w:type="dxa" w:w="25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500ms</w:t>
            </w:r>
          </w:p>
        </w:tc>
        <w:tc>
          <w:tcPr>
            <w:tcW w:type="dxa" w:w="2600"/>
            <w:tcBorders>
              <w:top w:val="single" w:color="BFCFDF" w:sz="1"/>
              <w:left w:val="single" w:color="BFCFDF" w:sz="1"/>
              <w:bottom w:val="single" w:color="BFCFDF" w:sz="1"/>
              <w:right w:val="single" w:color="BFCFDF" w:sz="1"/>
            </w:tcBorders>
            <w:shd w:fill="FEF3E2" w:val="clear"/>
            <w:tcMar>
              <w:top w:type="dxa" w:w="100"/>
              <w:left w:type="dxa" w:w="140"/>
              <w:bottom w:type="dxa" w:w="100"/>
              <w:right w:type="dxa" w:w="140"/>
            </w:tcMar>
          </w:tcPr>
          <w:p>
            <w:pPr>
              <w:jc w:val="left"/>
            </w:pPr>
            <w:r>
              <w:rPr>
                <w:rFonts w:ascii="Arial" w:cs="Arial" w:eastAsia="Arial" w:hAnsi="Arial"/>
                <w:b w:val="false"/>
                <w:bCs w:val="false"/>
                <w:color w:val="C45500"/>
                <w:sz w:val="22"/>
                <w:szCs w:val="22"/>
              </w:rPr>
              <w:t xml:space="preserve">Sum &lt; 0.97 (wider net)</w:t>
            </w:r>
          </w:p>
        </w:tc>
      </w:tr>
      <w:tr>
        <w:tc>
          <w:tcPr>
            <w:tcW w:type="dxa" w:w="2000"/>
            <w:tcBorders>
              <w:top w:val="single" w:color="BFCFDF" w:sz="1"/>
              <w:left w:val="single" w:color="BFCFDF" w:sz="1"/>
              <w:bottom w:val="single" w:color="BFCFDF" w:sz="1"/>
              <w:right w:val="single" w:color="BFCFDF" w:sz="1"/>
            </w:tcBorders>
            <w:shd w:fill="E8F5EE" w:val="clear"/>
            <w:tcMar>
              <w:top w:type="dxa" w:w="100"/>
              <w:left w:type="dxa" w:w="140"/>
              <w:bottom w:type="dxa" w:w="100"/>
              <w:right w:type="dxa" w:w="140"/>
            </w:tcMar>
          </w:tcPr>
          <w:p>
            <w:pPr>
              <w:jc w:val="left"/>
            </w:pPr>
            <w:r>
              <w:rPr>
                <w:rFonts w:ascii="Arial" w:cs="Arial" w:eastAsia="Arial" w:hAnsi="Arial"/>
                <w:b/>
                <w:bCs/>
                <w:color w:val="1A7A4A"/>
                <w:sz w:val="22"/>
                <w:szCs w:val="22"/>
              </w:rPr>
              <w:t xml:space="preserve">POST-CATALYST</w:t>
            </w:r>
          </w:p>
        </w:tc>
        <w:tc>
          <w:tcPr>
            <w:tcW w:type="dxa" w:w="22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T+0 to T+4h after event</w:t>
            </w:r>
          </w:p>
        </w:tc>
        <w:tc>
          <w:tcPr>
            <w:tcW w:type="dxa" w:w="25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500ms</w:t>
            </w:r>
          </w:p>
        </w:tc>
        <w:tc>
          <w:tcPr>
            <w:tcW w:type="dxa" w:w="2600"/>
            <w:tcBorders>
              <w:top w:val="single" w:color="BFCFDF" w:sz="1"/>
              <w:left w:val="single" w:color="BFCFDF" w:sz="1"/>
              <w:bottom w:val="single" w:color="BFCFDF" w:sz="1"/>
              <w:right w:val="single" w:color="BFCFDF" w:sz="1"/>
            </w:tcBorders>
            <w:shd w:fill="E8F5EE" w:val="clear"/>
            <w:tcMar>
              <w:top w:type="dxa" w:w="100"/>
              <w:left w:type="dxa" w:w="140"/>
              <w:bottom w:type="dxa" w:w="100"/>
              <w:right w:type="dxa" w:w="140"/>
            </w:tcMar>
          </w:tcPr>
          <w:p>
            <w:pPr>
              <w:jc w:val="left"/>
            </w:pPr>
            <w:r>
              <w:rPr>
                <w:rFonts w:ascii="Arial" w:cs="Arial" w:eastAsia="Arial" w:hAnsi="Arial"/>
                <w:b w:val="false"/>
                <w:bCs w:val="false"/>
                <w:color w:val="1A7A4A"/>
                <w:sz w:val="22"/>
                <w:szCs w:val="22"/>
              </w:rPr>
              <w:t xml:space="preserve">Sum &lt; 0.97 — stay hot</w:t>
            </w:r>
          </w:p>
        </w:tc>
      </w:tr>
    </w:tbl>
    <w:p>
      <w:pPr>
        <w:spacing w:before="0" w:after="80"/>
      </w:pPr>
      <w:r>
        <w:t xml:space="preserve"/>
      </w:r>
    </w:p>
    <w:p>
      <w:pPr>
        <w:spacing w:before="0" w:after="120"/>
      </w:pPr>
      <w:r>
        <w:rPr>
          <w:rFonts w:ascii="Arial" w:cs="Arial" w:eastAsia="Arial" w:hAnsi="Arial"/>
          <w:color w:val="1C1C1C"/>
          <w:sz w:val="22"/>
          <w:szCs w:val="22"/>
        </w:rPr>
        <w:t xml:space="preserve">Most gaps open in the 30–120 minutes AFTER the event, not at the exact release time. The bot must stay in high-frequency mode for 4 full hours post-event. Do NOT drop back to NORMAL immediately after event time.</w:t>
      </w:r>
    </w:p>
    <w:p>
      <w:pPr>
        <w:spacing w:before="0" w:after="160"/>
      </w:pPr>
      <w:r>
        <w:t xml:space="preserve"/>
      </w:r>
    </w:p>
    <w:p>
      <w:pPr>
        <w:pStyle w:val="Heading2"/>
        <w:spacing w:before="320" w:after="120"/>
      </w:pPr>
      <w:r>
        <w:rPr>
          <w:rFonts w:ascii="Arial" w:cs="Arial" w:eastAsia="Arial" w:hAnsi="Arial"/>
          <w:b/>
          <w:bCs/>
          <w:color w:val="1B3A6B"/>
          <w:sz w:val="26"/>
          <w:szCs w:val="26"/>
        </w:rPr>
        <w:t xml:space="preserve">4.2  The Catalyst Calendar</w:t>
      </w:r>
    </w:p>
    <w:p>
      <w:pPr>
        <w:spacing w:before="0" w:after="120"/>
      </w:pPr>
      <w:r>
        <w:rPr>
          <w:rFonts w:ascii="Arial" w:cs="Arial" w:eastAsia="Arial" w:hAnsi="Arial"/>
          <w:color w:val="1C1C1C"/>
          <w:sz w:val="22"/>
          <w:szCs w:val="22"/>
        </w:rPr>
        <w:t xml:space="preserve">Pre-loaded on startup. Rolling 90-day window. Auto-generated from known economic release schedule. The bot reads this calendar to know when to switch modes.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2200"/>
        <w:gridCol w:w="2760"/>
      </w:tblGrid>
      <w:tr>
        <w:tc>
          <w:tcPr>
            <w:tcW w:type="dxa" w:w="140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Date</w:t>
            </w:r>
          </w:p>
        </w:tc>
        <w:tc>
          <w:tcPr>
            <w:tcW w:type="dxa" w:w="140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Time EST</w:t>
            </w:r>
          </w:p>
        </w:tc>
        <w:tc>
          <w:tcPr>
            <w:tcW w:type="dxa" w:w="160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Event</w:t>
            </w:r>
          </w:p>
        </w:tc>
        <w:tc>
          <w:tcPr>
            <w:tcW w:type="dxa" w:w="220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Categories</w:t>
            </w:r>
          </w:p>
        </w:tc>
        <w:tc>
          <w:tcPr>
            <w:tcW w:type="dxa" w:w="276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Severity</w:t>
            </w:r>
          </w:p>
        </w:tc>
      </w:tr>
      <w:tr>
        <w:tc>
          <w:tcPr>
            <w:tcW w:type="dxa" w:w="1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Mar 6, 2026</w:t>
            </w:r>
          </w:p>
        </w:tc>
        <w:tc>
          <w:tcPr>
            <w:tcW w:type="dxa" w:w="1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08:30</w:t>
            </w:r>
          </w:p>
        </w:tc>
        <w:tc>
          <w:tcPr>
            <w:tcW w:type="dxa" w:w="1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NFP Release</w:t>
            </w:r>
          </w:p>
        </w:tc>
        <w:tc>
          <w:tcPr>
            <w:tcW w:type="dxa" w:w="22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S&amp;P, NQ</w:t>
            </w:r>
          </w:p>
        </w:tc>
        <w:tc>
          <w:tcPr>
            <w:tcW w:type="dxa" w:w="2760"/>
            <w:tcBorders>
              <w:top w:val="single" w:color="BFCFDF" w:sz="1"/>
              <w:left w:val="single" w:color="BFCFDF" w:sz="1"/>
              <w:bottom w:val="single" w:color="BFCFDF" w:sz="1"/>
              <w:right w:val="single" w:color="BFCFDF" w:sz="1"/>
            </w:tcBorders>
            <w:shd w:fill="FEF3E2" w:val="clear"/>
            <w:tcMar>
              <w:top w:type="dxa" w:w="100"/>
              <w:left w:type="dxa" w:w="140"/>
              <w:bottom w:type="dxa" w:w="100"/>
              <w:right w:type="dxa" w:w="140"/>
            </w:tcMar>
          </w:tcPr>
          <w:p>
            <w:pPr>
              <w:jc w:val="left"/>
            </w:pPr>
            <w:r>
              <w:rPr>
                <w:rFonts w:ascii="Arial" w:cs="Arial" w:eastAsia="Arial" w:hAnsi="Arial"/>
                <w:b/>
                <w:bCs/>
                <w:color w:val="C45500"/>
                <w:sz w:val="22"/>
                <w:szCs w:val="22"/>
              </w:rPr>
              <w:t xml:space="preserve">HIGH</w:t>
            </w:r>
          </w:p>
        </w:tc>
      </w:tr>
      <w:tr>
        <w:tc>
          <w:tcPr>
            <w:tcW w:type="dxa" w:w="14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Mar 12, 2026</w:t>
            </w:r>
          </w:p>
        </w:tc>
        <w:tc>
          <w:tcPr>
            <w:tcW w:type="dxa" w:w="14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08:30</w:t>
            </w:r>
          </w:p>
        </w:tc>
        <w:tc>
          <w:tcPr>
            <w:tcW w:type="dxa" w:w="16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CPI Release</w:t>
            </w:r>
          </w:p>
        </w:tc>
        <w:tc>
          <w:tcPr>
            <w:tcW w:type="dxa" w:w="22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S&amp;P, NQ, BTC</w:t>
            </w:r>
          </w:p>
        </w:tc>
        <w:tc>
          <w:tcPr>
            <w:tcW w:type="dxa" w:w="2760"/>
            <w:tcBorders>
              <w:top w:val="single" w:color="BFCFDF" w:sz="1"/>
              <w:left w:val="single" w:color="BFCFDF" w:sz="1"/>
              <w:bottom w:val="single" w:color="BFCFDF" w:sz="1"/>
              <w:right w:val="single" w:color="BFCFDF" w:sz="1"/>
            </w:tcBorders>
            <w:shd w:fill="FEF3E2" w:val="clear"/>
            <w:tcMar>
              <w:top w:type="dxa" w:w="100"/>
              <w:left w:type="dxa" w:w="140"/>
              <w:bottom w:type="dxa" w:w="100"/>
              <w:right w:type="dxa" w:w="140"/>
            </w:tcMar>
          </w:tcPr>
          <w:p>
            <w:pPr>
              <w:jc w:val="left"/>
            </w:pPr>
            <w:r>
              <w:rPr>
                <w:rFonts w:ascii="Arial" w:cs="Arial" w:eastAsia="Arial" w:hAnsi="Arial"/>
                <w:b/>
                <w:bCs/>
                <w:color w:val="C45500"/>
                <w:sz w:val="22"/>
                <w:szCs w:val="22"/>
              </w:rPr>
              <w:t xml:space="preserve">HIGH</w:t>
            </w:r>
          </w:p>
        </w:tc>
      </w:tr>
      <w:tr>
        <w:tc>
          <w:tcPr>
            <w:tcW w:type="dxa" w:w="1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Mar 18, 2026</w:t>
            </w:r>
          </w:p>
        </w:tc>
        <w:tc>
          <w:tcPr>
            <w:tcW w:type="dxa" w:w="1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14:00</w:t>
            </w:r>
          </w:p>
        </w:tc>
        <w:tc>
          <w:tcPr>
            <w:tcW w:type="dxa" w:w="1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FOMC Decision</w:t>
            </w:r>
          </w:p>
        </w:tc>
        <w:tc>
          <w:tcPr>
            <w:tcW w:type="dxa" w:w="22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S&amp;P, NQ, BTC</w:t>
            </w:r>
          </w:p>
        </w:tc>
        <w:tc>
          <w:tcPr>
            <w:tcW w:type="dxa" w:w="2760"/>
            <w:tcBorders>
              <w:top w:val="single" w:color="BFCFDF" w:sz="1"/>
              <w:left w:val="single" w:color="BFCFDF" w:sz="1"/>
              <w:bottom w:val="single" w:color="BFCFDF" w:sz="1"/>
              <w:right w:val="single" w:color="BFCFDF" w:sz="1"/>
            </w:tcBorders>
            <w:shd w:fill="FDECEA" w:val="clear"/>
            <w:tcMar>
              <w:top w:type="dxa" w:w="100"/>
              <w:left w:type="dxa" w:w="140"/>
              <w:bottom w:type="dxa" w:w="100"/>
              <w:right w:type="dxa" w:w="140"/>
            </w:tcMar>
          </w:tcPr>
          <w:p>
            <w:pPr>
              <w:jc w:val="left"/>
            </w:pPr>
            <w:r>
              <w:rPr>
                <w:rFonts w:ascii="Arial" w:cs="Arial" w:eastAsia="Arial" w:hAnsi="Arial"/>
                <w:b/>
                <w:bCs/>
                <w:color w:val="C0392B"/>
                <w:sz w:val="22"/>
                <w:szCs w:val="22"/>
              </w:rPr>
              <w:t xml:space="preserve">CRITICAL</w:t>
            </w:r>
          </w:p>
        </w:tc>
      </w:tr>
      <w:tr>
        <w:tc>
          <w:tcPr>
            <w:tcW w:type="dxa" w:w="14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Mar 31, 2026</w:t>
            </w:r>
          </w:p>
        </w:tc>
        <w:tc>
          <w:tcPr>
            <w:tcW w:type="dxa" w:w="14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16:00</w:t>
            </w:r>
          </w:p>
        </w:tc>
        <w:tc>
          <w:tcPr>
            <w:tcW w:type="dxa" w:w="16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S&amp;P Expiry + Reload</w:t>
            </w:r>
          </w:p>
        </w:tc>
        <w:tc>
          <w:tcPr>
            <w:tcW w:type="dxa" w:w="22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S&amp;P</w:t>
            </w:r>
          </w:p>
        </w:tc>
        <w:tc>
          <w:tcPr>
            <w:tcW w:type="dxa" w:w="2760"/>
            <w:tcBorders>
              <w:top w:val="single" w:color="BFCFDF" w:sz="1"/>
              <w:left w:val="single" w:color="BFCFDF" w:sz="1"/>
              <w:bottom w:val="single" w:color="BFCFDF" w:sz="1"/>
              <w:right w:val="single" w:color="BFCFDF" w:sz="1"/>
            </w:tcBorders>
            <w:shd w:fill="FDECEA" w:val="clear"/>
            <w:tcMar>
              <w:top w:type="dxa" w:w="100"/>
              <w:left w:type="dxa" w:w="140"/>
              <w:bottom w:type="dxa" w:w="100"/>
              <w:right w:type="dxa" w:w="140"/>
            </w:tcMar>
          </w:tcPr>
          <w:p>
            <w:pPr>
              <w:jc w:val="left"/>
            </w:pPr>
            <w:r>
              <w:rPr>
                <w:rFonts w:ascii="Arial" w:cs="Arial" w:eastAsia="Arial" w:hAnsi="Arial"/>
                <w:b/>
                <w:bCs/>
                <w:color w:val="C0392B"/>
                <w:sz w:val="22"/>
                <w:szCs w:val="22"/>
              </w:rPr>
              <w:t xml:space="preserve">CRITICAL</w:t>
            </w:r>
          </w:p>
        </w:tc>
      </w:tr>
      <w:tr>
        <w:tc>
          <w:tcPr>
            <w:tcW w:type="dxa" w:w="1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Any day</w:t>
            </w:r>
          </w:p>
        </w:tc>
        <w:tc>
          <w:tcPr>
            <w:tcW w:type="dxa" w:w="1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w:t>
            </w:r>
          </w:p>
        </w:tc>
        <w:tc>
          <w:tcPr>
            <w:tcW w:type="dxa" w:w="1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BTC ±3% in 4 hours</w:t>
            </w:r>
          </w:p>
        </w:tc>
        <w:tc>
          <w:tcPr>
            <w:tcW w:type="dxa" w:w="22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BTC</w:t>
            </w:r>
          </w:p>
        </w:tc>
        <w:tc>
          <w:tcPr>
            <w:tcW w:type="dxa" w:w="2760"/>
            <w:tcBorders>
              <w:top w:val="single" w:color="BFCFDF" w:sz="1"/>
              <w:left w:val="single" w:color="BFCFDF" w:sz="1"/>
              <w:bottom w:val="single" w:color="BFCFDF" w:sz="1"/>
              <w:right w:val="single" w:color="BFCFDF" w:sz="1"/>
            </w:tcBorders>
            <w:shd w:fill="EBF3FA" w:val="clear"/>
            <w:tcMar>
              <w:top w:type="dxa" w:w="100"/>
              <w:left w:type="dxa" w:w="140"/>
              <w:bottom w:type="dxa" w:w="100"/>
              <w:right w:type="dxa" w:w="140"/>
            </w:tcMar>
          </w:tcPr>
          <w:p>
            <w:pPr>
              <w:jc w:val="left"/>
            </w:pPr>
            <w:r>
              <w:rPr>
                <w:rFonts w:ascii="Arial" w:cs="Arial" w:eastAsia="Arial" w:hAnsi="Arial"/>
                <w:b/>
                <w:bCs/>
                <w:color w:val="2E75B6"/>
                <w:sz w:val="22"/>
                <w:szCs w:val="22"/>
              </w:rPr>
              <w:t xml:space="preserve">AUTO-TRIGGER</w:t>
            </w:r>
          </w:p>
        </w:tc>
      </w:tr>
      <w:tr>
        <w:tc>
          <w:tcPr>
            <w:tcW w:type="dxa" w:w="14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Any open day</w:t>
            </w:r>
          </w:p>
        </w:tc>
        <w:tc>
          <w:tcPr>
            <w:tcW w:type="dxa" w:w="14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w:t>
            </w:r>
          </w:p>
        </w:tc>
        <w:tc>
          <w:tcPr>
            <w:tcW w:type="dxa" w:w="16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ES/NQ ±1.5% intraday</w:t>
            </w:r>
          </w:p>
        </w:tc>
        <w:tc>
          <w:tcPr>
            <w:tcW w:type="dxa" w:w="22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S&amp;P, NQ</w:t>
            </w:r>
          </w:p>
        </w:tc>
        <w:tc>
          <w:tcPr>
            <w:tcW w:type="dxa" w:w="2760"/>
            <w:tcBorders>
              <w:top w:val="single" w:color="BFCFDF" w:sz="1"/>
              <w:left w:val="single" w:color="BFCFDF" w:sz="1"/>
              <w:bottom w:val="single" w:color="BFCFDF" w:sz="1"/>
              <w:right w:val="single" w:color="BFCFDF" w:sz="1"/>
            </w:tcBorders>
            <w:shd w:fill="EBF3FA" w:val="clear"/>
            <w:tcMar>
              <w:top w:type="dxa" w:w="100"/>
              <w:left w:type="dxa" w:w="140"/>
              <w:bottom w:type="dxa" w:w="100"/>
              <w:right w:type="dxa" w:w="140"/>
            </w:tcMar>
          </w:tcPr>
          <w:p>
            <w:pPr>
              <w:jc w:val="left"/>
            </w:pPr>
            <w:r>
              <w:rPr>
                <w:rFonts w:ascii="Arial" w:cs="Arial" w:eastAsia="Arial" w:hAnsi="Arial"/>
                <w:b/>
                <w:bCs/>
                <w:color w:val="2E75B6"/>
                <w:sz w:val="22"/>
                <w:szCs w:val="22"/>
              </w:rPr>
              <w:t xml:space="preserve">AUTO-TRIGGER</w:t>
            </w:r>
          </w:p>
        </w:tc>
      </w:tr>
    </w:tbl>
    <w:p>
      <w:pPr>
        <w:spacing w:before="0" w:after="80"/>
      </w:pPr>
      <w:r>
        <w:t xml:space="preserve"/>
      </w:r>
    </w:p>
    <w:p>
      <w:pPr>
        <w:spacing w:before="0" w:after="120"/>
      </w:pPr>
      <w:r>
        <w:rPr>
          <w:rFonts w:ascii="Arial" w:cs="Arial" w:eastAsia="Arial" w:hAnsi="Arial"/>
          <w:b/>
          <w:bCs/>
          <w:color w:val="1C1C1C"/>
          <w:sz w:val="22"/>
          <w:szCs w:val="22"/>
        </w:rPr>
        <w:t xml:space="preserve">Auto-trigger logic: </w:t>
      </w:r>
      <w:r>
        <w:rPr>
          <w:rFonts w:ascii="Arial" w:cs="Arial" w:eastAsia="Arial" w:hAnsi="Arial"/>
          <w:color w:val="1C1C1C"/>
          <w:sz w:val="22"/>
          <w:szCs w:val="22"/>
        </w:rPr>
        <w:t xml:space="preserve">The bot monitors underlying price velocity independently. If BTC moves ±3% in 4 hours OR ES/NQ moves ±1.5% intraday → automatically switch to CATALYST mode regardless of calendar. This catches unscheduled gaps.</w:t>
      </w:r>
    </w:p>
    <w:p>
      <w:pPr>
        <w:spacing w:before="0" w:after="160"/>
      </w:pPr>
      <w:r>
        <w:t xml:space="preserve"/>
      </w:r>
    </w:p>
    <w:p>
      <w:pPr>
        <w:pStyle w:val="Heading2"/>
        <w:spacing w:before="320" w:after="120"/>
      </w:pPr>
      <w:r>
        <w:rPr>
          <w:rFonts w:ascii="Arial" w:cs="Arial" w:eastAsia="Arial" w:hAnsi="Arial"/>
          <w:b/>
          <w:bCs/>
          <w:color w:val="1B3A6B"/>
          <w:sz w:val="26"/>
          <w:szCs w:val="26"/>
        </w:rPr>
        <w:t xml:space="preserve">4.3  Gap Formation Detector</w:t>
      </w:r>
    </w:p>
    <w:p>
      <w:pPr>
        <w:spacing w:before="0" w:after="120"/>
      </w:pPr>
      <w:r>
        <w:rPr>
          <w:rFonts w:ascii="Arial" w:cs="Arial" w:eastAsia="Arial" w:hAnsi="Arial"/>
          <w:color w:val="1C1C1C"/>
          <w:sz w:val="22"/>
          <w:szCs w:val="22"/>
        </w:rPr>
        <w:t xml:space="preserve">The bot does not wait for the gap to be obvious. It detects the gap forming — catching the window as it opens, not after it has been open for 30 minutes.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FDF" w:sz="1"/>
              <w:left w:val="single" w:color="BFCFDF" w:sz="1"/>
              <w:bottom w:val="single" w:color="BFCFDF" w:sz="1"/>
              <w:right w:val="single" w:color="BFCFDF" w:sz="1"/>
            </w:tcBorders>
            <w:shd w:fill="EBF3FA" w:val="clear"/>
            <w:tcMar>
              <w:top w:type="dxa" w:w="100"/>
              <w:left w:type="dxa" w:w="140"/>
              <w:bottom w:type="dxa" w:w="100"/>
              <w:right w:type="dxa" w:w="140"/>
            </w:tcMar>
          </w:tcPr>
          <w:p>
            <w:pPr>
              <w:spacing w:before="0" w:after="40"/>
            </w:pPr>
            <w:r>
              <w:rPr>
                <w:rFonts w:ascii="Courier New" w:cs="Courier New" w:eastAsia="Courier New" w:hAnsi="Courier New"/>
                <w:color w:val="1B3A6B"/>
                <w:sz w:val="20"/>
                <w:szCs w:val="20"/>
              </w:rPr>
              <w:t xml:space="preserve">Signals emitted by GapFormationDetector:</w:t>
            </w:r>
          </w:p>
          <w:p>
            <w:pPr>
              <w:spacing w:before="0" w:after="40"/>
            </w:pPr>
            <w:r>
              <w:rPr>
                <w:rFonts w:ascii="Courier New" w:cs="Courier New" w:eastAsia="Courier New" w:hAnsi="Courier New"/>
                <w:color w:val="1B3A6B"/>
                <w:sz w:val="20"/>
                <w:szCs w:val="20"/>
              </w:rPr>
              <w:t xml:space="preserve">  GapSignal.EXECUTE:  sum &lt; ENTRY_THRESHOLD (0.93)  →  submit orders now</w:t>
            </w:r>
          </w:p>
          <w:p>
            <w:pPr>
              <w:spacing w:before="0" w:after="40"/>
            </w:pPr>
            <w:r>
              <w:rPr>
                <w:rFonts w:ascii="Courier New" w:cs="Courier New" w:eastAsia="Courier New" w:hAnsi="Courier New"/>
                <w:color w:val="1B3A6B"/>
                <w:sz w:val="20"/>
                <w:szCs w:val="20"/>
              </w:rPr>
              <w:t xml:space="preserve">  GapSignal.ALERT:    sum &lt; 0.97 AND falling fast   →  heighten watch, free capital</w:t>
            </w:r>
          </w:p>
          <w:p>
            <w:pPr>
              <w:spacing w:before="0" w:after="40"/>
            </w:pPr>
            <w:r>
              <w:rPr>
                <w:rFonts w:ascii="Courier New" w:cs="Courier New" w:eastAsia="Courier New" w:hAnsi="Courier New"/>
                <w:color w:val="1B3A6B"/>
                <w:sz w:val="20"/>
                <w:szCs w:val="20"/>
              </w:rPr>
              <w:t xml:space="preserve">  GapSignal.NONE:     sum stable or rising         →  continue monitoring</w:t>
            </w:r>
          </w:p>
          <w:p>
            <w:pPr>
              <w:spacing w:before="0" w:after="0"/>
            </w:pPr>
            <w:r>
              <w:rPr>
                <w:rFonts w:ascii="Courier New" w:cs="Courier New" w:eastAsia="Courier New" w:hAnsi="Courier New"/>
                <w:color w:val="1B3A6B"/>
                <w:sz w:val="20"/>
                <w:szCs w:val="20"/>
              </w:rPr>
              <w:t xml:space="preserve">  Velocity calc:      sum dropped &gt; $0.03 in last 5 readings = FORMING</w:t>
            </w:r>
          </w:p>
        </w:tc>
      </w:tr>
    </w:tbl>
    <w:p>
      <w:pPr>
        <w:spacing w:before="0" w:after="160"/>
      </w:pPr>
      <w:r>
        <w:t xml:space="preserve"/>
      </w:r>
    </w:p>
    <w:p>
      <w:pPr>
        <w:pStyle w:val="Heading2"/>
        <w:spacing w:before="320" w:after="120"/>
      </w:pPr>
      <w:r>
        <w:rPr>
          <w:rFonts w:ascii="Arial" w:cs="Arial" w:eastAsia="Arial" w:hAnsi="Arial"/>
          <w:b/>
          <w:bCs/>
          <w:color w:val="1B3A6B"/>
          <w:sz w:val="26"/>
          <w:szCs w:val="26"/>
        </w:rPr>
        <w:t xml:space="preserve">4.4  Capital Readiness — Never Miss a Gap Due to Locked Capital</w:t>
      </w:r>
    </w:p>
    <w:p>
      <w:pPr>
        <w:spacing w:before="0" w:after="120"/>
      </w:pPr>
      <w:r>
        <w:rPr>
          <w:rFonts w:ascii="Arial" w:cs="Arial" w:eastAsia="Arial" w:hAnsi="Arial"/>
          <w:color w:val="1C1C1C"/>
          <w:sz w:val="22"/>
          <w:szCs w:val="22"/>
        </w:rPr>
        <w:t xml:space="preserve">Capital in carry harvest must be freeable in under 30 seconds. The carry unwind priority queue ensures the cheapest-to-exit positions are unwound first.</w:t>
      </w:r>
    </w:p>
    <w:p>
      <w:pPr>
        <w:spacing w:before="0" w:after="80"/>
      </w:pPr>
      <w:r>
        <w:t xml:space="preserve"/>
      </w:r>
    </w:p>
    <w:p>
      <w:pPr>
        <w:pStyle w:val="ListParagraph"/>
        <w:numPr>
          <w:ilvl w:val="0"/>
          <w:numId w:val="2"/>
        </w:numPr>
        <w:spacing w:before="0" w:after="80"/>
      </w:pPr>
      <w:r>
        <w:rPr>
          <w:rFonts w:ascii="Arial" w:cs="Arial" w:eastAsia="Arial" w:hAnsi="Arial"/>
          <w:color w:val="1C1C1C"/>
          <w:sz w:val="22"/>
          <w:szCs w:val="22"/>
        </w:rPr>
        <w:t xml:space="preserve">ALERT state (sum &lt; 0.97 forming): begin queuing carry unwind — identify cheapest positions to exit but do not yet submit orders.</w:t>
      </w:r>
    </w:p>
    <w:p>
      <w:pPr>
        <w:pStyle w:val="ListParagraph"/>
        <w:numPr>
          <w:ilvl w:val="0"/>
          <w:numId w:val="2"/>
        </w:numPr>
        <w:spacing w:before="0" w:after="80"/>
      </w:pPr>
      <w:r>
        <w:rPr>
          <w:rFonts w:ascii="Arial" w:cs="Arial" w:eastAsia="Arial" w:hAnsi="Arial"/>
          <w:color w:val="1C1C1C"/>
          <w:sz w:val="22"/>
          <w:szCs w:val="22"/>
        </w:rPr>
        <w:t xml:space="preserve">EXECUTE state (sum &lt; 0.93): submit carry unwind orders AND arb entry simultaneously. Capital pivot target: under 30 seconds.</w:t>
      </w:r>
    </w:p>
    <w:p>
      <w:pPr>
        <w:pStyle w:val="ListParagraph"/>
        <w:numPr>
          <w:ilvl w:val="0"/>
          <w:numId w:val="2"/>
        </w:numPr>
        <w:spacing w:before="0" w:after="80"/>
      </w:pPr>
      <w:r>
        <w:rPr>
          <w:rFonts w:ascii="Arial" w:cs="Arial" w:eastAsia="Arial" w:hAnsi="Arial"/>
          <w:color w:val="1C1C1C"/>
          <w:sz w:val="22"/>
          <w:szCs w:val="22"/>
        </w:rPr>
        <w:t xml:space="preserve">Carry positions are kept in near-ATM contracts with &lt; 14 days to expiry — closest to settlement = cheapest to close.</w:t>
      </w:r>
    </w:p>
    <w:p>
      <w:pPr>
        <w:pStyle w:val="ListParagraph"/>
        <w:numPr>
          <w:ilvl w:val="0"/>
          <w:numId w:val="2"/>
        </w:numPr>
        <w:spacing w:before="0" w:after="80"/>
      </w:pPr>
      <w:r>
        <w:rPr>
          <w:rFonts w:ascii="Arial" w:cs="Arial" w:eastAsia="Arial" w:hAnsi="Arial"/>
          <w:color w:val="1C1C1C"/>
          <w:sz w:val="22"/>
          <w:szCs w:val="22"/>
        </w:rPr>
        <w:t xml:space="preserve">Sort carry by closing_leg_ask ascending. Unwind smallest-ask positions first. Stop unwinding as soon as enough capital is freed.</w:t>
      </w:r>
    </w:p>
    <w:p>
      <w:r>
        <w:br w:type="page"/>
      </w:r>
    </w:p>
    <w:p>
      <w:pPr>
        <w:pStyle w:val="Heading1"/>
        <w:spacing w:before="400" w:after="200"/>
      </w:pPr>
      <w:r>
        <w:rPr>
          <w:rFonts w:ascii="Arial" w:cs="Arial" w:eastAsia="Arial" w:hAnsi="Arial"/>
          <w:b/>
          <w:bCs/>
          <w:color w:val="1B3A6B"/>
          <w:sz w:val="36"/>
          <w:szCs w:val="36"/>
        </w:rPr>
        <w:t xml:space="preserve">Section 5 — Execution Engine</w:t>
      </w:r>
    </w:p>
    <w:p>
      <w:pPr>
        <w:pBdr>
          <w:bottom w:val="single" w:color="2E75B6" w:sz="6" w:space="1"/>
        </w:pBdr>
        <w:spacing w:before="0" w:after="160"/>
      </w:pPr>
      <w:r>
        <w:t xml:space="preserve"/>
      </w:r>
    </w:p>
    <w:p>
      <w:pPr>
        <w:pStyle w:val="Heading2"/>
        <w:spacing w:before="320" w:after="120"/>
      </w:pPr>
      <w:r>
        <w:rPr>
          <w:rFonts w:ascii="Arial" w:cs="Arial" w:eastAsia="Arial" w:hAnsi="Arial"/>
          <w:b/>
          <w:bCs/>
          <w:color w:val="1B3A6B"/>
          <w:sz w:val="26"/>
          <w:szCs w:val="26"/>
        </w:rPr>
        <w:t xml:space="preserve">5.1  The Three Phases of Every Trade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Phase</w:t>
            </w:r>
          </w:p>
        </w:tc>
        <w:tc>
          <w:tcPr>
            <w:tcW w:type="dxa" w:w="220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Trigger</w:t>
            </w:r>
          </w:p>
        </w:tc>
        <w:tc>
          <w:tcPr>
            <w:tcW w:type="dxa" w:w="576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Action</w:t>
            </w:r>
          </w:p>
        </w:tc>
      </w:tr>
      <w:tr>
        <w:tc>
          <w:tcPr>
            <w:tcW w:type="dxa" w:w="1400"/>
            <w:tcBorders>
              <w:top w:val="single" w:color="BFCFDF" w:sz="1"/>
              <w:left w:val="single" w:color="BFCFDF" w:sz="1"/>
              <w:bottom w:val="single" w:color="BFCFDF" w:sz="1"/>
              <w:right w:val="single" w:color="BFCFDF" w:sz="1"/>
            </w:tcBorders>
            <w:shd w:fill="E8F5EE" w:val="clear"/>
            <w:tcMar>
              <w:top w:type="dxa" w:w="100"/>
              <w:left w:type="dxa" w:w="140"/>
              <w:bottom w:type="dxa" w:w="100"/>
              <w:right w:type="dxa" w:w="140"/>
            </w:tcMar>
          </w:tcPr>
          <w:p>
            <w:pPr>
              <w:jc w:val="center"/>
            </w:pPr>
            <w:r>
              <w:rPr>
                <w:rFonts w:ascii="Arial" w:cs="Arial" w:eastAsia="Arial" w:hAnsi="Arial"/>
                <w:b/>
                <w:bCs/>
                <w:color w:val="1A7A4A"/>
                <w:sz w:val="22"/>
                <w:szCs w:val="22"/>
              </w:rPr>
              <w:t xml:space="preserve">PHASE 1</w:t>
            </w:r>
          </w:p>
        </w:tc>
        <w:tc>
          <w:tcPr>
            <w:tcW w:type="dxa" w:w="2200"/>
            <w:tcBorders>
              <w:top w:val="single" w:color="BFCFDF" w:sz="1"/>
              <w:left w:val="single" w:color="BFCFDF" w:sz="1"/>
              <w:bottom w:val="single" w:color="BFCFDF" w:sz="1"/>
              <w:right w:val="single" w:color="BFCFDF" w:sz="1"/>
            </w:tcBorders>
            <w:shd w:fill="E8F5EE"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Both legs fillable at profit</w:t>
            </w:r>
          </w:p>
        </w:tc>
        <w:tc>
          <w:tcPr>
            <w:tcW w:type="dxa" w:w="5760"/>
            <w:tcBorders>
              <w:top w:val="single" w:color="BFCFDF" w:sz="1"/>
              <w:left w:val="single" w:color="BFCFDF" w:sz="1"/>
              <w:bottom w:val="single" w:color="BFCFDF" w:sz="1"/>
              <w:right w:val="single" w:color="BFCFDF" w:sz="1"/>
            </w:tcBorders>
            <w:shd w:fill="E8F5EE"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Submit YES limit + NO limit within 200ms. Wait 10 seconds. If both fill → SUCCESS. Record position.</w:t>
            </w:r>
          </w:p>
        </w:tc>
      </w:tr>
      <w:tr>
        <w:tc>
          <w:tcPr>
            <w:tcW w:type="dxa" w:w="1400"/>
            <w:tcBorders>
              <w:top w:val="single" w:color="BFCFDF" w:sz="1"/>
              <w:left w:val="single" w:color="BFCFDF" w:sz="1"/>
              <w:bottom w:val="single" w:color="BFCFDF" w:sz="1"/>
              <w:right w:val="single" w:color="BFCFDF" w:sz="1"/>
            </w:tcBorders>
            <w:shd w:fill="FEF3E2" w:val="clear"/>
            <w:tcMar>
              <w:top w:type="dxa" w:w="100"/>
              <w:left w:type="dxa" w:w="140"/>
              <w:bottom w:type="dxa" w:w="100"/>
              <w:right w:type="dxa" w:w="140"/>
            </w:tcMar>
          </w:tcPr>
          <w:p>
            <w:pPr>
              <w:jc w:val="center"/>
            </w:pPr>
            <w:r>
              <w:rPr>
                <w:rFonts w:ascii="Arial" w:cs="Arial" w:eastAsia="Arial" w:hAnsi="Arial"/>
                <w:b/>
                <w:bCs/>
                <w:color w:val="C45500"/>
                <w:sz w:val="22"/>
                <w:szCs w:val="22"/>
              </w:rPr>
              <w:t xml:space="preserve">PHASE 2</w:t>
            </w:r>
          </w:p>
        </w:tc>
        <w:tc>
          <w:tcPr>
            <w:tcW w:type="dxa" w:w="2200"/>
            <w:tcBorders>
              <w:top w:val="single" w:color="BFCFDF" w:sz="1"/>
              <w:left w:val="single" w:color="BFCFDF" w:sz="1"/>
              <w:bottom w:val="single" w:color="BFCFDF" w:sz="1"/>
              <w:right w:val="single" w:color="BFCFDF" w:sz="1"/>
            </w:tcBorders>
            <w:shd w:fill="FEF3E2"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Leg 1 filled, Leg 2 did not</w:t>
            </w:r>
          </w:p>
        </w:tc>
        <w:tc>
          <w:tcPr>
            <w:tcW w:type="dxa" w:w="5760"/>
            <w:tcBorders>
              <w:top w:val="single" w:color="BFCFDF" w:sz="1"/>
              <w:left w:val="single" w:color="BFCFDF" w:sz="1"/>
              <w:bottom w:val="single" w:color="BFCFDF" w:sz="1"/>
              <w:right w:val="single" w:color="BFCFDF" w:sz="1"/>
            </w:tcBorders>
            <w:shd w:fill="FEF3E2"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Chase Leg 2 by $0.01 per retry. Max 3 retries. Re-validate profit after each. If still profitable at new price → continue. If below MIN_NET_PROFIT → PHASE 3.</w:t>
            </w:r>
          </w:p>
        </w:tc>
      </w:tr>
      <w:tr>
        <w:tc>
          <w:tcPr>
            <w:tcW w:type="dxa" w:w="1400"/>
            <w:tcBorders>
              <w:top w:val="single" w:color="BFCFDF" w:sz="1"/>
              <w:left w:val="single" w:color="BFCFDF" w:sz="1"/>
              <w:bottom w:val="single" w:color="BFCFDF" w:sz="1"/>
              <w:right w:val="single" w:color="BFCFDF" w:sz="1"/>
            </w:tcBorders>
            <w:shd w:fill="FDECEA" w:val="clear"/>
            <w:tcMar>
              <w:top w:type="dxa" w:w="100"/>
              <w:left w:type="dxa" w:w="140"/>
              <w:bottom w:type="dxa" w:w="100"/>
              <w:right w:type="dxa" w:w="140"/>
            </w:tcMar>
          </w:tcPr>
          <w:p>
            <w:pPr>
              <w:jc w:val="center"/>
            </w:pPr>
            <w:r>
              <w:rPr>
                <w:rFonts w:ascii="Arial" w:cs="Arial" w:eastAsia="Arial" w:hAnsi="Arial"/>
                <w:b/>
                <w:bCs/>
                <w:color w:val="C0392B"/>
                <w:sz w:val="22"/>
                <w:szCs w:val="22"/>
              </w:rPr>
              <w:t xml:space="preserve">PHASE 3</w:t>
            </w:r>
          </w:p>
        </w:tc>
        <w:tc>
          <w:tcPr>
            <w:tcW w:type="dxa" w:w="2200"/>
            <w:tcBorders>
              <w:top w:val="single" w:color="BFCFDF" w:sz="1"/>
              <w:left w:val="single" w:color="BFCFDF" w:sz="1"/>
              <w:bottom w:val="single" w:color="BFCFDF" w:sz="1"/>
              <w:right w:val="single" w:color="BFCFDF" w:sz="1"/>
            </w:tcBorders>
            <w:shd w:fill="FDECEA"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Leg 2 unfillable at profit</w:t>
            </w:r>
          </w:p>
        </w:tc>
        <w:tc>
          <w:tcPr>
            <w:tcW w:type="dxa" w:w="5760"/>
            <w:tcBorders>
              <w:top w:val="single" w:color="BFCFDF" w:sz="1"/>
              <w:left w:val="single" w:color="BFCFDF" w:sz="1"/>
              <w:bottom w:val="single" w:color="BFCFDF" w:sz="1"/>
              <w:right w:val="single" w:color="BFCFDF" w:sz="1"/>
            </w:tcBorders>
            <w:shd w:fill="FDECEA"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UNWIND Leg 1 immediately. Buy opposing contract (ForecastEx no-sell: YES→buy NO, NO→buy YES). Accept small loss. Alert via Telegram. If 2 unwinds in session → TIER 2 defensive.</w:t>
            </w:r>
          </w:p>
        </w:tc>
      </w:tr>
    </w:tbl>
    <w:p>
      <w:pPr>
        <w:spacing w:before="0" w:after="160"/>
      </w:pPr>
      <w:r>
        <w:t xml:space="preserve"/>
      </w:r>
    </w:p>
    <w:p>
      <w:pPr>
        <w:pStyle w:val="Heading2"/>
        <w:spacing w:before="320" w:after="120"/>
      </w:pPr>
      <w:r>
        <w:rPr>
          <w:rFonts w:ascii="Arial" w:cs="Arial" w:eastAsia="Arial" w:hAnsi="Arial"/>
          <w:b/>
          <w:bCs/>
          <w:color w:val="1B3A6B"/>
          <w:sz w:val="26"/>
          <w:szCs w:val="26"/>
        </w:rPr>
        <w:t xml:space="preserve">5.2  Validation Gates — All Must Pass Before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w:t>
            </w:r>
          </w:p>
        </w:tc>
        <w:tc>
          <w:tcPr>
            <w:tcW w:type="dxa" w:w="240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Gate</w:t>
            </w:r>
          </w:p>
        </w:tc>
        <w:tc>
          <w:tcPr>
            <w:tcW w:type="dxa" w:w="636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Logic</w:t>
            </w:r>
          </w:p>
        </w:tc>
      </w:tr>
      <w:tr>
        <w:tc>
          <w:tcPr>
            <w:tcW w:type="dxa" w:w="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1</w:t>
            </w:r>
          </w:p>
        </w:tc>
        <w:tc>
          <w:tcPr>
            <w:tcW w:type="dxa" w:w="2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Live ask prices</w:t>
            </w:r>
          </w:p>
        </w:tc>
        <w:tc>
          <w:tcPr>
            <w:tcW w:type="dxa" w:w="63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YES_ask_age &lt; 300s AND NO_ask_age &lt; 300s. Reject stale prices.</w:t>
            </w:r>
          </w:p>
        </w:tc>
      </w:tr>
      <w:tr>
        <w:tc>
          <w:tcPr>
            <w:tcW w:type="dxa" w:w="6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2</w:t>
            </w:r>
          </w:p>
        </w:tc>
        <w:tc>
          <w:tcPr>
            <w:tcW w:type="dxa" w:w="24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Sum threshold</w:t>
            </w:r>
          </w:p>
        </w:tc>
        <w:tc>
          <w:tcPr>
            <w:tcW w:type="dxa" w:w="63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YES_ask + NO_ask &lt; ENTRY_THRESHOLD (0.93). Uses ASK only — never bid, never last traded.</w:t>
            </w:r>
          </w:p>
        </w:tc>
      </w:tr>
      <w:tr>
        <w:tc>
          <w:tcPr>
            <w:tcW w:type="dxa" w:w="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3</w:t>
            </w:r>
          </w:p>
        </w:tc>
        <w:tc>
          <w:tcPr>
            <w:tcW w:type="dxa" w:w="2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Minimum net profit</w:t>
            </w:r>
          </w:p>
        </w:tc>
        <w:tc>
          <w:tcPr>
            <w:tcW w:type="dxa" w:w="63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(1.00 - sum) - (2 × slippage_estimate) &gt; MIN_NET_PROFIT (0.02)</w:t>
            </w:r>
          </w:p>
        </w:tc>
      </w:tr>
      <w:tr>
        <w:tc>
          <w:tcPr>
            <w:tcW w:type="dxa" w:w="6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4</w:t>
            </w:r>
          </w:p>
        </w:tc>
        <w:tc>
          <w:tcPr>
            <w:tcW w:type="dxa" w:w="24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OI depth</w:t>
            </w:r>
          </w:p>
        </w:tc>
        <w:tc>
          <w:tcPr>
            <w:tcW w:type="dxa" w:w="63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target_contracts &lt; min(yes_OI, no_OI) × 0.01. Never move own market.</w:t>
            </w:r>
          </w:p>
        </w:tc>
      </w:tr>
      <w:tr>
        <w:tc>
          <w:tcPr>
            <w:tcW w:type="dxa" w:w="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5</w:t>
            </w:r>
          </w:p>
        </w:tc>
        <w:tc>
          <w:tcPr>
            <w:tcW w:type="dxa" w:w="2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Capital available</w:t>
            </w:r>
          </w:p>
        </w:tc>
        <w:tc>
          <w:tcPr>
            <w:tcW w:type="dxa" w:w="63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required_capital &lt; available_capital(). Includes carry that can be unwound.</w:t>
            </w:r>
          </w:p>
        </w:tc>
      </w:tr>
      <w:tr>
        <w:tc>
          <w:tcPr>
            <w:tcW w:type="dxa" w:w="6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6</w:t>
            </w:r>
          </w:p>
        </w:tc>
        <w:tc>
          <w:tcPr>
            <w:tcW w:type="dxa" w:w="24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Position limit</w:t>
            </w:r>
          </w:p>
        </w:tc>
        <w:tc>
          <w:tcPr>
            <w:tcW w:type="dxa" w:w="63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open_arb_positions &lt; MAX_CONCURRENT_POSITIONS (3)</w:t>
            </w:r>
          </w:p>
        </w:tc>
      </w:tr>
      <w:tr>
        <w:tc>
          <w:tcPr>
            <w:tcW w:type="dxa" w:w="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7</w:t>
            </w:r>
          </w:p>
        </w:tc>
        <w:tc>
          <w:tcPr>
            <w:tcW w:type="dxa" w:w="2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Duplicate check</w:t>
            </w:r>
          </w:p>
        </w:tc>
        <w:tc>
          <w:tcPr>
            <w:tcW w:type="dxa" w:w="63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Not already in this exact contract pair</w:t>
            </w:r>
          </w:p>
        </w:tc>
      </w:tr>
      <w:tr>
        <w:tc>
          <w:tcPr>
            <w:tcW w:type="dxa" w:w="6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8</w:t>
            </w:r>
          </w:p>
        </w:tc>
        <w:tc>
          <w:tcPr>
            <w:tcW w:type="dxa" w:w="24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ATM window</w:t>
            </w:r>
          </w:p>
        </w:tc>
        <w:tc>
          <w:tcPr>
            <w:tcW w:type="dxa" w:w="63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YES_ask between 0.12 and 0.88. No deep ITM/OTM.</w:t>
            </w:r>
          </w:p>
        </w:tc>
      </w:tr>
    </w:tbl>
    <w:p>
      <w:pPr>
        <w:spacing w:before="0" w:after="80"/>
      </w:pPr>
      <w:r>
        <w:t xml:space="preserve"/>
      </w:r>
    </w:p>
    <w:p>
      <w:pPr>
        <w:spacing w:before="0" w:after="120"/>
      </w:pPr>
      <w:r>
        <w:rPr>
          <w:rFonts w:ascii="Arial" w:cs="Arial" w:eastAsia="Arial" w:hAnsi="Arial"/>
          <w:color w:val="1C1C1C"/>
          <w:sz w:val="22"/>
          <w:szCs w:val="22"/>
        </w:rPr>
        <w:t xml:space="preserve">Every rejected opportunity is logged with a DROP CODE. These codes are the primary debugging tool when the bot is not trading. Aggregate drop code counts every hour.</w:t>
      </w:r>
    </w:p>
    <w:p>
      <w:pPr>
        <w:spacing w:before="0" w:after="160"/>
      </w:pPr>
      <w:r>
        <w:t xml:space="preserve"/>
      </w:r>
    </w:p>
    <w:p>
      <w:pPr>
        <w:pStyle w:val="Heading2"/>
        <w:spacing w:before="320" w:after="120"/>
      </w:pPr>
      <w:r>
        <w:rPr>
          <w:rFonts w:ascii="Arial" w:cs="Arial" w:eastAsia="Arial" w:hAnsi="Arial"/>
          <w:b/>
          <w:bCs/>
          <w:color w:val="1B3A6B"/>
          <w:sz w:val="26"/>
          <w:szCs w:val="26"/>
        </w:rPr>
        <w:t xml:space="preserve">5.3  Position Sizing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FDF" w:sz="1"/>
              <w:left w:val="single" w:color="BFCFDF" w:sz="1"/>
              <w:bottom w:val="single" w:color="BFCFDF" w:sz="1"/>
              <w:right w:val="single" w:color="BFCFDF" w:sz="1"/>
            </w:tcBorders>
            <w:shd w:fill="EBF3FA" w:val="clear"/>
            <w:tcMar>
              <w:top w:type="dxa" w:w="100"/>
              <w:left w:type="dxa" w:w="140"/>
              <w:bottom w:type="dxa" w:w="100"/>
              <w:right w:type="dxa" w:w="140"/>
            </w:tcMar>
          </w:tcPr>
          <w:p>
            <w:pPr>
              <w:spacing w:before="0" w:after="60"/>
            </w:pPr>
            <w:r>
              <w:rPr>
                <w:rFonts w:ascii="Courier New" w:cs="Courier New" w:eastAsia="Courier New" w:hAnsi="Courier New"/>
                <w:color w:val="1B3A6B"/>
                <w:sz w:val="20"/>
                <w:szCs w:val="20"/>
              </w:rPr>
              <w:t xml:space="preserve">position_size_usd = min(</w:t>
            </w:r>
          </w:p>
          <w:p>
            <w:pPr>
              <w:spacing w:before="0" w:after="60"/>
            </w:pPr>
            <w:r>
              <w:rPr>
                <w:rFonts w:ascii="Courier New" w:cs="Courier New" w:eastAsia="Courier New" w:hAnsi="Courier New"/>
                <w:color w:val="1B3A6B"/>
                <w:sz w:val="20"/>
                <w:szCs w:val="20"/>
              </w:rPr>
              <w:t xml:space="preserve">    available_capital × 0.45,        # Max 45% of free capital per trade</w:t>
            </w:r>
          </w:p>
          <w:p>
            <w:pPr>
              <w:spacing w:before="0" w:after="60"/>
            </w:pPr>
            <w:r>
              <w:rPr>
                <w:rFonts w:ascii="Courier New" w:cs="Courier New" w:eastAsia="Courier New" w:hAnsi="Courier New"/>
                <w:color w:val="1B3A6B"/>
                <w:sz w:val="20"/>
                <w:szCs w:val="20"/>
              </w:rPr>
              <w:t xml:space="preserve">    config.MAX_SINGLE_TRADE_USD,     # Hard cap: $8,000 USD</w:t>
            </w:r>
          </w:p>
          <w:p>
            <w:pPr>
              <w:spacing w:before="0" w:after="60"/>
            </w:pPr>
            <w:r>
              <w:rPr>
                <w:rFonts w:ascii="Courier New" w:cs="Courier New" w:eastAsia="Courier New" w:hAnsi="Courier New"/>
                <w:color w:val="1B3A6B"/>
                <w:sz w:val="20"/>
                <w:szCs w:val="20"/>
              </w:rPr>
              <w:t xml:space="preserve">    oi_based_limit                   # min(yes_OI, no_OI) × 0.01 × avg_leg_price</w:t>
            </w:r>
          </w:p>
          <w:p>
            <w:pPr>
              <w:spacing w:before="0" w:after="60"/>
            </w:pPr>
            <w:r>
              <w:rPr>
                <w:rFonts w:ascii="Courier New" w:cs="Courier New" w:eastAsia="Courier New" w:hAnsi="Courier New"/>
                <w:color w:val="1B3A6B"/>
                <w:sz w:val="20"/>
                <w:szCs w:val="20"/>
              </w:rPr>
              <w:t xml:space="preserve">)</w:t>
            </w:r>
          </w:p>
          <w:p>
            <w:pPr>
              <w:spacing w:before="0" w:after="60"/>
            </w:pPr>
            <w:r>
              <w:rPr>
                <w:rFonts w:ascii="Courier New" w:cs="Courier New" w:eastAsia="Courier New" w:hAnsi="Courier New"/>
                <w:color w:val="1B3A6B"/>
                <w:sz w:val="20"/>
                <w:szCs w:val="20"/>
              </w:rPr>
              <w:t xml:space="preserve">contracts = floor(position_size_usd / (yes_ask + no_ask))</w:t>
            </w:r>
          </w:p>
          <w:p>
            <w:pPr>
              <w:spacing w:before="0" w:after="0"/>
            </w:pPr>
            <w:r>
              <w:rPr>
                <w:rFonts w:ascii="Courier New" w:cs="Courier New" w:eastAsia="Courier New" w:hAnsi="Courier New"/>
                <w:color w:val="1B3A6B"/>
                <w:sz w:val="20"/>
                <w:szCs w:val="20"/>
              </w:rPr>
              <w:t xml:space="preserve">min_position: if position_size_usd &lt; $2,000 → skip this opportunity</w:t>
            </w:r>
          </w:p>
        </w:tc>
      </w:tr>
    </w:tbl>
    <w:p>
      <w:r>
        <w:br w:type="page"/>
      </w:r>
    </w:p>
    <w:p>
      <w:pPr>
        <w:pStyle w:val="Heading1"/>
        <w:spacing w:before="400" w:after="200"/>
      </w:pPr>
      <w:r>
        <w:rPr>
          <w:rFonts w:ascii="Arial" w:cs="Arial" w:eastAsia="Arial" w:hAnsi="Arial"/>
          <w:b/>
          <w:bCs/>
          <w:color w:val="1B3A6B"/>
          <w:sz w:val="36"/>
          <w:szCs w:val="36"/>
        </w:rPr>
        <w:t xml:space="preserve">Section 6 — Risk Engine</w:t>
      </w:r>
    </w:p>
    <w:p>
      <w:pPr>
        <w:pBdr>
          <w:bottom w:val="single" w:color="2E75B6" w:sz="6" w:space="1"/>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Tier</w:t>
            </w:r>
          </w:p>
        </w:tc>
        <w:tc>
          <w:tcPr>
            <w:tcW w:type="dxa" w:w="280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Trigger</w:t>
            </w:r>
          </w:p>
        </w:tc>
        <w:tc>
          <w:tcPr>
            <w:tcW w:type="dxa" w:w="516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Action</w:t>
            </w:r>
          </w:p>
        </w:tc>
      </w:tr>
      <w:tr>
        <w:tc>
          <w:tcPr>
            <w:tcW w:type="dxa" w:w="1400"/>
            <w:tcBorders>
              <w:top w:val="single" w:color="BFCFDF" w:sz="1"/>
              <w:left w:val="single" w:color="BFCFDF" w:sz="1"/>
              <w:bottom w:val="single" w:color="BFCFDF" w:sz="1"/>
              <w:right w:val="single" w:color="BFCFDF" w:sz="1"/>
            </w:tcBorders>
            <w:shd w:fill="FEF3E2" w:val="clear"/>
            <w:tcMar>
              <w:top w:type="dxa" w:w="100"/>
              <w:left w:type="dxa" w:w="140"/>
              <w:bottom w:type="dxa" w:w="100"/>
              <w:right w:type="dxa" w:w="140"/>
            </w:tcMar>
          </w:tcPr>
          <w:p>
            <w:pPr>
              <w:jc w:val="left"/>
            </w:pPr>
            <w:r>
              <w:rPr>
                <w:rFonts w:ascii="Arial" w:cs="Arial" w:eastAsia="Arial" w:hAnsi="Arial"/>
                <w:b/>
                <w:bCs/>
                <w:color w:val="C45500"/>
                <w:sz w:val="22"/>
                <w:szCs w:val="22"/>
              </w:rPr>
              <w:t xml:space="preserve">TIER 1  WARNING</w:t>
            </w:r>
          </w:p>
        </w:tc>
        <w:tc>
          <w:tcPr>
            <w:tcW w:type="dxa" w:w="28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Unhedged leg &gt; 15s  OR  position loss &gt; $50</w:t>
            </w:r>
          </w:p>
        </w:tc>
        <w:tc>
          <w:tcPr>
            <w:tcW w:type="dxa" w:w="51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Log warning. Prioritise filling opposing leg. No new arb trades until resolved.</w:t>
            </w:r>
          </w:p>
        </w:tc>
      </w:tr>
      <w:tr>
        <w:tc>
          <w:tcPr>
            <w:tcW w:type="dxa" w:w="1400"/>
            <w:tcBorders>
              <w:top w:val="single" w:color="BFCFDF" w:sz="1"/>
              <w:left w:val="single" w:color="BFCFDF" w:sz="1"/>
              <w:bottom w:val="single" w:color="BFCFDF" w:sz="1"/>
              <w:right w:val="single" w:color="BFCFDF" w:sz="1"/>
            </w:tcBorders>
            <w:shd w:fill="FEF3E2" w:val="clear"/>
            <w:tcMar>
              <w:top w:type="dxa" w:w="100"/>
              <w:left w:type="dxa" w:w="140"/>
              <w:bottom w:type="dxa" w:w="100"/>
              <w:right w:type="dxa" w:w="140"/>
            </w:tcMar>
          </w:tcPr>
          <w:p>
            <w:pPr>
              <w:jc w:val="left"/>
            </w:pPr>
            <w:r>
              <w:rPr>
                <w:rFonts w:ascii="Arial" w:cs="Arial" w:eastAsia="Arial" w:hAnsi="Arial"/>
                <w:b/>
                <w:bCs/>
                <w:color w:val="C45500"/>
                <w:sz w:val="22"/>
                <w:szCs w:val="22"/>
              </w:rPr>
              <w:t xml:space="preserve">TIER 2  DEFENSIVE</w:t>
            </w:r>
          </w:p>
        </w:tc>
        <w:tc>
          <w:tcPr>
            <w:tcW w:type="dxa" w:w="28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Unhedged leg &gt; 40s  OR  daily loss &gt; $200  OR  2 unwind events</w:t>
            </w:r>
          </w:p>
        </w:tc>
        <w:tc>
          <w:tcPr>
            <w:tcW w:type="dxa" w:w="51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Stop all new arb execution. Manage/close existing only. Telegram: TIER 2 DEFENSIVE.</w:t>
            </w:r>
          </w:p>
        </w:tc>
      </w:tr>
      <w:tr>
        <w:tc>
          <w:tcPr>
            <w:tcW w:type="dxa" w:w="1400"/>
            <w:tcBorders>
              <w:top w:val="single" w:color="BFCFDF" w:sz="1"/>
              <w:left w:val="single" w:color="BFCFDF" w:sz="1"/>
              <w:bottom w:val="single" w:color="BFCFDF" w:sz="1"/>
              <w:right w:val="single" w:color="BFCFDF" w:sz="1"/>
            </w:tcBorders>
            <w:shd w:fill="FDECEA" w:val="clear"/>
            <w:tcMar>
              <w:top w:type="dxa" w:w="100"/>
              <w:left w:type="dxa" w:w="140"/>
              <w:bottom w:type="dxa" w:w="100"/>
              <w:right w:type="dxa" w:w="140"/>
            </w:tcMar>
          </w:tcPr>
          <w:p>
            <w:pPr>
              <w:jc w:val="left"/>
            </w:pPr>
            <w:r>
              <w:rPr>
                <w:rFonts w:ascii="Arial" w:cs="Arial" w:eastAsia="Arial" w:hAnsi="Arial"/>
                <w:b/>
                <w:bCs/>
                <w:color w:val="C0392B"/>
                <w:sz w:val="22"/>
                <w:szCs w:val="22"/>
              </w:rPr>
              <w:t xml:space="preserve">TIER 3  KILL</w:t>
            </w:r>
          </w:p>
        </w:tc>
        <w:tc>
          <w:tcPr>
            <w:tcW w:type="dxa" w:w="28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Unhedged leg &gt; 90s  OR  daily loss &gt; $500  OR  API disconnect &gt; 60s  OR  manual</w:t>
            </w:r>
          </w:p>
        </w:tc>
        <w:tc>
          <w:tcPr>
            <w:tcW w:type="dxa" w:w="51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Close ALL positions. Halt all execution. Telegram: KILL SWITCH ENGAGED. Require manual restart.</w:t>
            </w:r>
          </w:p>
        </w:tc>
      </w:tr>
    </w:tbl>
    <w:p>
      <w:pPr>
        <w:spacing w:before="0" w:after="160"/>
      </w:pPr>
      <w:r>
        <w:t xml:space="preserve"/>
      </w:r>
    </w:p>
    <w:p>
      <w:pPr>
        <w:pStyle w:val="Heading2"/>
        <w:spacing w:before="320" w:after="120"/>
      </w:pPr>
      <w:r>
        <w:rPr>
          <w:rFonts w:ascii="Arial" w:cs="Arial" w:eastAsia="Arial" w:hAnsi="Arial"/>
          <w:b/>
          <w:bCs/>
          <w:color w:val="1B3A6B"/>
          <w:sz w:val="26"/>
          <w:szCs w:val="26"/>
        </w:rPr>
        <w:t xml:space="preserve">6.1  Price Staleness Rejection</w:t>
      </w:r>
    </w:p>
    <w:p>
      <w:pPr>
        <w:spacing w:before="0" w:after="120"/>
      </w:pPr>
      <w:r>
        <w:rPr>
          <w:rFonts w:ascii="Arial" w:cs="Arial" w:eastAsia="Arial" w:hAnsi="Arial"/>
          <w:color w:val="1C1C1C"/>
          <w:sz w:val="22"/>
          <w:szCs w:val="22"/>
        </w:rPr>
        <w:t xml:space="preserve">The IBKR web UI displays last-traded prices that can be 2+ days old. The API must track when each ask price was last updated. Any ask price older than 300 seconds is treated as stale and the contract is skipped. Gate 1 in the validation chain.</w:t>
      </w:r>
    </w:p>
    <w:p>
      <w:pPr>
        <w:spacing w:before="0" w:after="160"/>
      </w:pPr>
      <w:r>
        <w:t xml:space="preserve"/>
      </w:r>
    </w:p>
    <w:p>
      <w:pPr>
        <w:pStyle w:val="Heading2"/>
        <w:spacing w:before="320" w:after="120"/>
      </w:pPr>
      <w:r>
        <w:rPr>
          <w:rFonts w:ascii="Arial" w:cs="Arial" w:eastAsia="Arial" w:hAnsi="Arial"/>
          <w:b/>
          <w:bCs/>
          <w:color w:val="1B3A6B"/>
          <w:sz w:val="26"/>
          <w:szCs w:val="26"/>
        </w:rPr>
        <w:t xml:space="preserve">6.2  Startup Reconciliation (Mandatory)</w:t>
      </w:r>
    </w:p>
    <w:p>
      <w:pPr>
        <w:spacing w:before="0" w:after="120"/>
      </w:pPr>
      <w:r>
        <w:rPr>
          <w:rFonts w:ascii="Arial" w:cs="Arial" w:eastAsia="Arial" w:hAnsi="Arial"/>
          <w:color w:val="1C1C1C"/>
          <w:sz w:val="22"/>
          <w:szCs w:val="22"/>
        </w:rPr>
        <w:t xml:space="preserve">The bot WILL restart due to IB Gateway re-auth (every 24 hours) or VPS events. Every restart must reconcile database state against actual broker positions before resuming.</w:t>
      </w:r>
    </w:p>
    <w:p>
      <w:pPr>
        <w:spacing w:before="0" w:after="80"/>
      </w:pPr>
      <w:r>
        <w:t xml:space="preserve"/>
      </w:r>
    </w:p>
    <w:p>
      <w:pPr>
        <w:pStyle w:val="ListParagraph"/>
        <w:numPr>
          <w:ilvl w:val="0"/>
          <w:numId w:val="2"/>
        </w:numPr>
        <w:spacing w:before="0" w:after="80"/>
      </w:pPr>
      <w:r>
        <w:rPr>
          <w:rFonts w:ascii="Arial" w:cs="Arial" w:eastAsia="Arial" w:hAnsi="Arial"/>
          <w:color w:val="1C1C1C"/>
          <w:sz w:val="22"/>
          <w:szCs w:val="22"/>
        </w:rPr>
        <w:t xml:space="preserve">Load all positions from PostgreSQL.</w:t>
      </w:r>
    </w:p>
    <w:p>
      <w:pPr>
        <w:pStyle w:val="ListParagraph"/>
        <w:numPr>
          <w:ilvl w:val="0"/>
          <w:numId w:val="2"/>
        </w:numPr>
        <w:spacing w:before="0" w:after="80"/>
      </w:pPr>
      <w:r>
        <w:rPr>
          <w:rFonts w:ascii="Arial" w:cs="Arial" w:eastAsia="Arial" w:hAnsi="Arial"/>
          <w:color w:val="1C1C1C"/>
          <w:sz w:val="22"/>
          <w:szCs w:val="22"/>
        </w:rPr>
        <w:t xml:space="preserve">Query IBKR for actual portfolio positions.</w:t>
      </w:r>
    </w:p>
    <w:p>
      <w:pPr>
        <w:pStyle w:val="ListParagraph"/>
        <w:numPr>
          <w:ilvl w:val="0"/>
          <w:numId w:val="2"/>
        </w:numPr>
        <w:spacing w:before="0" w:after="80"/>
      </w:pPr>
      <w:r>
        <w:rPr>
          <w:rFonts w:ascii="Arial" w:cs="Arial" w:eastAsia="Arial" w:hAnsi="Arial"/>
          <w:color w:val="1C1C1C"/>
          <w:sz w:val="22"/>
          <w:szCs w:val="22"/>
        </w:rPr>
        <w:t xml:space="preserve">Compare: position in DB but not at broker → mark SETTLED (resolved while offline).</w:t>
      </w:r>
    </w:p>
    <w:p>
      <w:pPr>
        <w:pStyle w:val="ListParagraph"/>
        <w:numPr>
          <w:ilvl w:val="0"/>
          <w:numId w:val="2"/>
        </w:numPr>
        <w:spacing w:before="0" w:after="80"/>
      </w:pPr>
      <w:r>
        <w:rPr>
          <w:rFonts w:ascii="Arial" w:cs="Arial" w:eastAsia="Arial" w:hAnsi="Arial"/>
          <w:color w:val="1C1C1C"/>
          <w:sz w:val="22"/>
          <w:szCs w:val="22"/>
        </w:rPr>
        <w:t xml:space="preserve">Position at broker but not in DB → flag ORPHAN, alert, do not trade until cleared.</w:t>
      </w:r>
    </w:p>
    <w:p>
      <w:pPr>
        <w:pStyle w:val="ListParagraph"/>
        <w:numPr>
          <w:ilvl w:val="0"/>
          <w:numId w:val="2"/>
        </w:numPr>
        <w:spacing w:before="0" w:after="80"/>
      </w:pPr>
      <w:r>
        <w:rPr>
          <w:rFonts w:ascii="Arial" w:cs="Arial" w:eastAsia="Arial" w:hAnsi="Arial"/>
          <w:color w:val="1C1C1C"/>
          <w:sz w:val="22"/>
          <w:szCs w:val="22"/>
        </w:rPr>
        <w:t xml:space="preserve">Quantities mismatch → alert and halt until manually cleared.</w:t>
      </w:r>
    </w:p>
    <w:p>
      <w:r>
        <w:br w:type="page"/>
      </w:r>
    </w:p>
    <w:p>
      <w:pPr>
        <w:pStyle w:val="Heading1"/>
        <w:spacing w:before="400" w:after="200"/>
      </w:pPr>
      <w:r>
        <w:rPr>
          <w:rFonts w:ascii="Arial" w:cs="Arial" w:eastAsia="Arial" w:hAnsi="Arial"/>
          <w:b/>
          <w:bCs/>
          <w:color w:val="1B3A6B"/>
          <w:sz w:val="36"/>
          <w:szCs w:val="36"/>
        </w:rPr>
        <w:t xml:space="preserve">Section 7 — Capital Allocation — $30K CAD</w:t>
      </w:r>
    </w:p>
    <w:p>
      <w:pPr>
        <w:pBdr>
          <w:bottom w:val="single" w:color="2E75B6" w:sz="6" w:space="1"/>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CFDF" w:sz="1"/>
              <w:left w:val="single" w:color="BFCFDF" w:sz="1"/>
              <w:bottom w:val="single" w:color="BFCFDF" w:sz="1"/>
              <w:right w:val="single" w:color="BFCFDF" w:sz="1"/>
            </w:tcBorders>
            <w:shd w:fill="EBF3FA" w:val="clear"/>
            <w:tcMar>
              <w:top w:type="dxa" w:w="100"/>
              <w:left w:type="dxa" w:w="140"/>
              <w:bottom w:type="dxa" w:w="100"/>
              <w:right w:type="dxa" w:w="140"/>
            </w:tcMar>
          </w:tcPr>
          <w:p>
            <w:pPr>
              <w:spacing w:before="0" w:after="60"/>
              <w:jc w:val="center"/>
            </w:pPr>
            <w:r>
              <w:rPr>
                <w:rFonts w:ascii="Arial" w:cs="Arial" w:eastAsia="Arial" w:hAnsi="Arial"/>
                <w:b/>
                <w:bCs/>
                <w:color w:val="1B3A6B"/>
                <w:sz w:val="32"/>
                <w:szCs w:val="32"/>
              </w:rPr>
              <w:t xml:space="preserve">$22,050 USD</w:t>
            </w:r>
          </w:p>
          <w:p>
            <w:pPr>
              <w:spacing w:before="0" w:after="0"/>
              <w:jc w:val="center"/>
            </w:pPr>
            <w:r>
              <w:rPr>
                <w:rFonts w:ascii="Arial" w:cs="Arial" w:eastAsia="Arial" w:hAnsi="Arial"/>
                <w:color w:val="555555"/>
                <w:sz w:val="20"/>
                <w:szCs w:val="20"/>
              </w:rPr>
              <w:t xml:space="preserve">Working capital (at 0.735 rate)</w:t>
            </w:r>
          </w:p>
        </w:tc>
        <w:tc>
          <w:tcPr>
            <w:tcW w:type="dxa" w:w="3120"/>
            <w:tcBorders>
              <w:top w:val="single" w:color="BFCFDF" w:sz="1"/>
              <w:left w:val="single" w:color="BFCFDF" w:sz="1"/>
              <w:bottom w:val="single" w:color="BFCFDF" w:sz="1"/>
              <w:right w:val="single" w:color="BFCFDF" w:sz="1"/>
            </w:tcBorders>
            <w:shd w:fill="FDECEA" w:val="clear"/>
            <w:tcMar>
              <w:top w:type="dxa" w:w="100"/>
              <w:left w:type="dxa" w:w="140"/>
              <w:bottom w:type="dxa" w:w="100"/>
              <w:right w:type="dxa" w:w="140"/>
            </w:tcMar>
          </w:tcPr>
          <w:p>
            <w:pPr>
              <w:spacing w:before="0" w:after="60"/>
              <w:jc w:val="center"/>
            </w:pPr>
            <w:r>
              <w:rPr>
                <w:rFonts w:ascii="Arial" w:cs="Arial" w:eastAsia="Arial" w:hAnsi="Arial"/>
                <w:b/>
                <w:bCs/>
                <w:color w:val="C0392B"/>
                <w:sz w:val="32"/>
                <w:szCs w:val="32"/>
              </w:rPr>
              <w:t xml:space="preserve">$2,205 USD</w:t>
            </w:r>
          </w:p>
          <w:p>
            <w:pPr>
              <w:spacing w:before="0" w:after="0"/>
              <w:jc w:val="center"/>
            </w:pPr>
            <w:r>
              <w:rPr>
                <w:rFonts w:ascii="Arial" w:cs="Arial" w:eastAsia="Arial" w:hAnsi="Arial"/>
                <w:color w:val="555555"/>
                <w:sz w:val="20"/>
                <w:szCs w:val="20"/>
              </w:rPr>
              <w:t xml:space="preserve">Reserve — NEVER deployed</w:t>
            </w:r>
          </w:p>
        </w:tc>
        <w:tc>
          <w:tcPr>
            <w:tcW w:type="dxa" w:w="3120"/>
            <w:tcBorders>
              <w:top w:val="single" w:color="BFCFDF" w:sz="1"/>
              <w:left w:val="single" w:color="BFCFDF" w:sz="1"/>
              <w:bottom w:val="single" w:color="BFCFDF" w:sz="1"/>
              <w:right w:val="single" w:color="BFCFDF" w:sz="1"/>
            </w:tcBorders>
            <w:shd w:fill="E8F5EE" w:val="clear"/>
            <w:tcMar>
              <w:top w:type="dxa" w:w="100"/>
              <w:left w:type="dxa" w:w="140"/>
              <w:bottom w:type="dxa" w:w="100"/>
              <w:right w:type="dxa" w:w="140"/>
            </w:tcMar>
          </w:tcPr>
          <w:p>
            <w:pPr>
              <w:spacing w:before="0" w:after="60"/>
              <w:jc w:val="center"/>
            </w:pPr>
            <w:r>
              <w:rPr>
                <w:rFonts w:ascii="Arial" w:cs="Arial" w:eastAsia="Arial" w:hAnsi="Arial"/>
                <w:b/>
                <w:bCs/>
                <w:color w:val="1A7A4A"/>
                <w:sz w:val="32"/>
                <w:szCs w:val="32"/>
              </w:rPr>
              <w:t xml:space="preserve">$19,845 USD</w:t>
            </w:r>
          </w:p>
          <w:p>
            <w:pPr>
              <w:spacing w:before="0" w:after="0"/>
              <w:jc w:val="center"/>
            </w:pPr>
            <w:r>
              <w:rPr>
                <w:rFonts w:ascii="Arial" w:cs="Arial" w:eastAsia="Arial" w:hAnsi="Arial"/>
                <w:color w:val="555555"/>
                <w:sz w:val="20"/>
                <w:szCs w:val="20"/>
              </w:rPr>
              <w:t xml:space="preserve">Active — arb + carry</w:t>
            </w:r>
          </w:p>
        </w:tc>
      </w:tr>
    </w:tbl>
    <w:p>
      <w:pPr>
        <w:spacing w:before="0" w:after="160"/>
      </w:pPr>
      <w:r>
        <w:t xml:space="preserve"/>
      </w:r>
    </w:p>
    <w:p>
      <w:pPr>
        <w:pStyle w:val="Heading2"/>
        <w:spacing w:before="320" w:after="120"/>
      </w:pPr>
      <w:r>
        <w:rPr>
          <w:rFonts w:ascii="Arial" w:cs="Arial" w:eastAsia="Arial" w:hAnsi="Arial"/>
          <w:b/>
          <w:bCs/>
          <w:color w:val="1B3A6B"/>
          <w:sz w:val="26"/>
          <w:szCs w:val="26"/>
        </w:rPr>
        <w:t xml:space="preserve">7.1  Capital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State</w:t>
            </w:r>
          </w:p>
        </w:tc>
        <w:tc>
          <w:tcPr>
            <w:tcW w:type="dxa" w:w="200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When</w:t>
            </w:r>
          </w:p>
        </w:tc>
        <w:tc>
          <w:tcPr>
            <w:tcW w:type="dxa" w:w="536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Capital Behaviour</w:t>
            </w:r>
          </w:p>
        </w:tc>
      </w:tr>
      <w:tr>
        <w:tc>
          <w:tcPr>
            <w:tcW w:type="dxa" w:w="20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CARRY_ONLY</w:t>
            </w:r>
          </w:p>
        </w:tc>
        <w:tc>
          <w:tcPr>
            <w:tcW w:type="dxa" w:w="20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No arb opportunity — most of the time</w:t>
            </w:r>
          </w:p>
        </w:tc>
        <w:tc>
          <w:tcPr>
            <w:tcW w:type="dxa" w:w="53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All $19,845 in carry harvest positions. Earning 3.14% APY.</w:t>
            </w:r>
          </w:p>
        </w:tc>
      </w:tr>
      <w:tr>
        <w:tc>
          <w:tcPr>
            <w:tcW w:type="dxa" w:w="20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ALERT</w:t>
            </w:r>
          </w:p>
        </w:tc>
        <w:tc>
          <w:tcPr>
            <w:tcW w:type="dxa" w:w="20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Sum &lt; 0.97 and falling</w:t>
            </w:r>
          </w:p>
        </w:tc>
        <w:tc>
          <w:tcPr>
            <w:tcW w:type="dxa" w:w="53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Queue carry unwind. Identify cheapest positions. Capital still in carry.</w:t>
            </w:r>
          </w:p>
        </w:tc>
      </w:tr>
      <w:tr>
        <w:tc>
          <w:tcPr>
            <w:tcW w:type="dxa" w:w="20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PARTIAL_ARB</w:t>
            </w:r>
          </w:p>
        </w:tc>
        <w:tc>
          <w:tcPr>
            <w:tcW w:type="dxa" w:w="20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1–2 arb positions open</w:t>
            </w:r>
          </w:p>
        </w:tc>
        <w:tc>
          <w:tcPr>
            <w:tcW w:type="dxa" w:w="53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Arb positions: up to $16,000. Remaining: carry. Max 3 positions.</w:t>
            </w:r>
          </w:p>
        </w:tc>
      </w:tr>
      <w:tr>
        <w:tc>
          <w:tcPr>
            <w:tcW w:type="dxa" w:w="20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FULL_ARB</w:t>
            </w:r>
          </w:p>
        </w:tc>
        <w:tc>
          <w:tcPr>
            <w:tcW w:type="dxa" w:w="20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3 arb positions open</w:t>
            </w:r>
          </w:p>
        </w:tc>
        <w:tc>
          <w:tcPr>
            <w:tcW w:type="dxa" w:w="53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Up to $19,845 in arb. No carry. Waiting for settlements to recycle.</w:t>
            </w:r>
          </w:p>
        </w:tc>
      </w:tr>
      <w:tr>
        <w:tc>
          <w:tcPr>
            <w:tcW w:type="dxa" w:w="20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UNWINDING</w:t>
            </w:r>
          </w:p>
        </w:tc>
        <w:tc>
          <w:tcPr>
            <w:tcW w:type="dxa" w:w="20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Arb signal fired, need capital</w:t>
            </w:r>
          </w:p>
        </w:tc>
        <w:tc>
          <w:tcPr>
            <w:tcW w:type="dxa" w:w="53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Unwind carry cheapest-first. Target: capital freed in &lt; 30 seconds.</w:t>
            </w:r>
          </w:p>
        </w:tc>
      </w:tr>
    </w:tbl>
    <w:p>
      <w:pPr>
        <w:spacing w:before="0" w:after="160"/>
      </w:pPr>
      <w:r>
        <w:t xml:space="preserve"/>
      </w:r>
    </w:p>
    <w:p>
      <w:pPr>
        <w:pStyle w:val="Heading2"/>
        <w:spacing w:before="320" w:after="120"/>
      </w:pPr>
      <w:r>
        <w:rPr>
          <w:rFonts w:ascii="Arial" w:cs="Arial" w:eastAsia="Arial" w:hAnsi="Arial"/>
          <w:b/>
          <w:bCs/>
          <w:color w:val="1B3A6B"/>
          <w:sz w:val="26"/>
          <w:szCs w:val="26"/>
        </w:rPr>
        <w:t xml:space="preserve">7.2  Expected Returns — Honest Simulation at $22K USD</w:t>
      </w:r>
    </w:p>
    <w:p>
      <w:pPr>
        <w:spacing w:before="0" w:after="120"/>
      </w:pPr>
      <w:r>
        <w:rPr>
          <w:rFonts w:ascii="Arial" w:cs="Arial" w:eastAsia="Arial" w:hAnsi="Arial"/>
          <w:color w:val="1C1C1C"/>
          <w:sz w:val="22"/>
          <w:szCs w:val="22"/>
        </w:rPr>
        <w:t xml:space="preserve">Based only on confirmed data: ONE confirmed gap event (~$0.11) in 30 days of chart history. Frequency is the critical unknown.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80"/>
        <w:gridCol w:w="1680"/>
        <w:gridCol w:w="1680"/>
        <w:gridCol w:w="1520"/>
      </w:tblGrid>
      <w:tr>
        <w:tc>
          <w:tcPr>
            <w:tcW w:type="dxa" w:w="280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Scenario</w:t>
            </w:r>
          </w:p>
        </w:tc>
        <w:tc>
          <w:tcPr>
            <w:tcW w:type="dxa" w:w="168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Gap Events/Month</w:t>
            </w:r>
          </w:p>
        </w:tc>
        <w:tc>
          <w:tcPr>
            <w:tcW w:type="dxa" w:w="168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Avg Gap</w:t>
            </w:r>
          </w:p>
        </w:tc>
        <w:tc>
          <w:tcPr>
            <w:tcW w:type="dxa" w:w="168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Monthly Profit USD</w:t>
            </w:r>
          </w:p>
        </w:tc>
        <w:tc>
          <w:tcPr>
            <w:tcW w:type="dxa" w:w="152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Monthly CAD</w:t>
            </w:r>
          </w:p>
        </w:tc>
      </w:tr>
      <w:tr>
        <w:tc>
          <w:tcPr>
            <w:tcW w:type="dxa" w:w="28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2"/>
                <w:szCs w:val="22"/>
              </w:rPr>
              <w:t xml:space="preserve">Pessimistic (1 event/month)</w:t>
            </w:r>
          </w:p>
        </w:tc>
        <w:tc>
          <w:tcPr>
            <w:tcW w:type="dxa" w:w="168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1</w:t>
            </w:r>
          </w:p>
        </w:tc>
        <w:tc>
          <w:tcPr>
            <w:tcW w:type="dxa" w:w="168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$0.08</w:t>
            </w:r>
          </w:p>
        </w:tc>
        <w:tc>
          <w:tcPr>
            <w:tcW w:type="dxa" w:w="168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~$880</w:t>
            </w:r>
          </w:p>
        </w:tc>
        <w:tc>
          <w:tcPr>
            <w:tcW w:type="dxa" w:w="152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~$1,197</w:t>
            </w:r>
          </w:p>
        </w:tc>
      </w:tr>
      <w:tr>
        <w:tc>
          <w:tcPr>
            <w:tcW w:type="dxa" w:w="28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bCs/>
                <w:color w:val="1B3A6B"/>
                <w:sz w:val="22"/>
                <w:szCs w:val="22"/>
              </w:rPr>
              <w:t xml:space="preserve">Base Case (4 events/month)</w:t>
            </w:r>
          </w:p>
        </w:tc>
        <w:tc>
          <w:tcPr>
            <w:tcW w:type="dxa" w:w="168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4</w:t>
            </w:r>
          </w:p>
        </w:tc>
        <w:tc>
          <w:tcPr>
            <w:tcW w:type="dxa" w:w="168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$0.09</w:t>
            </w:r>
          </w:p>
        </w:tc>
        <w:tc>
          <w:tcPr>
            <w:tcW w:type="dxa" w:w="168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~$3,960</w:t>
            </w:r>
          </w:p>
        </w:tc>
        <w:tc>
          <w:tcPr>
            <w:tcW w:type="dxa" w:w="152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bCs/>
                <w:color w:val="1A7A4A"/>
                <w:sz w:val="22"/>
                <w:szCs w:val="22"/>
              </w:rPr>
              <w:t xml:space="preserve">~$5,386</w:t>
            </w:r>
          </w:p>
        </w:tc>
      </w:tr>
      <w:tr>
        <w:tc>
          <w:tcPr>
            <w:tcW w:type="dxa" w:w="28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2"/>
                <w:szCs w:val="22"/>
              </w:rPr>
              <w:t xml:space="preserve">Optimistic (8 events/month)</w:t>
            </w:r>
          </w:p>
        </w:tc>
        <w:tc>
          <w:tcPr>
            <w:tcW w:type="dxa" w:w="168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8</w:t>
            </w:r>
          </w:p>
        </w:tc>
        <w:tc>
          <w:tcPr>
            <w:tcW w:type="dxa" w:w="168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$0.10</w:t>
            </w:r>
          </w:p>
        </w:tc>
        <w:tc>
          <w:tcPr>
            <w:tcW w:type="dxa" w:w="168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~$8,800</w:t>
            </w:r>
          </w:p>
        </w:tc>
        <w:tc>
          <w:tcPr>
            <w:tcW w:type="dxa" w:w="152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~$11,968</w:t>
            </w:r>
          </w:p>
        </w:tc>
      </w:tr>
      <w:tr>
        <w:tc>
          <w:tcPr>
            <w:tcW w:type="dxa" w:w="28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Carry baseline (all scenarios)</w:t>
            </w:r>
          </w:p>
        </w:tc>
        <w:tc>
          <w:tcPr>
            <w:tcW w:type="dxa" w:w="168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w:t>
            </w:r>
          </w:p>
        </w:tc>
        <w:tc>
          <w:tcPr>
            <w:tcW w:type="dxa" w:w="168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3.14% APY</w:t>
            </w:r>
          </w:p>
        </w:tc>
        <w:tc>
          <w:tcPr>
            <w:tcW w:type="dxa" w:w="168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~$51</w:t>
            </w:r>
          </w:p>
        </w:tc>
        <w:tc>
          <w:tcPr>
            <w:tcW w:type="dxa" w:w="152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~$69</w:t>
            </w:r>
          </w:p>
        </w:tc>
      </w:tr>
    </w:tbl>
    <w:p>
      <w:pPr>
        <w:spacing w:before="0" w:after="80"/>
      </w:pPr>
      <w:r>
        <w:t xml:space="preserve"/>
      </w:r>
    </w:p>
    <w:p>
      <w:pPr>
        <w:spacing w:before="0" w:after="120"/>
      </w:pPr>
      <w:r>
        <w:rPr>
          <w:rFonts w:ascii="Arial" w:cs="Arial" w:eastAsia="Arial" w:hAnsi="Arial"/>
          <w:color w:val="1C1C1C"/>
          <w:sz w:val="22"/>
          <w:szCs w:val="22"/>
        </w:rPr>
        <w:t xml:space="preserve">The base case requires 4 executable gap events per month. This has NOT been confirmed from data — only one event is confirmed. The 2-week observation period (Gate 1) will establish actual frequency before full capital deployment.</w:t>
      </w:r>
    </w:p>
    <w:p>
      <w:r>
        <w:br w:type="page"/>
      </w:r>
    </w:p>
    <w:p>
      <w:pPr>
        <w:pStyle w:val="Heading1"/>
        <w:spacing w:before="400" w:after="200"/>
      </w:pPr>
      <w:r>
        <w:rPr>
          <w:rFonts w:ascii="Arial" w:cs="Arial" w:eastAsia="Arial" w:hAnsi="Arial"/>
          <w:b/>
          <w:bCs/>
          <w:color w:val="1B3A6B"/>
          <w:sz w:val="36"/>
          <w:szCs w:val="36"/>
        </w:rPr>
        <w:t xml:space="preserve">Section 8 — Build Plan — Week by Week</w:t>
      </w:r>
    </w:p>
    <w:p>
      <w:pPr>
        <w:pBdr>
          <w:bottom w:val="single" w:color="2E75B6" w:sz="6" w:space="1"/>
        </w:pBdr>
        <w:spacing w:before="0" w:after="160"/>
      </w:pPr>
      <w:r>
        <w:t xml:space="preserve"/>
      </w:r>
    </w:p>
    <w:p>
      <w:pPr>
        <w:pStyle w:val="Heading2"/>
        <w:spacing w:before="320" w:after="120"/>
      </w:pPr>
      <w:r>
        <w:rPr>
          <w:rFonts w:ascii="Arial" w:cs="Arial" w:eastAsia="Arial" w:hAnsi="Arial"/>
          <w:b/>
          <w:bCs/>
          <w:color w:val="1A7A4A"/>
          <w:sz w:val="26"/>
          <w:szCs w:val="26"/>
        </w:rPr>
        <w:t xml:space="preserve">WEEK 1 — Infrastructure + Catalyst Monitor</w:t>
      </w:r>
    </w:p>
    <w:p>
      <w:pPr>
        <w:spacing w:before="0" w:after="120"/>
      </w:pPr>
      <w:r>
        <w:rPr>
          <w:rFonts w:ascii="Arial" w:cs="Arial" w:eastAsia="Arial" w:hAnsi="Arial"/>
          <w:color w:val="1C1C1C"/>
          <w:sz w:val="22"/>
          <w:szCs w:val="22"/>
        </w:rPr>
        <w:t xml:space="preserve">Goal: Connect to IBKR, stream live bid/ask, fire Telegram alert on any gap. No trades yet.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Day</w:t>
            </w:r>
          </w:p>
        </w:tc>
        <w:tc>
          <w:tcPr>
            <w:tcW w:type="dxa" w:w="280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Task</w:t>
            </w:r>
          </w:p>
        </w:tc>
        <w:tc>
          <w:tcPr>
            <w:tcW w:type="dxa" w:w="516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Done When</w:t>
            </w:r>
          </w:p>
        </w:tc>
      </w:tr>
      <w:tr>
        <w:tc>
          <w:tcPr>
            <w:tcW w:type="dxa" w:w="1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Mon</w:t>
            </w:r>
          </w:p>
        </w:tc>
        <w:tc>
          <w:tcPr>
            <w:tcW w:type="dxa" w:w="28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ib_async paper account connection</w:t>
            </w:r>
          </w:p>
        </w:tc>
        <w:tc>
          <w:tcPr>
            <w:tcW w:type="dxa" w:w="51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Python connects, reqContractDetails returns ForecastEx contracts</w:t>
            </w:r>
          </w:p>
        </w:tc>
      </w:tr>
      <w:tr>
        <w:tc>
          <w:tcPr>
            <w:tcW w:type="dxa" w:w="14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Mon</w:t>
            </w:r>
          </w:p>
        </w:tc>
        <w:tc>
          <w:tcPr>
            <w:tcW w:type="dxa" w:w="28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Contract universe: BTC + SP + NQ</w:t>
            </w:r>
          </w:p>
        </w:tc>
        <w:tc>
          <w:tcPr>
            <w:tcW w:type="dxa" w:w="51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All near-ATM contracts discovered, classified YES/NO</w:t>
            </w:r>
          </w:p>
        </w:tc>
      </w:tr>
      <w:tr>
        <w:tc>
          <w:tcPr>
            <w:tcW w:type="dxa" w:w="1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Tue</w:t>
            </w:r>
          </w:p>
        </w:tc>
        <w:tc>
          <w:tcPr>
            <w:tcW w:type="dxa" w:w="28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Market data streaming</w:t>
            </w:r>
          </w:p>
        </w:tc>
        <w:tc>
          <w:tcPr>
            <w:tcW w:type="dxa" w:w="51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reqMktData() streaming live bid/ask. Tick handler logging to DB.</w:t>
            </w:r>
          </w:p>
        </w:tc>
      </w:tr>
      <w:tr>
        <w:tc>
          <w:tcPr>
            <w:tcW w:type="dxa" w:w="14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Tue</w:t>
            </w:r>
          </w:p>
        </w:tc>
        <w:tc>
          <w:tcPr>
            <w:tcW w:type="dxa" w:w="28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PostgreSQL schema</w:t>
            </w:r>
          </w:p>
        </w:tc>
        <w:tc>
          <w:tcPr>
            <w:tcW w:type="dxa" w:w="51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Tables: positions, opportunities, trades, contract_universe created</w:t>
            </w:r>
          </w:p>
        </w:tc>
      </w:tr>
      <w:tr>
        <w:tc>
          <w:tcPr>
            <w:tcW w:type="dxa" w:w="1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Wed</w:t>
            </w:r>
          </w:p>
        </w:tc>
        <w:tc>
          <w:tcPr>
            <w:tcW w:type="dxa" w:w="28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Gap detector</w:t>
            </w:r>
          </w:p>
        </w:tc>
        <w:tc>
          <w:tcPr>
            <w:tcW w:type="dxa" w:w="51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sum = yes_ask + no_ask calculated per tick. GapSignal enum working.</w:t>
            </w:r>
          </w:p>
        </w:tc>
      </w:tr>
      <w:tr>
        <w:tc>
          <w:tcPr>
            <w:tcW w:type="dxa" w:w="14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Wed</w:t>
            </w:r>
          </w:p>
        </w:tc>
        <w:tc>
          <w:tcPr>
            <w:tcW w:type="dxa" w:w="28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Catalyst calendar</w:t>
            </w:r>
          </w:p>
        </w:tc>
        <w:tc>
          <w:tcPr>
            <w:tcW w:type="dxa" w:w="51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NFP/CPI/FOMC dates loaded. Pre/post window logic. Mode switching.</w:t>
            </w:r>
          </w:p>
        </w:tc>
      </w:tr>
      <w:tr>
        <w:tc>
          <w:tcPr>
            <w:tcW w:type="dxa" w:w="1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Thu</w:t>
            </w:r>
          </w:p>
        </w:tc>
        <w:tc>
          <w:tcPr>
            <w:tcW w:type="dxa" w:w="28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Auto-trigger: underlying velocity</w:t>
            </w:r>
          </w:p>
        </w:tc>
        <w:tc>
          <w:tcPr>
            <w:tcW w:type="dxa" w:w="51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BTC ±3% and ES ±1.5% detectors. Switch to CATALYST mode automatically.</w:t>
            </w:r>
          </w:p>
        </w:tc>
      </w:tr>
      <w:tr>
        <w:tc>
          <w:tcPr>
            <w:tcW w:type="dxa" w:w="14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Thu</w:t>
            </w:r>
          </w:p>
        </w:tc>
        <w:tc>
          <w:tcPr>
            <w:tcW w:type="dxa" w:w="28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ATM recalculation</w:t>
            </w:r>
          </w:p>
        </w:tc>
        <w:tc>
          <w:tcPr>
            <w:tcW w:type="dxa" w:w="51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Dynamic subscribe/unsubscribe as underlying moves. Runs every 60s.</w:t>
            </w:r>
          </w:p>
        </w:tc>
      </w:tr>
      <w:tr>
        <w:tc>
          <w:tcPr>
            <w:tcW w:type="dxa" w:w="1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Fri</w:t>
            </w:r>
          </w:p>
        </w:tc>
        <w:tc>
          <w:tcPr>
            <w:tcW w:type="dxa" w:w="28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Telegram alert</w:t>
            </w:r>
          </w:p>
        </w:tc>
        <w:tc>
          <w:tcPr>
            <w:tcW w:type="dxa" w:w="51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Alert fires within 30s of simulated gap event. Daily summary working.</w:t>
            </w:r>
          </w:p>
        </w:tc>
      </w:tr>
      <w:tr>
        <w:tc>
          <w:tcPr>
            <w:tcW w:type="dxa" w:w="14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Fri</w:t>
            </w:r>
          </w:p>
        </w:tc>
        <w:tc>
          <w:tcPr>
            <w:tcW w:type="dxa" w:w="28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Staleness rejection</w:t>
            </w:r>
          </w:p>
        </w:tc>
        <w:tc>
          <w:tcPr>
            <w:tcW w:type="dxa" w:w="51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Gate 1: prices &gt; 300s old rejected. Log STALE_PRICE drop code.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FDF" w:sz="1"/>
              <w:left w:val="single" w:color="BFCFDF" w:sz="1"/>
              <w:bottom w:val="single" w:color="BFCFDF" w:sz="1"/>
              <w:right w:val="single" w:color="BFCFDF" w:sz="1"/>
            </w:tcBorders>
            <w:shd w:fill="EBF3FA" w:val="clear"/>
            <w:tcMar>
              <w:top w:type="dxa" w:w="100"/>
              <w:left w:type="dxa" w:w="140"/>
              <w:bottom w:type="dxa" w:w="100"/>
              <w:right w:type="dxa" w:w="140"/>
            </w:tcMar>
          </w:tcPr>
          <w:p>
            <w:r>
              <w:rPr>
                <w:rFonts w:ascii="Arial" w:cs="Arial" w:eastAsia="Arial" w:hAnsi="Arial"/>
                <w:b/>
                <w:bCs/>
                <w:color w:val="1B3A6B"/>
                <w:sz w:val="22"/>
                <w:szCs w:val="22"/>
              </w:rPr>
              <w:t xml:space="preserve">GATE 0 — PASS CONDITION: Live bid/ask streaming on ≥ 5 contracts. Telegram alert fires on simulated gap. Staleness rejection working. All data writing to PostgreSQL.</w:t>
            </w:r>
          </w:p>
        </w:tc>
      </w:tr>
    </w:tbl>
    <w:p>
      <w:pPr>
        <w:spacing w:before="0" w:after="160"/>
      </w:pPr>
      <w:r>
        <w:t xml:space="preserve"/>
      </w:r>
    </w:p>
    <w:p>
      <w:pPr>
        <w:pStyle w:val="Heading2"/>
        <w:spacing w:before="320" w:after="120"/>
      </w:pPr>
      <w:r>
        <w:rPr>
          <w:rFonts w:ascii="Arial" w:cs="Arial" w:eastAsia="Arial" w:hAnsi="Arial"/>
          <w:b/>
          <w:bCs/>
          <w:color w:val="2E75B6"/>
          <w:sz w:val="26"/>
          <w:szCs w:val="26"/>
        </w:rPr>
        <w:t xml:space="preserve">WEEK 2 — S1 Parity Scanner + Validation Gates</w:t>
      </w:r>
    </w:p>
    <w:p>
      <w:pPr>
        <w:spacing w:before="0" w:after="120"/>
      </w:pPr>
      <w:r>
        <w:rPr>
          <w:rFonts w:ascii="Arial" w:cs="Arial" w:eastAsia="Arial" w:hAnsi="Arial"/>
          <w:color w:val="1C1C1C"/>
          <w:sz w:val="22"/>
          <w:szCs w:val="22"/>
        </w:rPr>
        <w:t xml:space="preserve">Goal: Full gap detection pipeline working. All 8 validation gates live. Drop codes logging.</w:t>
      </w:r>
    </w:p>
    <w:p>
      <w:pPr>
        <w:spacing w:before="0" w:after="80"/>
      </w:pPr>
      <w:r>
        <w:t xml:space="preserve"/>
      </w:r>
    </w:p>
    <w:p>
      <w:pPr>
        <w:pStyle w:val="ListParagraph"/>
        <w:numPr>
          <w:ilvl w:val="0"/>
          <w:numId w:val="2"/>
        </w:numPr>
        <w:spacing w:before="0" w:after="80"/>
      </w:pPr>
      <w:r>
        <w:rPr>
          <w:rFonts w:ascii="Arial" w:cs="Arial" w:eastAsia="Arial" w:hAnsi="Arial"/>
          <w:color w:val="1C1C1C"/>
          <w:sz w:val="22"/>
          <w:szCs w:val="22"/>
        </w:rPr>
        <w:t xml:space="preserve">S1 scanner: detect YES_ask + NO_ask &lt; 0.93 using live ask prices only.</w:t>
      </w:r>
    </w:p>
    <w:p>
      <w:pPr>
        <w:pStyle w:val="ListParagraph"/>
        <w:numPr>
          <w:ilvl w:val="0"/>
          <w:numId w:val="2"/>
        </w:numPr>
        <w:spacing w:before="0" w:after="80"/>
      </w:pPr>
      <w:r>
        <w:rPr>
          <w:rFonts w:ascii="Arial" w:cs="Arial" w:eastAsia="Arial" w:hAnsi="Arial"/>
          <w:color w:val="1C1C1C"/>
          <w:sz w:val="22"/>
          <w:szCs w:val="22"/>
        </w:rPr>
        <w:t xml:space="preserve">All 8 validation gates implemented. Every rejection logged with drop code.</w:t>
      </w:r>
    </w:p>
    <w:p>
      <w:pPr>
        <w:pStyle w:val="ListParagraph"/>
        <w:numPr>
          <w:ilvl w:val="0"/>
          <w:numId w:val="2"/>
        </w:numPr>
        <w:spacing w:before="0" w:after="80"/>
      </w:pPr>
      <w:r>
        <w:rPr>
          <w:rFonts w:ascii="Arial" w:cs="Arial" w:eastAsia="Arial" w:hAnsi="Arial"/>
          <w:color w:val="1C1C1C"/>
          <w:sz w:val="22"/>
          <w:szCs w:val="22"/>
        </w:rPr>
        <w:t xml:space="preserve">Drop code hourly summary to log: which gates are firing most.</w:t>
      </w:r>
    </w:p>
    <w:p>
      <w:pPr>
        <w:pStyle w:val="ListParagraph"/>
        <w:numPr>
          <w:ilvl w:val="0"/>
          <w:numId w:val="2"/>
        </w:numPr>
        <w:spacing w:before="0" w:after="80"/>
      </w:pPr>
      <w:r>
        <w:rPr>
          <w:rFonts w:ascii="Arial" w:cs="Arial" w:eastAsia="Arial" w:hAnsi="Arial"/>
          <w:color w:val="1C1C1C"/>
          <w:sz w:val="22"/>
          <w:szCs w:val="22"/>
        </w:rPr>
        <w:t xml:space="preserve">Opportunity router: rank opportunities by gap size × OI depth score.</w:t>
      </w:r>
    </w:p>
    <w:p>
      <w:pPr>
        <w:pStyle w:val="ListParagraph"/>
        <w:numPr>
          <w:ilvl w:val="0"/>
          <w:numId w:val="2"/>
        </w:numPr>
        <w:spacing w:before="0" w:after="80"/>
      </w:pPr>
      <w:r>
        <w:rPr>
          <w:rFonts w:ascii="Arial" w:cs="Arial" w:eastAsia="Arial" w:hAnsi="Arial"/>
          <w:color w:val="1C1C1C"/>
          <w:sz w:val="22"/>
          <w:szCs w:val="22"/>
        </w:rPr>
        <w:t xml:space="preserve">S2 carry scanner: find near-ATM contracts with sum ≤ $1.00, deploy idle capital.</w:t>
      </w:r>
    </w:p>
    <w:p>
      <w:pPr>
        <w:pStyle w:val="ListParagraph"/>
        <w:numPr>
          <w:ilvl w:val="0"/>
          <w:numId w:val="2"/>
        </w:numPr>
        <w:spacing w:before="0" w:after="80"/>
      </w:pPr>
      <w:r>
        <w:rPr>
          <w:rFonts w:ascii="Arial" w:cs="Arial" w:eastAsia="Arial" w:hAnsi="Arial"/>
          <w:color w:val="1C1C1C"/>
          <w:sz w:val="22"/>
          <w:szCs w:val="22"/>
        </w:rPr>
        <w:t xml:space="preserve">Carry unwind priority queue: sort by closing_leg_ask ascending.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FDF" w:sz="1"/>
              <w:left w:val="single" w:color="BFCFDF" w:sz="1"/>
              <w:bottom w:val="single" w:color="BFCFDF" w:sz="1"/>
              <w:right w:val="single" w:color="BFCFDF" w:sz="1"/>
            </w:tcBorders>
            <w:shd w:fill="EBF3FA" w:val="clear"/>
            <w:tcMar>
              <w:top w:type="dxa" w:w="100"/>
              <w:left w:type="dxa" w:w="140"/>
              <w:bottom w:type="dxa" w:w="100"/>
              <w:right w:type="dxa" w:w="140"/>
            </w:tcMar>
          </w:tcPr>
          <w:p>
            <w:r>
              <w:rPr>
                <w:rFonts w:ascii="Arial" w:cs="Arial" w:eastAsia="Arial" w:hAnsi="Arial"/>
                <w:b/>
                <w:bCs/>
                <w:color w:val="1B3A6B"/>
                <w:sz w:val="22"/>
                <w:szCs w:val="22"/>
              </w:rPr>
              <w:t xml:space="preserve">GATE 1 — PASS CONDITION: Bot detects simulated gap within 500ms. All 8 gates run correctly. Drop codes visible in logs. Carry deployed on idle capital in paper account.</w:t>
            </w:r>
          </w:p>
        </w:tc>
      </w:tr>
    </w:tbl>
    <w:p>
      <w:pPr>
        <w:spacing w:before="0" w:after="160"/>
      </w:pPr>
      <w:r>
        <w:t xml:space="preserve"/>
      </w:r>
    </w:p>
    <w:p>
      <w:pPr>
        <w:pStyle w:val="Heading2"/>
        <w:spacing w:before="320" w:after="120"/>
      </w:pPr>
      <w:r>
        <w:rPr>
          <w:rFonts w:ascii="Arial" w:cs="Arial" w:eastAsia="Arial" w:hAnsi="Arial"/>
          <w:b/>
          <w:bCs/>
          <w:color w:val="C45500"/>
          <w:sz w:val="26"/>
          <w:szCs w:val="26"/>
        </w:rPr>
        <w:t xml:space="preserve">WEEK 3 — Execution Engine + Position Manager</w:t>
      </w:r>
    </w:p>
    <w:p>
      <w:pPr>
        <w:spacing w:before="0" w:after="120"/>
      </w:pPr>
      <w:r>
        <w:rPr>
          <w:rFonts w:ascii="Arial" w:cs="Arial" w:eastAsia="Arial" w:hAnsi="Arial"/>
          <w:color w:val="1C1C1C"/>
          <w:sz w:val="22"/>
          <w:szCs w:val="22"/>
        </w:rPr>
        <w:t xml:space="preserve">Goal: Full dual-leg execution with retry and unwind. Position tracking across restarts.</w:t>
      </w:r>
    </w:p>
    <w:p>
      <w:pPr>
        <w:spacing w:before="0" w:after="80"/>
      </w:pPr>
      <w:r>
        <w:t xml:space="preserve"/>
      </w:r>
    </w:p>
    <w:p>
      <w:pPr>
        <w:pStyle w:val="ListParagraph"/>
        <w:numPr>
          <w:ilvl w:val="0"/>
          <w:numId w:val="2"/>
        </w:numPr>
        <w:spacing w:before="0" w:after="80"/>
      </w:pPr>
      <w:r>
        <w:rPr>
          <w:rFonts w:ascii="Arial" w:cs="Arial" w:eastAsia="Arial" w:hAnsi="Arial"/>
          <w:color w:val="1C1C1C"/>
          <w:sz w:val="22"/>
          <w:szCs w:val="22"/>
        </w:rPr>
        <w:t xml:space="preserve">Phase 1/2/3 execution engine: dual-leg limit orders, 200ms max latency between legs.</w:t>
      </w:r>
    </w:p>
    <w:p>
      <w:pPr>
        <w:pStyle w:val="ListParagraph"/>
        <w:numPr>
          <w:ilvl w:val="0"/>
          <w:numId w:val="2"/>
        </w:numPr>
        <w:spacing w:before="0" w:after="80"/>
      </w:pPr>
      <w:r>
        <w:rPr>
          <w:rFonts w:ascii="Arial" w:cs="Arial" w:eastAsia="Arial" w:hAnsi="Arial"/>
          <w:color w:val="1C1C1C"/>
          <w:sz w:val="22"/>
          <w:szCs w:val="22"/>
        </w:rPr>
        <w:t xml:space="preserve">Fill tracker: detect which legs filled, start retry timer on partial fills.</w:t>
      </w:r>
    </w:p>
    <w:p>
      <w:pPr>
        <w:pStyle w:val="ListParagraph"/>
        <w:numPr>
          <w:ilvl w:val="0"/>
          <w:numId w:val="2"/>
        </w:numPr>
        <w:spacing w:before="0" w:after="80"/>
      </w:pPr>
      <w:r>
        <w:rPr>
          <w:rFonts w:ascii="Arial" w:cs="Arial" w:eastAsia="Arial" w:hAnsi="Arial"/>
          <w:color w:val="1C1C1C"/>
          <w:sz w:val="22"/>
          <w:szCs w:val="22"/>
        </w:rPr>
        <w:t xml:space="preserve">Phase 2 chase: $0.01 increment per retry, max 3 retries, re-validate profit.</w:t>
      </w:r>
    </w:p>
    <w:p>
      <w:pPr>
        <w:pStyle w:val="ListParagraph"/>
        <w:numPr>
          <w:ilvl w:val="0"/>
          <w:numId w:val="2"/>
        </w:numPr>
        <w:spacing w:before="0" w:after="80"/>
      </w:pPr>
      <w:r>
        <w:rPr>
          <w:rFonts w:ascii="Arial" w:cs="Arial" w:eastAsia="Arial" w:hAnsi="Arial"/>
          <w:color w:val="1C1C1C"/>
          <w:sz w:val="22"/>
          <w:szCs w:val="22"/>
        </w:rPr>
        <w:t xml:space="preserve">Phase 3 unwind: buy opposing contract, log loss, alert, increment unwind counter.</w:t>
      </w:r>
    </w:p>
    <w:p>
      <w:pPr>
        <w:pStyle w:val="ListParagraph"/>
        <w:numPr>
          <w:ilvl w:val="0"/>
          <w:numId w:val="2"/>
        </w:numPr>
        <w:spacing w:before="0" w:after="80"/>
      </w:pPr>
      <w:r>
        <w:rPr>
          <w:rFonts w:ascii="Arial" w:cs="Arial" w:eastAsia="Arial" w:hAnsi="Arial"/>
          <w:color w:val="1C1C1C"/>
          <w:sz w:val="22"/>
          <w:szCs w:val="22"/>
        </w:rPr>
        <w:t xml:space="preserve">Position manager: track all open pairs, capital state machine, P&amp;L per position.</w:t>
      </w:r>
    </w:p>
    <w:p>
      <w:pPr>
        <w:pStyle w:val="ListParagraph"/>
        <w:numPr>
          <w:ilvl w:val="0"/>
          <w:numId w:val="2"/>
        </w:numPr>
        <w:spacing w:before="0" w:after="80"/>
      </w:pPr>
      <w:r>
        <w:rPr>
          <w:rFonts w:ascii="Arial" w:cs="Arial" w:eastAsia="Arial" w:hAnsi="Arial"/>
          <w:color w:val="1C1C1C"/>
          <w:sz w:val="22"/>
          <w:szCs w:val="22"/>
        </w:rPr>
        <w:t xml:space="preserve">P&amp;L formula: $1.00 - (yes_cost + no_cost). Not sell_price - buy_price.</w:t>
      </w:r>
    </w:p>
    <w:p>
      <w:pPr>
        <w:pStyle w:val="ListParagraph"/>
        <w:numPr>
          <w:ilvl w:val="0"/>
          <w:numId w:val="2"/>
        </w:numPr>
        <w:spacing w:before="0" w:after="80"/>
      </w:pPr>
      <w:r>
        <w:rPr>
          <w:rFonts w:ascii="Arial" w:cs="Arial" w:eastAsia="Arial" w:hAnsi="Arial"/>
          <w:color w:val="1C1C1C"/>
          <w:sz w:val="22"/>
          <w:szCs w:val="22"/>
        </w:rPr>
        <w:t xml:space="preserve">Startup reconciliation: DB vs IBKR portfolio on every restart.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FDF" w:sz="1"/>
              <w:left w:val="single" w:color="BFCFDF" w:sz="1"/>
              <w:bottom w:val="single" w:color="BFCFDF" w:sz="1"/>
              <w:right w:val="single" w:color="BFCFDF" w:sz="1"/>
            </w:tcBorders>
            <w:shd w:fill="EBF3FA" w:val="clear"/>
            <w:tcMar>
              <w:top w:type="dxa" w:w="100"/>
              <w:left w:type="dxa" w:w="140"/>
              <w:bottom w:type="dxa" w:w="100"/>
              <w:right w:type="dxa" w:w="140"/>
            </w:tcMar>
          </w:tcPr>
          <w:p>
            <w:r>
              <w:rPr>
                <w:rFonts w:ascii="Arial" w:cs="Arial" w:eastAsia="Arial" w:hAnsi="Arial"/>
                <w:b/>
                <w:bCs/>
                <w:color w:val="1B3A6B"/>
                <w:sz w:val="22"/>
                <w:szCs w:val="22"/>
              </w:rPr>
              <w:t xml:space="preserve">GATE 2 — PASS CONDITION: Paper trade for 5 days. Both-leg fill rate &gt; 80%. Zero unhedged legs persisting &gt; 30s. Positions survive bot restart correctly.</w:t>
            </w:r>
          </w:p>
        </w:tc>
      </w:tr>
    </w:tbl>
    <w:p>
      <w:pPr>
        <w:spacing w:before="0" w:after="160"/>
      </w:pPr>
      <w:r>
        <w:t xml:space="preserve"/>
      </w:r>
    </w:p>
    <w:p>
      <w:pPr>
        <w:pStyle w:val="Heading2"/>
        <w:spacing w:before="320" w:after="120"/>
      </w:pPr>
      <w:r>
        <w:rPr>
          <w:rFonts w:ascii="Arial" w:cs="Arial" w:eastAsia="Arial" w:hAnsi="Arial"/>
          <w:b/>
          <w:bCs/>
          <w:color w:val="C0392B"/>
          <w:sz w:val="26"/>
          <w:szCs w:val="26"/>
        </w:rPr>
        <w:t xml:space="preserve">WEEK 4 — Risk Engine + Live Probe</w:t>
      </w:r>
    </w:p>
    <w:p>
      <w:pPr>
        <w:spacing w:before="0" w:after="120"/>
      </w:pPr>
      <w:r>
        <w:rPr>
          <w:rFonts w:ascii="Arial" w:cs="Arial" w:eastAsia="Arial" w:hAnsi="Arial"/>
          <w:color w:val="1C1C1C"/>
          <w:sz w:val="22"/>
          <w:szCs w:val="22"/>
        </w:rPr>
        <w:t xml:space="preserve">Goal: Full risk layer live. Probe with $2,000 CAD real capital.</w:t>
      </w:r>
    </w:p>
    <w:p>
      <w:pPr>
        <w:spacing w:before="0" w:after="80"/>
      </w:pPr>
      <w:r>
        <w:t xml:space="preserve"/>
      </w:r>
    </w:p>
    <w:p>
      <w:pPr>
        <w:pStyle w:val="ListParagraph"/>
        <w:numPr>
          <w:ilvl w:val="0"/>
          <w:numId w:val="2"/>
        </w:numPr>
        <w:spacing w:before="0" w:after="80"/>
      </w:pPr>
      <w:r>
        <w:rPr>
          <w:rFonts w:ascii="Arial" w:cs="Arial" w:eastAsia="Arial" w:hAnsi="Arial"/>
          <w:color w:val="1C1C1C"/>
          <w:sz w:val="22"/>
          <w:szCs w:val="22"/>
        </w:rPr>
        <w:t xml:space="preserve">Tiered kill switch: all three tiers with correct trigger conditions.</w:t>
      </w:r>
    </w:p>
    <w:p>
      <w:pPr>
        <w:pStyle w:val="ListParagraph"/>
        <w:numPr>
          <w:ilvl w:val="0"/>
          <w:numId w:val="2"/>
        </w:numPr>
        <w:spacing w:before="0" w:after="80"/>
      </w:pPr>
      <w:r>
        <w:rPr>
          <w:rFonts w:ascii="Arial" w:cs="Arial" w:eastAsia="Arial" w:hAnsi="Arial"/>
          <w:color w:val="1C1C1C"/>
          <w:sz w:val="22"/>
          <w:szCs w:val="22"/>
        </w:rPr>
        <w:t xml:space="preserve">Simulate TIER 3: bot halts, alerts, requires manual restart.</w:t>
      </w:r>
    </w:p>
    <w:p>
      <w:pPr>
        <w:pStyle w:val="ListParagraph"/>
        <w:numPr>
          <w:ilvl w:val="0"/>
          <w:numId w:val="2"/>
        </w:numPr>
        <w:spacing w:before="0" w:after="80"/>
      </w:pPr>
      <w:r>
        <w:rPr>
          <w:rFonts w:ascii="Arial" w:cs="Arial" w:eastAsia="Arial" w:hAnsi="Arial"/>
          <w:color w:val="1C1C1C"/>
          <w:sz w:val="22"/>
          <w:szCs w:val="22"/>
        </w:rPr>
        <w:t xml:space="preserve">IB Gateway auto-reconnect: detect disconnect, reconnect, reconcile positions.</w:t>
      </w:r>
    </w:p>
    <w:p>
      <w:pPr>
        <w:pStyle w:val="ListParagraph"/>
        <w:numPr>
          <w:ilvl w:val="0"/>
          <w:numId w:val="2"/>
        </w:numPr>
        <w:spacing w:before="0" w:after="80"/>
      </w:pPr>
      <w:r>
        <w:rPr>
          <w:rFonts w:ascii="Arial" w:cs="Arial" w:eastAsia="Arial" w:hAnsi="Arial"/>
          <w:color w:val="1C1C1C"/>
          <w:sz w:val="22"/>
          <w:szCs w:val="22"/>
        </w:rPr>
        <w:t xml:space="preserve">Daily P&amp;L Telegram report: locked profit, carry accrued, capture rate, next catalysts.</w:t>
      </w:r>
    </w:p>
    <w:p>
      <w:pPr>
        <w:pStyle w:val="ListParagraph"/>
        <w:numPr>
          <w:ilvl w:val="0"/>
          <w:numId w:val="2"/>
        </w:numPr>
        <w:spacing w:before="0" w:after="80"/>
      </w:pPr>
      <w:r>
        <w:rPr>
          <w:rFonts w:ascii="Arial" w:cs="Arial" w:eastAsia="Arial" w:hAnsi="Arial"/>
          <w:color w:val="1C1C1C"/>
          <w:sz w:val="22"/>
          <w:szCs w:val="22"/>
        </w:rPr>
        <w:t xml:space="preserve">Live probe: $2,000 CAD on best available contract. Validate fill quality vs paper.</w:t>
      </w:r>
    </w:p>
    <w:p>
      <w:pPr>
        <w:pStyle w:val="ListParagraph"/>
        <w:numPr>
          <w:ilvl w:val="0"/>
          <w:numId w:val="2"/>
        </w:numPr>
        <w:spacing w:before="0" w:after="80"/>
      </w:pPr>
      <w:r>
        <w:rPr>
          <w:rFonts w:ascii="Arial" w:cs="Arial" w:eastAsia="Arial" w:hAnsi="Arial"/>
          <w:color w:val="1C1C1C"/>
          <w:sz w:val="22"/>
          <w:szCs w:val="22"/>
        </w:rPr>
        <w:t xml:space="preserve">Confirm: live fills within $0.01 of detected gap. Both-leg fill confirmed.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FDF" w:sz="1"/>
              <w:left w:val="single" w:color="BFCFDF" w:sz="1"/>
              <w:bottom w:val="single" w:color="BFCFDF" w:sz="1"/>
              <w:right w:val="single" w:color="BFCFDF" w:sz="1"/>
            </w:tcBorders>
            <w:shd w:fill="EBF3FA" w:val="clear"/>
            <w:tcMar>
              <w:top w:type="dxa" w:w="100"/>
              <w:left w:type="dxa" w:w="140"/>
              <w:bottom w:type="dxa" w:w="100"/>
              <w:right w:type="dxa" w:w="140"/>
            </w:tcMar>
          </w:tcPr>
          <w:p>
            <w:r>
              <w:rPr>
                <w:rFonts w:ascii="Arial" w:cs="Arial" w:eastAsia="Arial" w:hAnsi="Arial"/>
                <w:b/>
                <w:bCs/>
                <w:color w:val="1B3A6B"/>
                <w:sz w:val="22"/>
                <w:szCs w:val="22"/>
              </w:rPr>
              <w:t xml:space="preserve">GATE 3 — PASS CONDITION: Live probe fills cleanly. Both legs within $0.01 of detected sum. Kill switch test passes. Bot runs 7 days without manual intervention.</w:t>
            </w:r>
          </w:p>
        </w:tc>
      </w:tr>
    </w:tbl>
    <w:p>
      <w:pPr>
        <w:spacing w:before="0" w:after="160"/>
      </w:pPr>
      <w:r>
        <w:t xml:space="preserve"/>
      </w:r>
    </w:p>
    <w:p>
      <w:pPr>
        <w:pStyle w:val="Heading2"/>
        <w:spacing w:before="320" w:after="120"/>
      </w:pPr>
      <w:r>
        <w:rPr>
          <w:rFonts w:ascii="Arial" w:cs="Arial" w:eastAsia="Arial" w:hAnsi="Arial"/>
          <w:b/>
          <w:bCs/>
          <w:color w:val="1B3A6B"/>
          <w:sz w:val="26"/>
          <w:szCs w:val="26"/>
        </w:rPr>
        <w:t xml:space="preserve">WEEK 5 — Full Capital Deployment</w:t>
      </w:r>
    </w:p>
    <w:p>
      <w:pPr>
        <w:spacing w:before="0" w:after="120"/>
      </w:pPr>
      <w:r>
        <w:rPr>
          <w:rFonts w:ascii="Arial" w:cs="Arial" w:eastAsia="Arial" w:hAnsi="Arial"/>
          <w:color w:val="1C1C1C"/>
          <w:sz w:val="22"/>
          <w:szCs w:val="22"/>
        </w:rPr>
        <w:t xml:space="preserve">Goal: Full $30K CAD deployed. Compounding begins.</w:t>
      </w:r>
    </w:p>
    <w:p>
      <w:pPr>
        <w:spacing w:before="0" w:after="80"/>
      </w:pPr>
      <w:r>
        <w:t xml:space="preserve"/>
      </w:r>
    </w:p>
    <w:p>
      <w:pPr>
        <w:pStyle w:val="ListParagraph"/>
        <w:numPr>
          <w:ilvl w:val="0"/>
          <w:numId w:val="2"/>
        </w:numPr>
        <w:spacing w:before="0" w:after="80"/>
      </w:pPr>
      <w:r>
        <w:rPr>
          <w:rFonts w:ascii="Arial" w:cs="Arial" w:eastAsia="Arial" w:hAnsi="Arial"/>
          <w:color w:val="1C1C1C"/>
          <w:sz w:val="22"/>
          <w:szCs w:val="22"/>
        </w:rPr>
        <w:t xml:space="preserve">Scale from $2,000 probe to full $22,050 USD active capital.</w:t>
      </w:r>
    </w:p>
    <w:p>
      <w:pPr>
        <w:pStyle w:val="ListParagraph"/>
        <w:numPr>
          <w:ilvl w:val="0"/>
          <w:numId w:val="2"/>
        </w:numPr>
        <w:spacing w:before="0" w:after="80"/>
      </w:pPr>
      <w:r>
        <w:rPr>
          <w:rFonts w:ascii="Arial" w:cs="Arial" w:eastAsia="Arial" w:hAnsi="Arial"/>
          <w:color w:val="1C1C1C"/>
          <w:sz w:val="22"/>
          <w:szCs w:val="22"/>
        </w:rPr>
        <w:t xml:space="preserve">All 3 contract categories active: BTC + SP + NQ.</w:t>
      </w:r>
    </w:p>
    <w:p>
      <w:pPr>
        <w:pStyle w:val="ListParagraph"/>
        <w:numPr>
          <w:ilvl w:val="0"/>
          <w:numId w:val="2"/>
        </w:numPr>
        <w:spacing w:before="0" w:after="80"/>
      </w:pPr>
      <w:r>
        <w:rPr>
          <w:rFonts w:ascii="Arial" w:cs="Arial" w:eastAsia="Arial" w:hAnsi="Arial"/>
          <w:color w:val="1C1C1C"/>
          <w:sz w:val="22"/>
          <w:szCs w:val="22"/>
        </w:rPr>
        <w:t xml:space="preserve">First catalyst event under full capital (NFP April 3 or CPI April 10).</w:t>
      </w:r>
    </w:p>
    <w:p>
      <w:pPr>
        <w:pStyle w:val="ListParagraph"/>
        <w:numPr>
          <w:ilvl w:val="0"/>
          <w:numId w:val="2"/>
        </w:numPr>
        <w:spacing w:before="0" w:after="80"/>
      </w:pPr>
      <w:r>
        <w:rPr>
          <w:rFonts w:ascii="Arial" w:cs="Arial" w:eastAsia="Arial" w:hAnsi="Arial"/>
          <w:color w:val="1C1C1C"/>
          <w:sz w:val="22"/>
          <w:szCs w:val="22"/>
        </w:rPr>
        <w:t xml:space="preserve">Target: first month P&amp;L report by April 30.</w:t>
      </w:r>
    </w:p>
    <w:p>
      <w:r>
        <w:br w:type="page"/>
      </w:r>
    </w:p>
    <w:p>
      <w:pPr>
        <w:pStyle w:val="Heading1"/>
        <w:spacing w:before="400" w:after="200"/>
      </w:pPr>
      <w:r>
        <w:rPr>
          <w:rFonts w:ascii="Arial" w:cs="Arial" w:eastAsia="Arial" w:hAnsi="Arial"/>
          <w:b/>
          <w:bCs/>
          <w:color w:val="1B3A6B"/>
          <w:sz w:val="36"/>
          <w:szCs w:val="36"/>
        </w:rPr>
        <w:t xml:space="preserve">Section 9 — Tech Stack &amp; Architecture</w:t>
      </w:r>
    </w:p>
    <w:p>
      <w:pPr>
        <w:pBdr>
          <w:bottom w:val="single" w:color="2E75B6" w:sz="6" w:space="1"/>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Component</w:t>
            </w:r>
          </w:p>
        </w:tc>
        <w:tc>
          <w:tcPr>
            <w:tcW w:type="dxa" w:w="240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Technology</w:t>
            </w:r>
          </w:p>
        </w:tc>
        <w:tc>
          <w:tcPr>
            <w:tcW w:type="dxa" w:w="456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Why</w:t>
            </w:r>
          </w:p>
        </w:tc>
      </w:tr>
      <w:tr>
        <w:tc>
          <w:tcPr>
            <w:tcW w:type="dxa" w:w="2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IBKR library</w:t>
            </w:r>
          </w:p>
        </w:tc>
        <w:tc>
          <w:tcPr>
            <w:tcW w:type="dxa" w:w="2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ib_async (NOT ib_insync)</w:t>
            </w:r>
          </w:p>
        </w:tc>
        <w:tc>
          <w:tcPr>
            <w:tcW w:type="dxa" w:w="45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ib_insync unmaintained since 2024. ib_async is community-maintained fork. pip install ib_async</w:t>
            </w:r>
          </w:p>
        </w:tc>
      </w:tr>
      <w:tr>
        <w:tc>
          <w:tcPr>
            <w:tcW w:type="dxa" w:w="24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Language</w:t>
            </w:r>
          </w:p>
        </w:tc>
        <w:tc>
          <w:tcPr>
            <w:tcW w:type="dxa" w:w="24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Python 3.11+</w:t>
            </w:r>
          </w:p>
        </w:tc>
        <w:tc>
          <w:tcPr>
            <w:tcW w:type="dxa" w:w="45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Native async, ib_async built for asyncio, NumPy for calculations</w:t>
            </w:r>
          </w:p>
        </w:tc>
      </w:tr>
      <w:tr>
        <w:tc>
          <w:tcPr>
            <w:tcW w:type="dxa" w:w="2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Architecture</w:t>
            </w:r>
          </w:p>
        </w:tc>
        <w:tc>
          <w:tcPr>
            <w:tcW w:type="dxa" w:w="2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Single-process asyncio</w:t>
            </w:r>
          </w:p>
        </w:tc>
        <w:tc>
          <w:tcPr>
            <w:tcW w:type="dxa" w:w="45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NOT Celery+Redis — overkill for 200 contracts. One process, multiple coroutines.</w:t>
            </w:r>
          </w:p>
        </w:tc>
      </w:tr>
      <w:tr>
        <w:tc>
          <w:tcPr>
            <w:tcW w:type="dxa" w:w="24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Database</w:t>
            </w:r>
          </w:p>
        </w:tc>
        <w:tc>
          <w:tcPr>
            <w:tcW w:type="dxa" w:w="24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PostgreSQL</w:t>
            </w:r>
          </w:p>
        </w:tc>
        <w:tc>
          <w:tcPr>
            <w:tcW w:type="dxa" w:w="45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Positions, trades, opportunity log, contract universe. Concurrent writes.</w:t>
            </w:r>
          </w:p>
        </w:tc>
      </w:tr>
      <w:tr>
        <w:tc>
          <w:tcPr>
            <w:tcW w:type="dxa" w:w="2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Deployment</w:t>
            </w:r>
          </w:p>
        </w:tc>
        <w:tc>
          <w:tcPr>
            <w:tcW w:type="dxa" w:w="2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VPS Ubuntu 22.04 + IB Gateway</w:t>
            </w:r>
          </w:p>
        </w:tc>
        <w:tc>
          <w:tcPr>
            <w:tcW w:type="dxa" w:w="45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AWS EC2 us-east-1. IB Gateway as headless daemon. 24/7 uptime.</w:t>
            </w:r>
          </w:p>
        </w:tc>
      </w:tr>
      <w:tr>
        <w:tc>
          <w:tcPr>
            <w:tcW w:type="dxa" w:w="24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Alerting</w:t>
            </w:r>
          </w:p>
        </w:tc>
        <w:tc>
          <w:tcPr>
            <w:tcW w:type="dxa" w:w="24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Telegram Bot API</w:t>
            </w:r>
          </w:p>
        </w:tc>
        <w:tc>
          <w:tcPr>
            <w:tcW w:type="dxa" w:w="45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python-telegram-bot. Immediate alerts on gap detection, fills, risk events.</w:t>
            </w:r>
          </w:p>
        </w:tc>
      </w:tr>
      <w:tr>
        <w:tc>
          <w:tcPr>
            <w:tcW w:type="dxa" w:w="2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Scheduling</w:t>
            </w:r>
          </w:p>
        </w:tc>
        <w:tc>
          <w:tcPr>
            <w:tcW w:type="dxa" w:w="2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APScheduler</w:t>
            </w:r>
          </w:p>
        </w:tc>
        <w:tc>
          <w:tcPr>
            <w:tcW w:type="dxa" w:w="45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Catalyst calendar, daily reports, registry refresh every 15 min.</w:t>
            </w:r>
          </w:p>
        </w:tc>
      </w:tr>
      <w:tr>
        <w:tc>
          <w:tcPr>
            <w:tcW w:type="dxa" w:w="24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Logging</w:t>
            </w:r>
          </w:p>
        </w:tc>
        <w:tc>
          <w:tcPr>
            <w:tcW w:type="dxa" w:w="24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structlog JSON</w:t>
            </w:r>
          </w:p>
        </w:tc>
        <w:tc>
          <w:tcPr>
            <w:tcW w:type="dxa" w:w="45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Structured logs. Two tiers: TRADE level always on, DEBUG level off in production.</w:t>
            </w:r>
          </w:p>
        </w:tc>
      </w:tr>
      <w:tr>
        <w:tc>
          <w:tcPr>
            <w:tcW w:type="dxa" w:w="2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Config</w:t>
            </w:r>
          </w:p>
        </w:tc>
        <w:tc>
          <w:tcPr>
            <w:tcW w:type="dxa" w:w="24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config.py</w:t>
            </w:r>
          </w:p>
        </w:tc>
        <w:tc>
          <w:tcPr>
            <w:tcW w:type="dxa" w:w="45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ALL tunable parameters in one file. Nothing hardcoded anywhere.</w:t>
            </w:r>
          </w:p>
        </w:tc>
      </w:tr>
    </w:tbl>
    <w:p>
      <w:pPr>
        <w:spacing w:before="0" w:after="160"/>
      </w:pPr>
      <w:r>
        <w:t xml:space="preserve"/>
      </w:r>
    </w:p>
    <w:p>
      <w:pPr>
        <w:pStyle w:val="Heading2"/>
        <w:spacing w:before="320" w:after="120"/>
      </w:pPr>
      <w:r>
        <w:rPr>
          <w:rFonts w:ascii="Arial" w:cs="Arial" w:eastAsia="Arial" w:hAnsi="Arial"/>
          <w:b/>
          <w:bCs/>
          <w:color w:val="1B3A6B"/>
          <w:sz w:val="26"/>
          <w:szCs w:val="26"/>
        </w:rPr>
        <w:t xml:space="preserve">9.1  ForecastEx Contracts in the IBKR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FDF" w:sz="1"/>
              <w:left w:val="single" w:color="BFCFDF" w:sz="1"/>
              <w:bottom w:val="single" w:color="BFCFDF" w:sz="1"/>
              <w:right w:val="single" w:color="BFCFDF" w:sz="1"/>
            </w:tcBorders>
            <w:shd w:fill="EBF3FA" w:val="clear"/>
            <w:tcMar>
              <w:top w:type="dxa" w:w="100"/>
              <w:left w:type="dxa" w:w="140"/>
              <w:bottom w:type="dxa" w:w="100"/>
              <w:right w:type="dxa" w:w="140"/>
            </w:tcMar>
          </w:tcPr>
          <w:p>
            <w:pPr>
              <w:spacing w:before="0" w:after="60"/>
            </w:pPr>
            <w:r>
              <w:rPr>
                <w:rFonts w:ascii="Courier New" w:cs="Courier New" w:eastAsia="Courier New" w:hAnsi="Courier New"/>
                <w:color w:val="1B3A6B"/>
                <w:sz w:val="20"/>
                <w:szCs w:val="20"/>
              </w:rPr>
              <w:t xml:space="preserve"># ForecastEx contracts are modeled as Options in the IBKR API:</w:t>
            </w:r>
          </w:p>
          <w:p>
            <w:pPr>
              <w:spacing w:before="0" w:after="60"/>
            </w:pPr>
            <w:r>
              <w:rPr>
                <w:rFonts w:ascii="Courier New" w:cs="Courier New" w:eastAsia="Courier New" w:hAnsi="Courier New"/>
                <w:color w:val="1B3A6B"/>
                <w:sz w:val="20"/>
                <w:szCs w:val="20"/>
              </w:rPr>
              <w:t xml:space="preserve">secType  = 'OPT'</w:t>
            </w:r>
          </w:p>
          <w:p>
            <w:pPr>
              <w:spacing w:before="0" w:after="60"/>
            </w:pPr>
            <w:r>
              <w:rPr>
                <w:rFonts w:ascii="Courier New" w:cs="Courier New" w:eastAsia="Courier New" w:hAnsi="Courier New"/>
                <w:color w:val="1B3A6B"/>
                <w:sz w:val="20"/>
                <w:szCs w:val="20"/>
              </w:rPr>
              <w:t xml:space="preserve">exchange = 'FORECASTX'</w:t>
            </w:r>
          </w:p>
          <w:p>
            <w:pPr>
              <w:spacing w:before="0" w:after="60"/>
            </w:pPr>
            <w:r>
              <w:rPr>
                <w:rFonts w:ascii="Courier New" w:cs="Courier New" w:eastAsia="Courier New" w:hAnsi="Courier New"/>
                <w:color w:val="1B3A6B"/>
                <w:sz w:val="20"/>
                <w:szCs w:val="20"/>
              </w:rPr>
              <w:t xml:space="preserve">YES contracts = Call (right='C')</w:t>
            </w:r>
          </w:p>
          <w:p>
            <w:pPr>
              <w:spacing w:before="0" w:after="60"/>
            </w:pPr>
            <w:r>
              <w:rPr>
                <w:rFonts w:ascii="Courier New" w:cs="Courier New" w:eastAsia="Courier New" w:hAnsi="Courier New"/>
                <w:color w:val="1B3A6B"/>
                <w:sz w:val="20"/>
                <w:szCs w:val="20"/>
              </w:rPr>
              <w:t xml:space="preserve">NO contracts  = Put  (right='P')</w:t>
            </w:r>
          </w:p>
          <w:p>
            <w:pPr>
              <w:spacing w:before="0" w:after="0"/>
            </w:pPr>
            <w:r>
              <w:rPr>
                <w:rFonts w:ascii="Courier New" w:cs="Courier New" w:eastAsia="Courier New" w:hAnsi="Courier New"/>
                <w:color w:val="1B3A6B"/>
                <w:sz w:val="20"/>
                <w:szCs w:val="20"/>
              </w:rPr>
              <w:t xml:space="preserve">Discovery:  ib.reqContractDetails(Contract(secType='OPT', exchange='FORECASTX', symbol='BTC'))</w:t>
            </w:r>
          </w:p>
        </w:tc>
      </w:tr>
    </w:tbl>
    <w:p>
      <w:pPr>
        <w:spacing w:before="0" w:after="160"/>
      </w:pPr>
      <w:r>
        <w:t xml:space="preserve"/>
      </w:r>
    </w:p>
    <w:p>
      <w:pPr>
        <w:pStyle w:val="Heading2"/>
        <w:spacing w:before="320" w:after="120"/>
      </w:pPr>
      <w:r>
        <w:rPr>
          <w:rFonts w:ascii="Arial" w:cs="Arial" w:eastAsia="Arial" w:hAnsi="Arial"/>
          <w:b/>
          <w:bCs/>
          <w:color w:val="1B3A6B"/>
          <w:sz w:val="26"/>
          <w:szCs w:val="26"/>
        </w:rPr>
        <w:t xml:space="preserve">9.2  The No-Sell Constraint</w:t>
      </w:r>
    </w:p>
    <w:p>
      <w:pPr>
        <w:spacing w:before="0" w:after="120"/>
      </w:pPr>
      <w:r>
        <w:rPr>
          <w:rFonts w:ascii="Arial" w:cs="Arial" w:eastAsia="Arial" w:hAnsi="Arial"/>
          <w:color w:val="1C1C1C"/>
          <w:sz w:val="22"/>
          <w:szCs w:val="22"/>
        </w:rPr>
        <w:t xml:space="preserve">ForecastEx does not permit sell orders. To close a YES position you must buy NO. To close a NO position you must buy YES. IBKR nets them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FDF" w:sz="1"/>
              <w:left w:val="single" w:color="BFCFDF" w:sz="1"/>
              <w:bottom w:val="single" w:color="BFCFDF" w:sz="1"/>
              <w:right w:val="single" w:color="BFCFDF" w:sz="1"/>
            </w:tcBorders>
            <w:shd w:fill="EBF3FA" w:val="clear"/>
            <w:tcMar>
              <w:top w:type="dxa" w:w="100"/>
              <w:left w:type="dxa" w:w="140"/>
              <w:bottom w:type="dxa" w:w="100"/>
              <w:right w:type="dxa" w:w="140"/>
            </w:tcMar>
          </w:tcPr>
          <w:p>
            <w:pPr>
              <w:spacing w:before="0" w:after="60"/>
            </w:pPr>
            <w:r>
              <w:rPr>
                <w:rFonts w:ascii="Courier New" w:cs="Courier New" w:eastAsia="Courier New" w:hAnsi="Courier New"/>
                <w:color w:val="1B3A6B"/>
                <w:sz w:val="20"/>
                <w:szCs w:val="20"/>
              </w:rPr>
              <w:t xml:space="preserve"># Closing a position — ALWAYS buy the opposing leg:</w:t>
            </w:r>
          </w:p>
          <w:p>
            <w:pPr>
              <w:spacing w:before="0" w:after="60"/>
            </w:pPr>
            <w:r>
              <w:rPr>
                <w:rFonts w:ascii="Courier New" w:cs="Courier New" w:eastAsia="Courier New" w:hAnsi="Courier New"/>
                <w:color w:val="1B3A6B"/>
                <w:sz w:val="20"/>
                <w:szCs w:val="20"/>
              </w:rPr>
              <w:t xml:space="preserve">if position.leg_type == 'YES':  submit buy_order(side='NO',  qty=position.qty)</w:t>
            </w:r>
          </w:p>
          <w:p>
            <w:pPr>
              <w:spacing w:before="0" w:after="60"/>
            </w:pPr>
            <w:r>
              <w:rPr>
                <w:rFonts w:ascii="Courier New" w:cs="Courier New" w:eastAsia="Courier New" w:hAnsi="Courier New"/>
                <w:color w:val="1B3A6B"/>
                <w:sz w:val="20"/>
                <w:szCs w:val="20"/>
              </w:rPr>
              <w:t xml:space="preserve">if position.leg_type == 'NO':   submit buy_order(side='YES', qty=position.qty)</w:t>
            </w:r>
          </w:p>
          <w:p>
            <w:pPr>
              <w:spacing w:before="0" w:after="60"/>
            </w:pPr>
            <w:r>
              <w:rPr>
                <w:rFonts w:ascii="Courier New" w:cs="Courier New" w:eastAsia="Courier New" w:hAnsi="Courier New"/>
                <w:color w:val="1B3A6B"/>
                <w:sz w:val="20"/>
                <w:szCs w:val="20"/>
              </w:rPr>
              <w:t xml:space="preserve"/>
            </w:r>
          </w:p>
          <w:p>
            <w:pPr>
              <w:spacing w:before="0" w:after="60"/>
            </w:pPr>
            <w:r>
              <w:rPr>
                <w:rFonts w:ascii="Courier New" w:cs="Courier New" w:eastAsia="Courier New" w:hAnsi="Courier New"/>
                <w:color w:val="1B3A6B"/>
                <w:sz w:val="20"/>
                <w:szCs w:val="20"/>
              </w:rPr>
              <w:t xml:space="preserve"># P&amp;L calculation — NOT sell_price minus buy_price:</w:t>
            </w:r>
          </w:p>
          <w:p>
            <w:pPr>
              <w:spacing w:before="0" w:after="0"/>
            </w:pPr>
            <w:r>
              <w:rPr>
                <w:rFonts w:ascii="Courier New" w:cs="Courier New" w:eastAsia="Courier New" w:hAnsi="Courier New"/>
                <w:color w:val="1B3A6B"/>
                <w:sz w:val="20"/>
                <w:szCs w:val="20"/>
              </w:rPr>
              <w:t xml:space="preserve">pnl_per_contract = 1.00 - (yes_cost + no_cost)</w:t>
            </w:r>
          </w:p>
        </w:tc>
      </w:tr>
    </w:tbl>
    <w:p>
      <w:r>
        <w:br w:type="page"/>
      </w:r>
    </w:p>
    <w:p>
      <w:pPr>
        <w:pStyle w:val="Heading1"/>
        <w:spacing w:before="400" w:after="200"/>
      </w:pPr>
      <w:r>
        <w:rPr>
          <w:rFonts w:ascii="Arial" w:cs="Arial" w:eastAsia="Arial" w:hAnsi="Arial"/>
          <w:b/>
          <w:bCs/>
          <w:color w:val="1B3A6B"/>
          <w:sz w:val="36"/>
          <w:szCs w:val="36"/>
        </w:rPr>
        <w:t xml:space="preserve">Section 10 — Rules That Cannot Be Violated</w:t>
      </w:r>
    </w:p>
    <w:p>
      <w:pPr>
        <w:pBdr>
          <w:bottom w:val="single" w:color="2E75B6" w:sz="6" w:space="1"/>
        </w:pBdr>
        <w:spacing w:before="0" w:after="16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w:t>
            </w:r>
          </w:p>
        </w:tc>
        <w:tc>
          <w:tcPr>
            <w:tcW w:type="dxa" w:w="876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Rule</w:t>
            </w:r>
          </w:p>
        </w:tc>
      </w:tr>
      <w:tr>
        <w:tc>
          <w:tcPr>
            <w:tcW w:type="dxa" w:w="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1</w:t>
            </w:r>
          </w:p>
        </w:tc>
        <w:tc>
          <w:tcPr>
            <w:tcW w:type="dxa" w:w="87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ALWAYS use ASK prices for gap calculation. Never bid. Never last traded. If no live ask exists → skip.</w:t>
            </w:r>
          </w:p>
        </w:tc>
      </w:tr>
      <w:tr>
        <w:tc>
          <w:tcPr>
            <w:tcW w:type="dxa" w:w="6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2</w:t>
            </w:r>
          </w:p>
        </w:tc>
        <w:tc>
          <w:tcPr>
            <w:tcW w:type="dxa" w:w="87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NEVER enter if YES_ask + NO_ask ≥ ENTRY_THRESHOLD. The web UI showing a gap does not mean an executable gap exists.</w:t>
            </w:r>
          </w:p>
        </w:tc>
      </w:tr>
      <w:tr>
        <w:tc>
          <w:tcPr>
            <w:tcW w:type="dxa" w:w="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3</w:t>
            </w:r>
          </w:p>
        </w:tc>
        <w:tc>
          <w:tcPr>
            <w:tcW w:type="dxa" w:w="87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BOTH legs within 200ms of each other. Longer gap = price may have moved = guarantee weakened.</w:t>
            </w:r>
          </w:p>
        </w:tc>
      </w:tr>
      <w:tr>
        <w:tc>
          <w:tcPr>
            <w:tcW w:type="dxa" w:w="6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4</w:t>
            </w:r>
          </w:p>
        </w:tc>
        <w:tc>
          <w:tcPr>
            <w:tcW w:type="dxa" w:w="87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NEVER exceed 1% of contract OI per order. On thin books, you will move the market against yourself.</w:t>
            </w:r>
          </w:p>
        </w:tc>
      </w:tr>
      <w:tr>
        <w:tc>
          <w:tcPr>
            <w:tcW w:type="dxa" w:w="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5</w:t>
            </w:r>
          </w:p>
        </w:tc>
        <w:tc>
          <w:tcPr>
            <w:tcW w:type="dxa" w:w="87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ALWAYS reconcile positions on startup. Unreconciled state leads to duplicate entries or lost positions.</w:t>
            </w:r>
          </w:p>
        </w:tc>
      </w:tr>
      <w:tr>
        <w:tc>
          <w:tcPr>
            <w:tcW w:type="dxa" w:w="6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6</w:t>
            </w:r>
          </w:p>
        </w:tc>
        <w:tc>
          <w:tcPr>
            <w:tcW w:type="dxa" w:w="87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NEVER leave carry positions that cannot be unwound in &lt; 30 seconds. Capital must pivot to arb instantly.</w:t>
            </w:r>
          </w:p>
        </w:tc>
      </w:tr>
      <w:tr>
        <w:tc>
          <w:tcPr>
            <w:tcW w:type="dxa" w:w="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7</w:t>
            </w:r>
          </w:p>
        </w:tc>
        <w:tc>
          <w:tcPr>
            <w:tcW w:type="dxa" w:w="87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ForecastEx P&amp;L = $1.00 - (yes_cost + no_cost). Not sell - buy. The no-sell constraint changes all P&amp;L math.</w:t>
            </w:r>
          </w:p>
        </w:tc>
      </w:tr>
      <w:tr>
        <w:tc>
          <w:tcPr>
            <w:tcW w:type="dxa" w:w="6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8</w:t>
            </w:r>
          </w:p>
        </w:tc>
        <w:tc>
          <w:tcPr>
            <w:tcW w:type="dxa" w:w="87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Catalyst calendar MUST be loaded on startup. If calendar fails → enter TIER 2 defensive mode immediately.</w:t>
            </w:r>
          </w:p>
        </w:tc>
      </w:tr>
      <w:tr>
        <w:tc>
          <w:tcPr>
            <w:tcW w:type="dxa" w:w="6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9</w:t>
            </w:r>
          </w:p>
        </w:tc>
        <w:tc>
          <w:tcPr>
            <w:tcW w:type="dxa" w:w="87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Post-catalyst: stay in 500ms scan mode for 4 full hours after any HIGH/CRITICAL event. Most gaps open post-event.</w:t>
            </w:r>
          </w:p>
        </w:tc>
      </w:tr>
      <w:tr>
        <w:tc>
          <w:tcPr>
            <w:tcW w:type="dxa" w:w="6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10</w:t>
            </w:r>
          </w:p>
        </w:tc>
        <w:tc>
          <w:tcPr>
            <w:tcW w:type="dxa" w:w="87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NEVER trade an opportunity where either leg price is &gt; 300 seconds stale. Deploy Gate 1 before all else.</w:t>
            </w:r>
          </w:p>
        </w:tc>
      </w:tr>
    </w:tbl>
    <w:p>
      <w:pPr>
        <w:spacing w:before="0" w:after="160"/>
      </w:pPr>
      <w:r>
        <w:t xml:space="preserve"/>
      </w:r>
    </w:p>
    <w:p>
      <w:pPr>
        <w:pStyle w:val="Heading2"/>
        <w:spacing w:before="320" w:after="120"/>
      </w:pPr>
      <w:r>
        <w:rPr>
          <w:rFonts w:ascii="Arial" w:cs="Arial" w:eastAsia="Arial" w:hAnsi="Arial"/>
          <w:b/>
          <w:bCs/>
          <w:color w:val="1B3A6B"/>
          <w:sz w:val="26"/>
          <w:szCs w:val="26"/>
        </w:rPr>
        <w:t xml:space="preserve">10.1  Drop Codes — Log Every Rejection</w:t>
      </w:r>
    </w:p>
    <w:p>
      <w:pPr>
        <w:spacing w:before="0" w:after="120"/>
      </w:pPr>
      <w:r>
        <w:rPr>
          <w:rFonts w:ascii="Arial" w:cs="Arial" w:eastAsia="Arial" w:hAnsi="Arial"/>
          <w:color w:val="1C1C1C"/>
          <w:sz w:val="22"/>
          <w:szCs w:val="22"/>
        </w:rPr>
        <w:t xml:space="preserve">Every opportunity that fails a validation gate must be logged with a drop code. This is the primary tool for answering 'why isn't the bot trading?' Aggregate counts hourly.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Drop Code</w:t>
            </w:r>
          </w:p>
        </w:tc>
        <w:tc>
          <w:tcPr>
            <w:tcW w:type="dxa" w:w="6560"/>
            <w:tcBorders>
              <w:top w:val="single" w:color="BFCFDF" w:sz="1"/>
              <w:left w:val="single" w:color="BFCFDF" w:sz="1"/>
              <w:bottom w:val="single" w:color="BFCFDF" w:sz="1"/>
              <w:right w:val="single" w:color="BFCFDF"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Meaning</w:t>
            </w:r>
          </w:p>
        </w:tc>
      </w:tr>
      <w:tr>
        <w:tc>
          <w:tcPr>
            <w:tcW w:type="dxa" w:w="28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STALE_YES_PRICE</w:t>
            </w:r>
          </w:p>
        </w:tc>
        <w:tc>
          <w:tcPr>
            <w:tcW w:type="dxa" w:w="65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YES ask is &gt; 300 seconds old — price unreliable</w:t>
            </w:r>
          </w:p>
        </w:tc>
      </w:tr>
      <w:tr>
        <w:tc>
          <w:tcPr>
            <w:tcW w:type="dxa" w:w="28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STALE_NO_PRICE</w:t>
            </w:r>
          </w:p>
        </w:tc>
        <w:tc>
          <w:tcPr>
            <w:tcW w:type="dxa" w:w="65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NO ask is &gt; 300 seconds old — price unreliable</w:t>
            </w:r>
          </w:p>
        </w:tc>
      </w:tr>
      <w:tr>
        <w:tc>
          <w:tcPr>
            <w:tcW w:type="dxa" w:w="28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INSUFFICIENT_GAP</w:t>
            </w:r>
          </w:p>
        </w:tc>
        <w:tc>
          <w:tcPr>
            <w:tcW w:type="dxa" w:w="65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YES_ask + NO_ask &gt;= ENTRY_THRESHOLD — not enough gap</w:t>
            </w:r>
          </w:p>
        </w:tc>
      </w:tr>
      <w:tr>
        <w:tc>
          <w:tcPr>
            <w:tcW w:type="dxa" w:w="28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BELOW_MIN_PROFIT</w:t>
            </w:r>
          </w:p>
        </w:tc>
        <w:tc>
          <w:tcPr>
            <w:tcW w:type="dxa" w:w="65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Net profit after slippage &lt; MIN_NET_PROFIT ($0.02)</w:t>
            </w:r>
          </w:p>
        </w:tc>
      </w:tr>
      <w:tr>
        <w:tc>
          <w:tcPr>
            <w:tcW w:type="dxa" w:w="28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OI_LIMIT</w:t>
            </w:r>
          </w:p>
        </w:tc>
        <w:tc>
          <w:tcPr>
            <w:tcW w:type="dxa" w:w="65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Required contracts &gt; 1% of min(YES_OI, NO_OI)</w:t>
            </w:r>
          </w:p>
        </w:tc>
      </w:tr>
      <w:tr>
        <w:tc>
          <w:tcPr>
            <w:tcW w:type="dxa" w:w="28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INSUFFICIENT_CAPITAL</w:t>
            </w:r>
          </w:p>
        </w:tc>
        <w:tc>
          <w:tcPr>
            <w:tcW w:type="dxa" w:w="65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Required capital &gt; available (including unwound carry)</w:t>
            </w:r>
          </w:p>
        </w:tc>
      </w:tr>
      <w:tr>
        <w:tc>
          <w:tcPr>
            <w:tcW w:type="dxa" w:w="28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POSITION_LIMIT</w:t>
            </w:r>
          </w:p>
        </w:tc>
        <w:tc>
          <w:tcPr>
            <w:tcW w:type="dxa" w:w="65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Already at MAX_CONCURRENT_POSITIONS (3)</w:t>
            </w:r>
          </w:p>
        </w:tc>
      </w:tr>
      <w:tr>
        <w:tc>
          <w:tcPr>
            <w:tcW w:type="dxa" w:w="280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DUPLICATE</w:t>
            </w:r>
          </w:p>
        </w:tc>
        <w:tc>
          <w:tcPr>
            <w:tcW w:type="dxa" w:w="6560"/>
            <w:tcBorders>
              <w:top w:val="single" w:color="BFCFDF" w:sz="1"/>
              <w:left w:val="single" w:color="BFCFDF" w:sz="1"/>
              <w:bottom w:val="single" w:color="BFCFDF" w:sz="1"/>
              <w:right w:val="single" w:color="BFCFDF" w:sz="1"/>
            </w:tcBorders>
            <w:shd w:fill="F4F8FD"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Already in this contract pair</w:t>
            </w:r>
          </w:p>
        </w:tc>
      </w:tr>
      <w:tr>
        <w:tc>
          <w:tcPr>
            <w:tcW w:type="dxa" w:w="280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NOT_ATM</w:t>
            </w:r>
          </w:p>
        </w:tc>
        <w:tc>
          <w:tcPr>
            <w:tcW w:type="dxa" w:w="6560"/>
            <w:tcBorders>
              <w:top w:val="single" w:color="BFCFDF" w:sz="1"/>
              <w:left w:val="single" w:color="BFCFDF" w:sz="1"/>
              <w:bottom w:val="single" w:color="BFCFDF" w:sz="1"/>
              <w:right w:val="single" w:color="BFCFD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2"/>
                <w:szCs w:val="22"/>
              </w:rPr>
              <w:t xml:space="preserve">YES ask outside 0.12–0.88 window</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B3A6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2026-03-04T18:09:14.857Z</dcterms:created>
  <dcterms:modified xsi:type="dcterms:W3CDTF">2026-03-04T18:09:14.858Z</dcterms:modified>
</cp:coreProperties>
</file>

<file path=docProps/custom.xml><?xml version="1.0" encoding="utf-8"?>
<Properties xmlns="http://schemas.openxmlformats.org/officeDocument/2006/custom-properties" xmlns:vt="http://schemas.openxmlformats.org/officeDocument/2006/docPropsVTypes"/>
</file>