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尝试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把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算法将匿名簇映射到历史辖区编号、最大化客户保留率。两阶段解耦使均衡性与历史延续性各自达到最优，规避了传统单阶段方法的目标妥协与锚定效应。</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实证基于业内某跨国药企脱敏后的真实业务数据，选取上海、湖南、新疆三个地理形态迥异的省份展开验证。结果显示：以湖南为主样本，算法将</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km，按</w:t>
      </w:r>
      <w:r>
        <w:rPr>
          <w:rFonts w:eastAsia="宋体" w:ascii="Times New Roman" w:hAnsi="Times New Roman"/>
        </w:rPr>
        <w:t xml:space="preserve"> Index </w:t>
      </w:r>
      <w:r>
        <w:rPr>
          <w:rFonts w:hint="eastAsia" w:eastAsia="宋体" w:ascii="Times New Roman" w:hAnsi="Times New Roman"/>
        </w:rPr>
        <w:t xml:space="preserve">加权的客户保留率达</w:t>
      </w:r>
      <w:r>
        <w:rPr>
          <w:rFonts w:eastAsia="宋体" w:ascii="Times New Roman" w:hAnsi="Times New Roman"/>
        </w:rPr>
        <w:t xml:space="preserve"> </w:t>
      </w:r>
      <w:r>
        <w:rPr>
          <w:rFonts w:hint="eastAsia" w:eastAsia="宋体" w:ascii="Times New Roman" w:hAnsi="Times New Roman"/>
        </w:rPr>
        <w:t xml:space="preserve">86.4%，实现了均衡、紧凑、延续三维同向改善；三省份横向对比进一步揭示”As-Is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失衡程度越深、算法重构越彻底、保留率相应分化”的单调趋势。算法在三省份均于</w:t>
      </w:r>
      <w:r>
        <w:rPr>
          <w:rFonts w:eastAsia="宋体" w:ascii="Times New Roman" w:hAnsi="Times New Roman"/>
        </w:rPr>
        <w:t xml:space="preserve"> 4 </w:t>
      </w:r>
      <w:r>
        <w:rPr>
          <w:rFonts w:hint="eastAsia" w:eastAsia="宋体" w:ascii="Times New Roman" w:hAnsi="Times New Roman"/>
        </w:rPr>
        <w:t xml:space="preserve">秒内完成完整两阶段优化，将方案生成的决策周期从人工方案的数周量级压缩到秒级，使日常化辖区管理成为可能。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each reach their optimum, avoiding the objective compromise and anchoring effect of conventional single-stage methods.</w:t>
      </w:r>
    </w:p>
    <w:p>
      <w:pPr>
        <w:pStyle w:val="BodyText"/>
      </w:pP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reduced the Index coefficient of variation from 44.3% to 19.3% and the average maximum territory radius from 50.9 km to 37.4 km, while achieving an Index-weighted customer retention rate of 86.4%—an aligned improvement across balance, compactness, and continuity. The cross-province comparison further reveals the objective pattern that</w:t>
      </w:r>
      <w:r>
        <w:rPr>
          <w:rFonts w:eastAsia="宋体" w:ascii="Times New Roman" w:hAnsi="Times New Roman"/>
        </w:rPr>
        <w:t xml:space="preserve"> </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 </w:t>
      </w:r>
      <w:r>
        <w:rPr>
          <w:rFonts w:eastAsia="宋体" w:ascii="Times New Roman" w:hAnsi="Times New Roman"/>
        </w:rPr>
        <w:t xml:space="preserve">The algorithm completes the full two-stage optimization within 4 seconds for all three provinces, compressing the plan-generation cycle from the weeks-scale of manual approaches to seconds,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footerReference w:type="default" r:id="rId23"/>
          <w:headerReference r:id="rId9"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footerReference w:type="default" r:id="rId25"/>
          <w:headerReference r:id="rId9"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过去十余年间，中国医药行业经历了从高速增长向结构性调整的深度转型</w:t>
      </w:r>
      <w:r>
        <w:rPr>
          <w:rFonts w:eastAsia="宋体" w:ascii="Times New Roman" w:hAnsi="Times New Roman"/>
          <w:vertAlign w:val="superscript"/>
        </w:rPr>
        <w:t xml:space="preserve">[1]</w:t>
      </w:r>
      <w:r>
        <w:rPr>
          <w:rFonts w:hint="eastAsia" w:eastAsia="宋体" w:ascii="Times New Roman" w:hAnsi="Times New Roman"/>
        </w:rPr>
        <w:t xml:space="preserve">。行业整体规模虽仍在扩大，但总量增长的表象之下，底层运行逻辑已经发生根本性变化——从过去的”增量扩张”逐步转向”存量博弈”。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[2]</w:t>
      </w:r>
      <w:r>
        <w:rPr>
          <w:rFonts w:hint="eastAsia" w:eastAsia="宋体" w:ascii="Times New Roman" w:hAnsi="Times New Roman"/>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10772" cy="3570514"/>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[2]</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[3]</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[4]</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410772" cy="3570514"/>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[5]</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[6]</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[7]</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[8]</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[9]</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明显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[10]</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[11]</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[12]</w:t>
      </w:r>
      <w:r>
        <w:rPr>
          <w:rFonts w:hint="eastAsia" w:eastAsia="宋体" w:ascii="Times New Roman" w:hAnsi="Times New Roman"/>
        </w:rPr>
        <w:t xml:space="preserve">。然而，上述研究主要面向欧美市场的通用销售场景，其模型假设与中国医药行业的商业现实之间存在明显差距。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[13]</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eastAsia="宋体" w:ascii="Times New Roman" w:hAnsi="Times New Roman"/>
        </w:rPr>
        <w:t xml:space="preserve">（4）开展实证分析与商业化前景评估。依据某跨国药企的脱敏数据，选取聚集型直辖市、中部中等规模省份、地理跨度极大的稀疏省份三种典型地理形态，对算法在</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均衡度、地理紧凑性、客户保留率等维度的效果做</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对照验证，并从”人机协同”决策机制、变革管理策略、商业模式等角度探讨算法的落地路径与商业价值。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深度访谈与问卷调研法：以医药行业内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rPr>
          <w:rFonts w:eastAsia="宋体" w:ascii="Times New Roman" w:hAnsi="Times New Roman"/>
        </w:rPr>
        <w:t xml:space="preserve"> 3.2-3.3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均衡度、地理紧凑性、客户保留率等维度量化算法的改善效果。同时对算法超参（SA</w:t>
      </w:r>
      <w:r>
        <w:rPr>
          <w:rFonts w:eastAsia="宋体" w:ascii="Times New Roman" w:hAnsi="Times New Roman"/>
        </w:rPr>
        <w:t xml:space="preserve"> </w:t>
      </w:r>
      <w:r>
        <w:rPr>
          <w:rFonts w:hint="eastAsia" w:eastAsia="宋体" w:ascii="Times New Roman" w:hAnsi="Times New Roman"/>
        </w:rPr>
        <w:t xml:space="preserve">退火迭代次数）开展系统性敏感性测试以验证算法稳健性；对来自第三章调研锚点的业务策略型参数（拆分阈值、销量潜力权重）则通过可配置接口支持企业按自身偏好选择。此外还结合作者多年医药行业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第五章，实证分析与多地理形态验证。依据脱敏数据开展算法效果验证，以中部经济发达省份为主样本深入展开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第七章，研究结论与展望。总结主要研究结论与创新点，分析研究不足并提出未来展望。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footerReference w:type="default" r:id="rId26"/>
          <w:headerReference w:type="default" r:id="rId1"/>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[8]</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[14]</w:t>
      </w:r>
      <w:r>
        <w:rPr>
          <w:rFonts w:hint="eastAsia" w:eastAsia="宋体" w:ascii="Times New Roman" w:hAnsi="Times New Roman"/>
        </w:rPr>
        <w:t xml:space="preserve">——以一家年销售额1.5亿美元的企业为例，若在SFE项目上投入60万美元并实现4%的销售增长，其投资回报率可达500%，这一实证数据表明了SFE管理的商业价值。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[15]</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[11]</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[13]</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[10]</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[11]</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[16]</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[12]</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在所有算例中均能找到满足约束的方案，且解的质量与精确解相当——这一结果表明了启发式方法在复杂约束场景中的优越性。EQUALIZER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Analytics》中指出，成功的辖区设计还需兼顾数据治理、业务规则引擎以及人机协同——最终的可用方案是”算法建议+人工判断”的融合产物</w:t>
      </w:r>
      <w:r>
        <w:rPr>
          <w:rFonts w:eastAsia="宋体" w:ascii="Times New Roman" w:hAnsi="Times New Roman"/>
          <w:vertAlign w:val="superscript"/>
        </w:rPr>
        <w:t xml:space="preserve">[17]</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[18]</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[19]</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[20]</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[21]</w:t>
      </w:r>
      <w:r>
        <w:rPr>
          <w:rFonts w:hint="eastAsia" w:eastAsia="宋体" w:ascii="Times New Roman" w:hAnsi="Times New Roman"/>
        </w:rPr>
        <w:t xml:space="preserve">；这种”两类机制有机结合”的设计理念，与本文”六层聚类生成初始解</w:t>
      </w:r>
      <w:r>
        <w:rPr>
          <w:rFonts w:eastAsia="宋体" w:ascii="Times New Roman" w:hAnsi="Times New Roman"/>
        </w:rPr>
        <w:t xml:space="preserve"> + </w:t>
      </w:r>
      <w:r>
        <w:rPr>
          <w:rFonts w:hint="eastAsia" w:eastAsia="宋体" w:ascii="Times New Roman" w:hAnsi="Times New Roman"/>
        </w:rPr>
        <w:t xml:space="preserve">模拟退火迭代优化</w:t>
      </w:r>
      <w:r>
        <w:rPr>
          <w:rFonts w:eastAsia="宋体" w:ascii="Times New Roman" w:hAnsi="Times New Roman"/>
        </w:rPr>
        <w:t xml:space="preserve"> + Hungarian </w:t>
      </w:r>
      <w:r>
        <w:rPr>
          <w:rFonts w:hint="eastAsia" w:eastAsia="宋体" w:ascii="Times New Roman" w:hAnsi="Times New Roman"/>
        </w:rPr>
        <w:t xml:space="preserve">一一映射”的三阶段框架在方法论上同源。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[22]</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[23]</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[24]</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[25]</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[26]</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“锁定分配”</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4" w:name="第三章-制药企业-sfe-辖区管理痛点的行业调研验证"/>
    <w:p>
      <w:pPr>
        <w:sectPr>
          <w:footerReference w:type="default" r:id="rId27"/>
          <w:headerReference w:type="default" r:id="rId2"/>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近年来，国家集采常态化、医保谈判机制化与医药反腐深水化三项重大政策变量从不同维度重塑了制药企业的商业模式与组织架构。集采已推进至第十一批，覆盖品种超过</w:t>
      </w:r>
      <w:r>
        <w:rPr>
          <w:rFonts w:eastAsia="宋体" w:ascii="Times New Roman" w:hAnsi="Times New Roman"/>
        </w:rPr>
        <w:t xml:space="preserve"> 430 </w:t>
      </w:r>
      <w:r>
        <w:rPr>
          <w:rFonts w:hint="eastAsia" w:eastAsia="宋体" w:ascii="Times New Roman" w:hAnsi="Times New Roman"/>
        </w:rPr>
        <w:t xml:space="preserve">个</w:t>
      </w:r>
      <w:r>
        <w:rPr>
          <w:rFonts w:eastAsia="宋体" w:ascii="Times New Roman" w:hAnsi="Times New Roman"/>
          <w:vertAlign w:val="superscript"/>
        </w:rPr>
        <w:t xml:space="preserve">[5]</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3-1）。医保谈判降幅平均</w:t>
      </w:r>
      <w:r>
        <w:rPr>
          <w:rFonts w:eastAsia="宋体" w:ascii="Times New Roman" w:hAnsi="Times New Roman"/>
        </w:rPr>
        <w:t xml:space="preserve"> 60%</w:t>
      </w:r>
      <w:r>
        <w:rPr>
          <w:rFonts w:eastAsia="宋体" w:ascii="Times New Roman" w:hAnsi="Times New Roman"/>
          <w:vertAlign w:val="superscript"/>
        </w:rPr>
        <w:t xml:space="preserve">[27]</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[4]</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[3]</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[6]</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[28]</w:t>
      </w:r>
      <w:r>
        <w:rPr>
          <w:rFonts w:eastAsia="宋体" w:ascii="Times New Roman" w:hAnsi="Times New Roman"/>
        </w:rPr>
        <w:t xml:space="preserve">。</w:t>
      </w:r>
    </w:p>
    <w:p>
      <w:pPr>
        <w:pStyle w:val="CaptionedFigure"/>
      </w:pPr>
      <w:r>
        <w:drawing>
          <wp:inline>
            <wp:extent cx="5415076" cy="2849270"/>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415076" cy="284927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[5]</w:t>
      </w:r>
    </w:p>
    <w:p>
      <w:pPr>
        <w:pStyle w:val="CaptionedFigure"/>
      </w:pPr>
      <w:r>
        <w:drawing>
          <wp:inline>
            <wp:extent cx="5410772" cy="3570514"/>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已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业内一家在华运营超过二十年、销售团队规模超过两千人的跨国药企的情况能侧面印证上述局面。该企业过去六年销售额从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7.6%（图</w:t>
      </w:r>
      <w:r>
        <w:rPr>
          <w:rFonts w:eastAsia="宋体" w:ascii="Times New Roman" w:hAnsi="Times New Roman"/>
        </w:rPr>
        <w:t xml:space="preserve"> </w:t>
      </w:r>
      <w:r>
        <w:rPr>
          <w:rFonts w:hint="eastAsia" w:eastAsia="宋体" w:ascii="Times New Roman" w:hAnsi="Times New Roman"/>
        </w:rPr>
        <w:t xml:space="preserve">3-3）。每位代表所需承载的业务体量从约</w:t>
      </w:r>
      <w:r>
        <w:rPr>
          <w:rFonts w:eastAsia="宋体" w:ascii="Times New Roman" w:hAnsi="Times New Roman"/>
        </w:rPr>
        <w:t xml:space="preserve"> 446 </w:t>
      </w:r>
      <w:r>
        <w:rPr>
          <w:rFonts w:hint="eastAsia" w:eastAsia="宋体" w:ascii="Times New Roman" w:hAnsi="Times New Roman"/>
        </w:rPr>
        <w:t xml:space="preserve">万元/人提升到约</w:t>
      </w:r>
      <w:r>
        <w:rPr>
          <w:rFonts w:eastAsia="宋体" w:ascii="Times New Roman" w:hAnsi="Times New Roman"/>
        </w:rPr>
        <w:t xml:space="preserve"> 726 </w:t>
      </w:r>
      <w:r>
        <w:rPr>
          <w:rFonts w:hint="eastAsia" w:eastAsia="宋体" w:ascii="Times New Roman" w:hAnsi="Times New Roman"/>
        </w:rPr>
        <w:t xml:space="preserve">万元/人，工作负荷增加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质性研究中较为常见——此类研究通常以个位数到十余位具备专业经验的受访者为对象，重在挖掘判断背后的逻辑而非追求统计代表性，本研究的</w:t>
      </w:r>
      <w:r>
        <w:rPr>
          <w:rFonts w:eastAsia="宋体" w:ascii="Times New Roman" w:hAnsi="Times New Roman"/>
        </w:rPr>
        <w:t xml:space="preserve"> 12 </w:t>
      </w:r>
      <w:r>
        <w:rPr>
          <w:rFonts w:hint="eastAsia" w:eastAsia="宋体" w:ascii="Times New Roman" w:hAnsi="Times New Roman"/>
        </w:rPr>
        <w:t xml:space="preserve">人样本规模与之相当。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数量与医院市场份额作为补充信号，可通过折算的方式融入潜力因子中。</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3966019" cy="4185389"/>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3966019" cy="41853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七个维度中前五项均值≥4.0，构成辖区评价的核心维度。其中”锁定客户被尊重”以</w:t>
      </w:r>
      <w:r>
        <w:rPr>
          <w:rFonts w:eastAsia="宋体" w:ascii="Times New Roman" w:hAnsi="Times New Roman"/>
        </w:rPr>
        <w:t xml:space="preserve"> 4.6 </w:t>
      </w:r>
      <w:r>
        <w:rPr>
          <w:rFonts w:hint="eastAsia" w:eastAsia="宋体" w:ascii="Times New Roman" w:hAnsi="Times New Roman"/>
        </w:rPr>
        <w:t xml:space="preserve">居首，反映业务侧对特定关键客户必须留在指定辖区的”刚性”要求；</w:t>
      </w:r>
      <w:r>
        <w:rPr>
          <w:rFonts w:hint="eastAsia" w:eastAsia="宋体" w:ascii="Times New Roman" w:hAnsi="Times New Roman"/>
        </w:rPr>
        <w:t xml:space="preserve">“客户关系延续性”</w:t>
      </w:r>
      <w:r>
        <w:rPr>
          <w:rFonts w:hint="eastAsia" w:eastAsia="宋体" w:ascii="Times New Roman" w:hAnsi="Times New Roman"/>
        </w:rPr>
        <w:t xml:space="preserve">以</w:t>
      </w:r>
      <w:r>
        <w:rPr>
          <w:rFonts w:eastAsia="宋体" w:ascii="Times New Roman" w:hAnsi="Times New Roman"/>
        </w:rPr>
        <w:t xml:space="preserve"> 4.5 </w:t>
      </w:r>
      <w:r>
        <w:rPr>
          <w:rFonts w:hint="eastAsia" w:eastAsia="宋体" w:ascii="Times New Roman" w:hAnsi="Times New Roman"/>
        </w:rPr>
        <w:t xml:space="preserve">紧随其后，揭示历史关系不可破坏是业务侧普遍接受的底线。Index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4.0-4.2，是相互制衡的软性目标——过分追求其中之一会牺牲另外两项。这一打分结构对第四章模型构建提出了具体方向：锁定客户作为硬约束独立处理；客户关系延续性交由第二阶段</w:t>
      </w:r>
      <w:r>
        <w:rPr>
          <w:rFonts w:eastAsia="宋体" w:ascii="Times New Roman" w:hAnsi="Times New Roman"/>
        </w:rPr>
        <w:t xml:space="preserve"> Hungarian </w:t>
      </w:r>
      <w:r>
        <w:rPr>
          <w:rFonts w:hint="eastAsia" w:eastAsia="宋体" w:ascii="Times New Roman" w:hAnsi="Times New Roman"/>
        </w:rPr>
        <w:t xml:space="preserve">算法独立保障；Index、容量、地理、城市四项则进入第一阶段代价函数的软约束体系，分别采用二次或线性惩罚形式（详见</w:t>
      </w:r>
      <w:r>
        <w:rPr>
          <w:rFonts w:eastAsia="宋体" w:ascii="Times New Roman" w:hAnsi="Times New Roman"/>
        </w:rPr>
        <w:t xml:space="preserve"> 4.4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4.3.3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8% </w:t>
      </w:r>
      <w:r>
        <w:rPr>
          <w:rFonts w:hint="eastAsia" w:eastAsia="宋体" w:ascii="Times New Roman" w:hAnsi="Times New Roman"/>
        </w:rPr>
        <w:t xml:space="preserve">受访者选择</w:t>
      </w:r>
      <w:r>
        <w:rPr>
          <w:rFonts w:eastAsia="宋体" w:ascii="Times New Roman" w:hAnsi="Times New Roman"/>
        </w:rPr>
        <w:t xml:space="preserve"> 1 </w:t>
      </w:r>
      <w:r>
        <w:rPr>
          <w:rFonts w:hint="eastAsia" w:eastAsia="宋体" w:ascii="Times New Roman" w:hAnsi="Times New Roman"/>
        </w:rPr>
        <w:t xml:space="preserve">个城市，50%</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91%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4.4.3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5，与多数派意见一致；保留软约束弹性以容纳少数跨大区情境。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±10%，无人选择更严的</w:t>
      </w:r>
      <w:r>
        <w:rPr>
          <w:rFonts w:eastAsia="宋体" w:ascii="Times New Roman" w:hAnsi="Times New Roman"/>
        </w:rPr>
        <w:t xml:space="preserve"> ±5% </w:t>
      </w:r>
      <w:r>
        <w:rPr>
          <w:rFonts w:hint="eastAsia" w:eastAsia="宋体" w:ascii="Times New Roman" w:hAnsi="Times New Roman"/>
        </w:rPr>
        <w:t xml:space="preserve">或更松的</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3-9）。全部受访者的容忍带都落在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及更宽松的浮动。这一区间为算法的</w:t>
      </w:r>
      <w:r>
        <w:rPr>
          <w:rFonts w:eastAsia="宋体" w:ascii="Times New Roman" w:hAnsi="Times New Roman"/>
        </w:rPr>
        <w:t xml:space="preserve"> Index </w:t>
      </w:r>
      <w:r>
        <w:rPr>
          <w:rFonts w:hint="eastAsia" w:eastAsia="宋体" w:ascii="Times New Roman" w:hAnsi="Times New Roman"/>
        </w:rPr>
        <w:t xml:space="preserve">偏差软约束阈值设定提供了明确的业务参考。</w:t>
      </w:r>
    </w:p>
    <w:p>
      <w:pPr>
        <w:pStyle w:val="CaptionedFigure"/>
      </w:pPr>
      <w:r>
        <w:drawing>
          <wp:inline>
            <wp:extent cx="4329204" cy="3201379"/>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4329204" cy="320137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4.5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表明业务侧理想的决策范式是——算法负责大规模数据计算与多目标优化，业务管理者基于算法输出进行微调与最终决策，把无法量化的业务经验和人际因素纳入考量。</w:t>
      </w:r>
    </w:p>
    <w:bookmarkEnd w:id="91"/>
    <w:bookmarkEnd w:id="92"/>
    <w:bookmarkStart w:id="93" w:name="本章小结-2"/>
    <w:p>
      <w:pPr>
        <w:pStyle w:val="Heading2"/>
      </w:pPr>
      <w:r>
        <w:rPr>
          <w:rFonts w:eastAsia="黑体" w:ascii="Times New Roman" w:hAnsi="Times New Roman"/>
        </w:rPr>
        <w:t xml:space="preserve">3.4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位行业从业者的深度访谈与问卷调研，从业务侧验证了痛点的集体性。调研在</w:t>
      </w:r>
      <w:r>
        <w:rPr>
          <w:rFonts w:eastAsia="宋体" w:ascii="Times New Roman" w:hAnsi="Times New Roman"/>
        </w:rPr>
        <w:t xml:space="preserve"> Index </w:t>
      </w:r>
      <w:r>
        <w:rPr>
          <w:rFonts w:hint="eastAsia" w:eastAsia="宋体" w:ascii="Times New Roman" w:hAnsi="Times New Roman"/>
        </w:rPr>
        <w:t xml:space="preserve">构成、辖区评价核心维度、关键阈值容忍带、算法接受度四个方面收敛出明确的业务判断——Index</w:t>
      </w:r>
      <w:r>
        <w:rPr>
          <w:rFonts w:eastAsia="宋体" w:ascii="Times New Roman" w:hAnsi="Times New Roman"/>
        </w:rPr>
        <w:t xml:space="preserve"> </w:t>
      </w:r>
      <w:r>
        <w:rPr>
          <w:rFonts w:hint="eastAsia" w:eastAsia="宋体" w:ascii="Times New Roman" w:hAnsi="Times New Roman"/>
        </w:rPr>
        <w:t xml:space="preserve">应以销量与潜力为核心二维结构、客户关系延续性是仅次于锁定客户的核心评价维度、关键阈值（拆分倍数、Index</w:t>
      </w:r>
      <w:r>
        <w:rPr>
          <w:rFonts w:eastAsia="宋体" w:ascii="Times New Roman" w:hAnsi="Times New Roman"/>
        </w:rPr>
        <w:t xml:space="preserve"> </w:t>
      </w:r>
      <w:r>
        <w:rPr>
          <w:rFonts w:hint="eastAsia" w:eastAsia="宋体" w:ascii="Times New Roman" w:hAnsi="Times New Roman"/>
        </w:rPr>
        <w:t xml:space="preserve">容忍带、城市数上限）各有清晰的多数派取值、业务侧高度偏好”算法</w:t>
      </w:r>
      <w:r>
        <w:rPr>
          <w:rFonts w:eastAsia="宋体" w:ascii="Times New Roman" w:hAnsi="Times New Roman"/>
        </w:rPr>
        <w:t xml:space="preserve"> + </w:t>
      </w:r>
      <w:r>
        <w:rPr>
          <w:rFonts w:hint="eastAsia" w:eastAsia="宋体" w:ascii="Times New Roman" w:hAnsi="Times New Roman"/>
        </w:rPr>
        <w:t xml:space="preserve">人工微调”的协同范式。下一章将把这些调研判断整理为算法需求清单（表</w:t>
      </w:r>
      <w:r>
        <w:rPr>
          <w:rFonts w:eastAsia="宋体" w:ascii="Times New Roman" w:hAnsi="Times New Roman"/>
        </w:rPr>
        <w:t xml:space="preserve"> </w:t>
      </w:r>
      <w:r>
        <w:rPr>
          <w:rFonts w:hint="eastAsia" w:eastAsia="宋体" w:ascii="Times New Roman" w:hAnsi="Times New Roman"/>
        </w:rPr>
        <w:t xml:space="preserve">4-1），并据此从数学建模和算法设计的角度系统化构建两阶段智能辖区分配模型。</w:t>
      </w:r>
    </w:p>
    <w:bookmarkEnd w:id="93"/>
    <w:bookmarkEnd w:id="94"/>
    <w:bookmarkStart w:id="131" w:name="第四章-基于综合价值指数的智能辖区分配模型构建"/>
    <w:p>
      <w:pPr>
        <w:sectPr>
          <w:footerReference w:type="default" r:id="rId28"/>
          <w:headerReference w:type="default" r:id="rId3"/>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需求输入→问题定义→数据工程→预处理→模型构建→算法设计”的逻辑链条：先把第三章调研凝练的业务需求清单作为建模起点，再逐步展开模型的各个组成部分。</w:t>
      </w:r>
    </w:p>
    <w:bookmarkStart w:id="95" w:name="来自调研的算法需求输入"/>
    <w:p>
      <w:pPr>
        <w:pStyle w:val="Heading2"/>
      </w:pPr>
      <w:r>
        <w:rPr>
          <w:rFonts w:eastAsia="黑体" w:ascii="Times New Roman" w:hAnsi="Times New Roman"/>
        </w:rPr>
        <w:t xml:space="preserve">4.1 </w:t>
      </w:r>
      <w:r>
        <w:rPr>
          <w:rFonts w:hint="eastAsia" w:eastAsia="黑体" w:ascii="Times New Roman" w:hAnsi="Times New Roman"/>
        </w:rPr>
        <w:t xml:space="preserve">来自调研的算法需求输入</w:t>
      </w:r>
    </w:p>
    <w:p>
      <w:pPr>
        <w:pStyle w:val="FirstParagraph"/>
      </w:pPr>
      <w:r>
        <w:rPr>
          <w:rFonts w:hint="eastAsia" w:eastAsia="宋体" w:ascii="Times New Roman" w:hAnsi="Times New Roman"/>
        </w:rPr>
        <w:t xml:space="preserve">模型构建的起点是把第三章的调研结论转化为可落地的算法设计要求。将</w:t>
      </w:r>
      <w:r>
        <w:rPr>
          <w:rFonts w:eastAsia="宋体" w:ascii="Times New Roman" w:hAnsi="Times New Roman"/>
        </w:rPr>
        <w:t xml:space="preserve"> 3.3 </w:t>
      </w:r>
      <w:r>
        <w:rPr>
          <w:rFonts w:hint="eastAsia" w:eastAsia="宋体" w:ascii="Times New Roman" w:hAnsi="Times New Roman"/>
        </w:rPr>
        <w:t xml:space="preserve">节四组分析结果汇总，可以从业务侧凝练出一份明确的算法需求清单（表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4-1）——每条需求都源自具体的调研数据，并对应到本章模型构建的一个具体设计环节。</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本章对应设计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4.3.2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C1（客户关系延续性均值</w:t>
            </w:r>
            <w:r>
              <w:rPr>
                <w:rFonts w:eastAsia="宋体" w:ascii="Times New Roman" w:hAnsi="Times New Roman"/>
              </w:rPr>
              <w:t xml:space="preserve"> </w:t>
            </w:r>
            <w:r>
              <w:rPr>
                <w:rFonts w:hint="eastAsia" w:eastAsia="宋体" w:ascii="Times New Roman" w:hAnsi="Times New Roman"/>
              </w:rPr>
              <w:t xml:space="preserve">4.5，仅次于锁定客户</w:t>
            </w:r>
            <w:r>
              <w:rPr>
                <w:rFonts w:eastAsia="宋体" w:ascii="Times New Roman" w:hAnsi="Times New Roman"/>
              </w:rPr>
              <w:t xml:space="preserve"> </w:t>
            </w:r>
            <w:r>
              <w:rPr>
                <w:rFonts w:hint="eastAsia" w:eastAsia="宋体" w:ascii="Times New Roman" w:hAnsi="Times New Roman"/>
              </w:rPr>
              <w:t xml:space="preserve">4.6）</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D2（全部落在该区间，83%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D4（91%</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均衡与延续不应在同一代价函数中相互妥协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第一、二组（67%</w:t>
            </w:r>
            <w:r>
              <w:rPr>
                <w:rFonts w:eastAsia="宋体" w:ascii="Times New Roman" w:hAnsi="Times New Roman"/>
              </w:rPr>
              <w:t xml:space="preserve"> / 58% </w:t>
            </w:r>
            <w:r>
              <w:rPr>
                <w:rFonts w:hint="eastAsia" w:eastAsia="宋体" w:ascii="Times New Roman" w:hAnsi="Times New Roman"/>
              </w:rPr>
              <w:t xml:space="preserve">偏好保留率与紧凑）</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节人机协同决策机制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I2/I7（历史延续与客观最优的权衡取舍）</w:t>
            </w:r>
          </w:p>
        </w:tc>
        <w:tc>
          <w:tcPr/>
          <w:p>
            <w:pPr>
              <w:pStyle w:val="Compact"/>
              <w:ind w:firstLine="0" w:firstLineChars="0"/>
            </w:pPr>
            <w:r>
              <w:rPr>
                <w:rFonts w:eastAsia="宋体" w:ascii="Times New Roman" w:hAnsi="Times New Roman"/>
              </w:rPr>
              <w:t xml:space="preserve">4.2.1 </w:t>
            </w:r>
            <w:r>
              <w:rPr>
                <w:rFonts w:hint="eastAsia" w:eastAsia="宋体" w:ascii="Times New Roman" w:hAnsi="Times New Roman"/>
              </w:rPr>
              <w:t xml:space="preserve">节约束可配置能力</w:t>
            </w:r>
            <w:r>
              <w:rPr>
                <w:rFonts w:eastAsia="宋体" w:ascii="Times New Roman" w:hAnsi="Times New Roman"/>
              </w:rPr>
              <w:t xml:space="preserve"> + </w:t>
            </w:r>
            <w:r>
              <w:rPr>
                <w:rFonts w:hint="eastAsia" w:eastAsia="宋体" w:ascii="Times New Roman" w:hAnsi="Times New Roman"/>
              </w:rPr>
              <w:t xml:space="preserve">可配置参数接口</w:t>
            </w:r>
          </w:p>
        </w:tc>
      </w:tr>
    </w:tbl>
    <w:p>
      <w:pPr>
        <w:pStyle w:val="BodyText"/>
      </w:pPr>
      <w:r>
        <w:rPr>
          <w:rFonts w:hint="eastAsia" w:eastAsia="宋体" w:ascii="Times New Roman" w:hAnsi="Times New Roman"/>
        </w:rPr>
        <w:t xml:space="preserve">这份清单把分散在政策环境、企业写照、文献综述中的零散观察，凝练为业务侧可验证、可量化的具体诉求，并明确指向算法层面的具体设计。本章后续每一个数值阈值与权重设定，都能从这份清单中追溯到对应的业务依据。</w:t>
      </w:r>
    </w:p>
    <w:bookmarkEnd w:id="95"/>
    <w:bookmarkStart w:id="99" w:name="问题定义与模型假设"/>
    <w:p>
      <w:pPr>
        <w:pStyle w:val="Heading2"/>
      </w:pPr>
      <w:r>
        <w:rPr>
          <w:rFonts w:eastAsia="黑体" w:ascii="Times New Roman" w:hAnsi="Times New Roman"/>
        </w:rPr>
        <w:t xml:space="preserve">4.2 </w:t>
      </w:r>
      <w:r>
        <w:rPr>
          <w:rFonts w:hint="eastAsia" w:eastAsia="黑体" w:ascii="Times New Roman" w:hAnsi="Times New Roman"/>
        </w:rPr>
        <w:t xml:space="preserve">问题定义与模型假设</w:t>
      </w:r>
    </w:p>
    <w:bookmarkStart w:id="96" w:name="辖区分配的业务场景与能力需求"/>
    <w:p>
      <w:pPr>
        <w:pStyle w:val="Heading3"/>
      </w:pPr>
      <w:r>
        <w:rPr>
          <w:rFonts w:eastAsia="黑体" w:ascii="Times New Roman" w:hAnsi="Times New Roman"/>
        </w:rPr>
        <w:t xml:space="preserve">4.2.1 </w:t>
      </w:r>
      <w:r>
        <w:rPr>
          <w:rFonts w:hint="eastAsia" w:eastAsia="黑体" w:ascii="Times New Roman" w:hAnsi="Times New Roman"/>
        </w:rPr>
        <w:t xml:space="preserve">辖区分配的业务场景与能力需求</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这与中国医药市场的实操惯例一致——例如一线城市的大型三甲医院，其门诊量与处方潜力远超普通医院，往往需要安排多名销售代表分片或分科室共同覆盖，而非由单一代表负责到底。</w:t>
      </w:r>
    </w:p>
    <w:p>
      <w:pPr>
        <w:pStyle w:val="BodyText"/>
      </w:pPr>
      <w:r>
        <w:rPr>
          <w:rFonts w:hint="eastAsia" w:eastAsia="宋体" w:ascii="Times New Roman" w:hAnsi="Times New Roman"/>
        </w:rPr>
        <w:t xml:space="preserve">从业务需求的角度看，辖区分配并非一次性的静态规划，而是要持续适配不断变化的经营条件——销售团队规模因业务调整而增减、关键客户关系需要被尊重、权重策略随产品周期而切换。这要求算法具备两项核心能力：其一是快速响应，当辖区数量、锁定医院、权重参数等外部约束发生变化时，能在数分钟内重新生成一套满足全部约束的完整方案，而非在旧方案上做难以追溯的局部修补；其二是约束可配置，业务管理者能够通过参数接口表达自身的业务偏好（如拆分阈值、城市数上限、销量潜力权重），让同一套算法适配不同企业、不同产品线的差异化诉求。正是这种”约束驱动的快速重算</w:t>
      </w:r>
      <w:r>
        <w:rPr>
          <w:rFonts w:eastAsia="宋体" w:ascii="Times New Roman" w:hAnsi="Times New Roman"/>
        </w:rPr>
        <w:t xml:space="preserve"> + </w:t>
      </w:r>
      <w:r>
        <w:rPr>
          <w:rFonts w:hint="eastAsia" w:eastAsia="宋体" w:ascii="Times New Roman" w:hAnsi="Times New Roman"/>
        </w:rPr>
        <w:t xml:space="preserve">业务可配置”的能力，构成了相对传统手工模式与静态咨询方案的根本区别。</w:t>
      </w:r>
    </w:p>
    <w:bookmarkEnd w:id="96"/>
    <w:bookmarkStart w:id="97" w:name="模型基本假设与边界条件"/>
    <w:p>
      <w:pPr>
        <w:pStyle w:val="Heading3"/>
      </w:pPr>
      <w:r>
        <w:rPr>
          <w:rFonts w:eastAsia="黑体" w:ascii="Times New Roman" w:hAnsi="Times New Roman"/>
        </w:rPr>
        <w:t xml:space="preserve">4.2.2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rPr>
          <w:rFonts w:eastAsia="宋体" w:ascii="Times New Roman" w:hAnsi="Times New Roman"/>
        </w:rPr>
        <w:t xml:space="preserve"> Index </w:t>
      </w:r>
      <w:r>
        <w:rPr>
          <w:rFonts w:hint="eastAsia" w:eastAsia="宋体" w:ascii="Times New Roman" w:hAnsi="Times New Roman"/>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4.2.3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4-2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4.3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4.3.1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Data），包含每家医院在特定产品组下的销售额、销量数据、市场潜力评分等业务指标。这些数据由作者所在企业的内外部数据源经脱敏后整合而来，更新频率通常为季度或月度。业务数据通过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4.3.2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w:r>
        <w:rPr>
          <w:rFonts w:hint="eastAsia" w:eastAsia="宋体" w:ascii="Times New Roman" w:hAnsi="Times New Roman"/>
        </w:rPr>
        <w:t xml:space="preserve">以一个具体的例子来说明。假设湖南省有</w:t>
      </w:r>
      <w:r>
        <w:rPr>
          <w:rFonts w:eastAsia="宋体" w:ascii="Times New Roman" w:hAnsi="Times New Roman"/>
        </w:rPr>
        <w:t xml:space="preserve"> 20 </w:t>
      </w:r>
      <w:r>
        <w:rPr>
          <w:rFonts w:hint="eastAsia" w:eastAsia="宋体" w:ascii="Times New Roman" w:hAnsi="Times New Roman"/>
        </w:rPr>
        <w:t xml:space="preserve">个辖区（</w:t>
      </w:r>
      <m:oMath>
        <m:sSub>
          <m:e>
            <m:r>
              <m:t>K</m:t>
            </m:r>
          </m:e>
          <m:sub>
            <m:r>
              <m:t>P</m:t>
            </m:r>
          </m:sub>
        </m:sSub>
        <m:r>
          <m:rPr>
            <m:sty m:val="p"/>
          </m:rPr>
          <m:t>=</m:t>
        </m:r>
        <m:r>
          <m:t>20</m:t>
        </m:r>
      </m:oMath>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60%，潜力权重</w:t>
      </w:r>
      <w:r>
        <w:rPr>
          <w:rFonts w:eastAsia="宋体" w:ascii="Times New Roman" w:hAnsi="Times New Roman"/>
        </w:rPr>
        <w:t xml:space="preserve"> </w:t>
      </w:r>
      <w:r>
        <w:rPr>
          <w:rFonts w:hint="eastAsia" w:eastAsia="宋体" w:ascii="Times New Roman" w:hAnsi="Times New Roman"/>
        </w:rPr>
        <w:t xml:space="preserve">40%。某医院的销量占全省的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520，意味着它大约相当于半个辖区的工作量。湖南省所有医院的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20</m:t>
        </m:r>
        <m:r>
          <m:rPr>
            <m:sty m:val="p"/>
          </m:rPr>
          <m:t>×</m:t>
        </m:r>
        <m:r>
          <m:t>1000</m:t>
        </m:r>
        <m:r>
          <m:rPr>
            <m:sty m:val="p"/>
          </m:rPr>
          <m:t>=</m:t>
        </m:r>
        <m:r>
          <m:t>20000</m:t>
        </m:r>
      </m:oMath>
      <w:r>
        <w:rPr>
          <w:rFonts w:hint="eastAsia" w:eastAsia="宋体" w:ascii="Times New Roman" w:hAnsi="Times New Roman"/>
        </w:rPr>
        <w:t xml:space="preserve">，如果</w:t>
      </w:r>
      <w:r>
        <w:rPr>
          <w:rFonts w:eastAsia="宋体" w:ascii="Times New Roman" w:hAnsi="Times New Roman"/>
        </w:rPr>
        <w:t xml:space="preserve"> 20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权重比例的设定由业务部门根据当期策略灵活决定，而策略往往取决于所负责产品的生命周期阶段：新上市的品牌尚处市场开拓期，应更侧重潜力以抢占增长空间（如</w:t>
      </w:r>
      <w:r>
        <w:rPr>
          <w:rFonts w:eastAsia="宋体" w:ascii="Times New Roman" w:hAnsi="Times New Roman"/>
        </w:rPr>
        <w:t xml:space="preserve"> </w:t>
      </w:r>
      <w:r>
        <w:rPr>
          <w:rFonts w:hint="eastAsia" w:eastAsia="宋体" w:ascii="Times New Roman" w:hAnsi="Times New Roman"/>
        </w:rPr>
        <w:t xml:space="preserve">40:60）；成熟产品已建立稳定份额，则更侧重销量以维护现有业务（如</w:t>
      </w:r>
      <w:r>
        <w:rPr>
          <w:rFonts w:eastAsia="宋体" w:ascii="Times New Roman" w:hAnsi="Times New Roman"/>
        </w:rPr>
        <w:t xml:space="preserve"> </w:t>
      </w:r>
      <w:r>
        <w:rPr>
          <w:rFonts w:hint="eastAsia" w:eastAsia="宋体" w:ascii="Times New Roman" w:hAnsi="Times New Roman"/>
        </w:rPr>
        <w:t xml:space="preserve">70:30）。权重的调整不会改变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bookmarkEnd w:id="101"/>
    <w:bookmarkStart w:id="102" w:name="大医院虚拟拆分预处理"/>
    <w:p>
      <w:pPr>
        <w:pStyle w:val="Heading3"/>
      </w:pPr>
      <w:r>
        <w:rPr>
          <w:rFonts w:eastAsia="黑体" w:ascii="Times New Roman" w:hAnsi="Times New Roman"/>
        </w:rPr>
        <w:t xml:space="preserve">4.3.3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总和都将明显高于其他辖区，均衡性难以达成。预处理把这类医院等额拆分为多个虚拟份额，让多位代表共同覆盖。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4.4.2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4.4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4.5.3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算法独立处理与历史辖区编号的最优匹配。两个目标各自达到最优而非相互妥协，且第三章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偏差”、58%</w:t>
      </w:r>
      <w:r>
        <w:rPr>
          <w:rFonts w:eastAsia="宋体" w:ascii="Times New Roman" w:hAnsi="Times New Roman"/>
        </w:rPr>
        <w:t xml:space="preserve"> </w:t>
      </w:r>
      <w:r>
        <w:rPr>
          <w:rFonts w:hint="eastAsia" w:eastAsia="宋体" w:ascii="Times New Roman" w:hAnsi="Times New Roman"/>
        </w:rPr>
        <w:t xml:space="preserve">偏好”紧凑度换偏差”的判断也支持这一设计——业务侧并不接受将均衡作为压倒一切的目标。本节随后构建的所有约束与惩罚项，都建立在这一解耦原则之上。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4.4.1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eastAsia="宋体" w:ascii="Times New Roman" w:hAnsi="Times New Roman"/>
        </w:rPr>
        <w:t xml:space="preserve">二次惩罚的设计意图如下。以</w:t>
      </w:r>
      <w:r>
        <w:rPr>
          <w:rFonts w:eastAsia="宋体" w:ascii="Times New Roman" w:hAnsi="Times New Roman"/>
        </w:rPr>
        <w:t xml:space="preserve"> Index </w:t>
      </w:r>
      <w:r>
        <w:rPr>
          <w:rFonts w:hint="eastAsia" w:eastAsia="宋体" w:ascii="Times New Roman" w:hAnsi="Times New Roman"/>
        </w:rPr>
        <w:t xml:space="preserve">偏差为例，假设阈值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200 </w:t>
      </w:r>
      <w:r>
        <w:rPr>
          <w:rFonts w:hint="eastAsia" w:eastAsia="宋体" w:ascii="Times New Roman" w:hAnsi="Times New Roman"/>
        </w:rPr>
        <w:t xml:space="preserve">时惩罚为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400 </w:t>
      </w:r>
      <w:r>
        <w:rPr>
          <w:rFonts w:hint="eastAsia" w:eastAsia="宋体" w:ascii="Times New Roman" w:hAnsi="Times New Roman"/>
        </w:rPr>
        <w:t xml:space="preserve">时惩罚跃升到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90000。也就是说，偏差扩大一倍，惩罚却扩大四倍。这种非线性形态有效阻止了模拟退火接受”虽然小幅改善其他目标但严重恶化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直接对辖区最远半径做二次惩罚。之所以不用线性惩罚，是因为地理距离对业务可行性的影响并非均匀递增——距离在合理范围内多几十公里尚可接受，但一旦完全超出合理性（例如辖区内最远的两家医院相距</w:t>
      </w:r>
      <w:r>
        <w:rPr>
          <w:rFonts w:eastAsia="宋体" w:ascii="Times New Roman" w:hAnsi="Times New Roman"/>
        </w:rPr>
        <w:t xml:space="preserve"> 500 </w:t>
      </w:r>
      <w:r>
        <w:rPr>
          <w:rFonts w:hint="eastAsia" w:eastAsia="宋体" w:ascii="Times New Roman" w:hAnsi="Times New Roman"/>
        </w:rPr>
        <w:t xml:space="preserve">公里），代表在一个工作日内根本无法兼顾覆盖，这种方案在业务上是彻底不可接受的。二次惩罚正好刻画了这种”越远越不可接受、且加速恶化”的非线性特性。这一设计的细节在</w:t>
      </w:r>
      <w:r>
        <w:rPr>
          <w:rFonts w:eastAsia="宋体" w:ascii="Times New Roman" w:hAnsi="Times New Roman"/>
        </w:rPr>
        <w:t xml:space="preserve"> 4.4.3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3.7-3.8，作为次级考量。其中锁定客户因其”刚性、不可妥协”的业务属性被独立处理为硬约束（详见</w:t>
      </w:r>
      <w:r>
        <w:rPr>
          <w:rFonts w:eastAsia="宋体" w:ascii="Times New Roman" w:hAnsi="Times New Roman"/>
        </w:rPr>
        <w:t xml:space="preserve"> 4.4.2 </w:t>
      </w:r>
      <w:r>
        <w:rPr>
          <w:rFonts w:hint="eastAsia" w:eastAsia="宋体" w:ascii="Times New Roman" w:hAnsi="Times New Roman"/>
        </w:rPr>
        <w:t xml:space="preserve">节），其余四项则进入代价函数的软约束体系——分别对应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偏差（二次惩罚）、容量偏差（线性惩罚）、地理跨度（二次惩罚）、城市分散度（线性惩罚）四类惩罚项；客户关系延续性则交由第二阶段的</w:t>
      </w:r>
      <w:r>
        <w:rPr>
          <w:rFonts w:eastAsia="宋体" w:ascii="Times New Roman" w:hAnsi="Times New Roman"/>
        </w:rPr>
        <w:t xml:space="preserve"> Hungarian </w:t>
      </w:r>
      <w:r>
        <w:rPr>
          <w:rFonts w:hint="eastAsia" w:eastAsia="宋体" w:ascii="Times New Roman" w:hAnsi="Times New Roman"/>
        </w:rPr>
        <w:t xml:space="preserve">匹配独立保障。这一从调研结论到约束分类的映射，使代价函数的维度选择具有明确的业务背书，而非纯粹的设计选择。详细评分分布见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4.4.2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在代价函数之外，模型还定义了三类硬约束。与软约束通过惩罚值影响代价函数不同，硬约束的违反会导致操作被直接拒绝——在模拟退火阶段，任何导致硬约束违反的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锁定医院约束。</w:t>
      </w:r>
      <w:r>
        <w:rPr>
          <w:rFonts w:eastAsia="宋体" w:ascii="Times New Roman" w:hAnsi="Times New Roman"/>
        </w:rPr>
        <w:t xml:space="preserve"> </w:t>
      </w:r>
      <w:r>
        <w:rPr>
          <w:rFonts w:hint="eastAsia" w:eastAsia="宋体" w:ascii="Times New Roman" w:hAnsi="Times New Roman"/>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4.3.3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个），但本研究将其作为软约束而非硬约束处理：业务侧普遍接受”代表偶尔覆盖一个跨大区城市以承接长尾客户”的灵活性，因此通过代价函数的”城市分散度”惩罚项（4.4.3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题调研中”91%</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个城市以内”的判断相符——多数派意见构成软约束的阈值参考，少数派对跨大区情境的容忍则保留了软约束的弹性空间（详见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4.4.3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4-3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锁定医院</w:t>
            </w:r>
          </w:p>
        </w:tc>
        <w:tc>
          <w:tcPr/>
          <w:p>
            <w:pPr>
              <w:pStyle w:val="Compact"/>
              <w:ind w:firstLine="0" w:firstLineChars="0"/>
            </w:pPr>
            <w:r>
              <w:rPr>
                <w:rFonts w:hint="eastAsia" w:eastAsia="宋体" w:ascii="Times New Roman" w:hAnsi="Times New Roman"/>
              </w:rPr>
              <w:t xml:space="preserve">指定医院必须留在指定辖区</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4-4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hint="eastAsia" w:eastAsia="宋体" w:ascii="Times New Roman" w:hAnsi="Times New Roman"/>
              </w:rPr>
              <w:t xml:space="preserve">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±20%）的取值，在调研中位于业务容忍上界附近。问卷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±10%，无人选择</w:t>
      </w:r>
      <w:r>
        <w:rPr>
          <w:rFonts w:eastAsia="宋体" w:ascii="Times New Roman" w:hAnsi="Times New Roman"/>
        </w:rPr>
        <w:t xml:space="preserve"> ±5% </w:t>
      </w:r>
      <w:r>
        <w:rPr>
          <w:rFonts w:hint="eastAsia" w:eastAsia="宋体" w:ascii="Times New Roman" w:hAnsi="Times New Roman"/>
        </w:rPr>
        <w:t xml:space="preserve">或</w:t>
      </w:r>
      <w:r>
        <w:rPr>
          <w:rFonts w:eastAsia="宋体" w:ascii="Times New Roman" w:hAnsi="Times New Roman"/>
        </w:rPr>
        <w:t xml:space="preserve"> </w:t>
      </w:r>
      <w:r>
        <w:rPr>
          <w:rFonts w:hint="eastAsia" w:eastAsia="宋体" w:ascii="Times New Roman" w:hAnsi="Times New Roman"/>
        </w:rPr>
        <w:t xml:space="preserve">±30%；全部受访者的容忍带都落在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及更宽松的浮动）。本研究采用的</w:t>
      </w:r>
      <w:r>
        <w:rPr>
          <w:rFonts w:eastAsia="宋体" w:ascii="Times New Roman" w:hAnsi="Times New Roman"/>
        </w:rPr>
        <w:t xml:space="preserve"> ±20% </w:t>
      </w:r>
      <w:r>
        <w:rPr>
          <w:rFonts w:hint="eastAsia" w:eastAsia="宋体" w:ascii="Times New Roman" w:hAnsi="Times New Roman"/>
        </w:rPr>
        <w:t xml:space="preserve">阈值位于多数派意见的上界——这一选择在保留充分均衡优化空间的同时，避免对算法施加过紧的硬性约束。当辖区偏差小于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点时不产生惩罚，超过后按二次形式快速增长，能够同时满足多数受访者的容忍预期。详细分布见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地理跨度惩罚项的设计需单独说明。地理跨度采用二次惩罚形式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4.5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4.5.1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4.4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385390" cy="5901069"/>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这种解耦思路与</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Jordan（1996）在</w:t>
      </w:r>
      <w:r>
        <w:rPr>
          <w:rFonts w:eastAsia="宋体" w:ascii="Times New Roman" w:hAnsi="Times New Roman"/>
        </w:rPr>
        <w:t xml:space="preserve"> EQUALIZER </w:t>
      </w:r>
      <w:r>
        <w:rPr>
          <w:rFonts w:hint="eastAsia" w:eastAsia="宋体" w:ascii="Times New Roman" w:hAnsi="Times New Roman"/>
        </w:rPr>
        <w:t xml:space="preserve">模型中将均衡性与历史稳定性混合在同一目标函数中的做法形成了鲜明对比</w:t>
      </w:r>
      <w:r>
        <w:rPr>
          <w:rFonts w:eastAsia="宋体" w:ascii="Times New Roman" w:hAnsi="Times New Roman"/>
          <w:vertAlign w:val="superscript"/>
        </w:rPr>
        <w:t xml:space="preserve">[12]</w:t>
      </w:r>
      <w:r>
        <w:rPr>
          <w:rFonts w:hint="eastAsia" w:eastAsia="宋体" w:ascii="Times New Roman" w:hAnsi="Times New Roman"/>
        </w:rPr>
        <w:t xml:space="preserve">——后者无法避免锚定效应；而本模型的两阶段方案让两个目标各自达到最优，且与第三章</w:t>
      </w:r>
      <w:r>
        <w:rPr>
          <w:rFonts w:eastAsia="宋体" w:ascii="Times New Roman" w:hAnsi="Times New Roman"/>
        </w:rPr>
        <w:t xml:space="preserve"> G1 </w:t>
      </w:r>
      <w:r>
        <w:rPr>
          <w:rFonts w:hint="eastAsia" w:eastAsia="宋体" w:ascii="Times New Roman" w:hAnsi="Times New Roman"/>
        </w:rPr>
        <w:t xml:space="preserve">调研中业务侧</w:t>
      </w:r>
      <w:r>
        <w:rPr>
          <w:rFonts w:eastAsia="宋体" w:ascii="Times New Roman" w:hAnsi="Times New Roman"/>
        </w:rPr>
        <w:t xml:space="preserve"> 67% / 58% </w:t>
      </w:r>
      <w:r>
        <w:rPr>
          <w:rFonts w:hint="eastAsia" w:eastAsia="宋体" w:ascii="Times New Roman" w:hAnsi="Times New Roman"/>
        </w:rPr>
        <w:t xml:space="preserve">偏好”客户保留率</w:t>
      </w:r>
      <w:r>
        <w:rPr>
          <w:rFonts w:eastAsia="宋体" w:ascii="Times New Roman" w:hAnsi="Times New Roman"/>
        </w:rPr>
        <w:t xml:space="preserve"> / </w:t>
      </w:r>
      <w:r>
        <w:rPr>
          <w:rFonts w:hint="eastAsia" w:eastAsia="宋体" w:ascii="Times New Roman" w:hAnsi="Times New Roman"/>
        </w:rPr>
        <w:t xml:space="preserve">紧凑度优于绝对均衡”的判断高度一致，第三组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4.5.2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4.5.2.1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聚合从医院级开始向上展开。第一层先把”巨型医院”和大医院虚拟拆分后的份额各自安置到不同簇——这一层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4.5.2.2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为防止”把上海的医院移到新疆的辖区”这类破坏地理结构的极端情形，模拟退火的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4.5.2.3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[30]</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4.4.2 </w:t>
      </w:r>
      <w:r>
        <w:rPr>
          <w:rFonts w:hint="eastAsia" w:eastAsia="宋体" w:ascii="Times New Roman" w:hAnsi="Times New Roman"/>
        </w:rPr>
        <w:t xml:space="preserve">节硬约束做可行性过滤，通过的操作再代入代价函数（4.4</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；变好的调整始终接受，变差的调整以与当前容忍度相关的概率被接受——容忍度越低、接受概率越小。算法启动时先做一轮预采样：随机试探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给出）。这种自适应让算法不必针对不同省份或产品线手动调参——大省与小省的代价波动幅度天然不同，用各自预采样数据自动校准比预设固定值更稳健：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总迭代次数</w:t>
      </w:r>
      <w:r>
        <w:rPr>
          <w:rFonts w:eastAsia="宋体" w:ascii="Times New Roman" w:hAnsi="Times New Roman"/>
        </w:rPr>
        <w:t xml:space="preserve"> </w:t>
      </w:r>
      <m:oMath>
        <m:r>
          <m:t>L</m:t>
        </m:r>
        <m:r>
          <m:rPr>
            <m:sty m:val="p"/>
          </m:rPr>
          <m:t>=</m:t>
        </m:r>
        <m:r>
          <m:t>500</m:t>
        </m:r>
        <m:r>
          <m:rPr>
            <m:sty m:val="p"/>
          </m:rPr>
          <m:t>,</m:t>
        </m:r>
        <m:r>
          <m:t>000</m:t>
        </m:r>
      </m:oMath>
      <w:r>
        <w:rPr>
          <w:rFonts w:hint="eastAsia" w:eastAsia="宋体" w:ascii="Times New Roman" w:hAnsi="Times New Roman"/>
        </w:rPr>
        <w:t xml:space="preserve">。算法在整个过程中持续记录历史最优解，最终输出的是这一全局最优而非最后一步的状态——这种保留历史最优解的机制确保输出质量不会因末期随机扰动而退化。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4.5.3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4.5.3.1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rPr>
          <w:rFonts w:eastAsia="黑体" w:ascii="Times New Roman" w:hAnsi="Times New Roman"/>
        </w:rPr>
        <w:t xml:space="preserve">4.5.3.2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bookmarkEnd w:id="126"/>
    <w:bookmarkStart w:id="127" w:name="最优匹配求解"/>
    <w:p>
      <w:pPr>
        <w:pStyle w:val="Heading4"/>
      </w:pPr>
      <w:r>
        <w:rPr>
          <w:rFonts w:eastAsia="黑体" w:ascii="Times New Roman" w:hAnsi="Times New Roman"/>
        </w:rPr>
        <w:t xml:space="preserve">4.5.3.3 </w:t>
      </w:r>
      <w:r>
        <w:rPr>
          <w:rFonts w:hint="eastAsia" w:eastAsia="黑体" w:ascii="Times New Roman" w:hAnsi="Times New Roman"/>
        </w:rPr>
        <w:t xml:space="preserve">最优匹配求解</w:t>
      </w:r>
    </w:p>
    <w:p>
      <w:pPr>
        <w:pStyle w:val="FirstParagraph"/>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4.6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4.4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算法将匿名簇映射到历史辖区编号，以最大化客户关系保留率。两阶段解耦让均衡性与历史延续性各自达到最优，避免了传统单阶段方法中两个目标相互妥协的问题。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64" w:name="第五章-实证分析与多地理形态验证"/>
    <w:p>
      <w:pPr>
        <w:sectPr>
          <w:footerReference w:type="default" r:id="rId29"/>
          <w:headerReference w:type="default" r:id="rId4"/>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实证分析与多地理形态验证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地理形态广度→性能与稳健性”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考虑到全国级数据规模过大且实证目的在于验证算法效果而非处理工程极限，本章按省份切片选取三个地理形态迥异的样本，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rPr>
        <w:t xml:space="preserve">实证采用第四章描述的默认参数配置：大医院虚拟拆分阈值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Index、模拟退火总迭代</w:t>
      </w:r>
      <w:r>
        <w:rPr>
          <w:rFonts w:eastAsia="宋体" w:ascii="Times New Roman" w:hAnsi="Times New Roman"/>
        </w:rPr>
        <w:t xml:space="preserve"> 500,000 </w:t>
      </w:r>
      <w:r>
        <w:rPr>
          <w:rFonts w:hint="eastAsia" w:eastAsia="宋体" w:ascii="Times New Roman" w:hAnsi="Times New Roman"/>
        </w:rPr>
        <w:t xml:space="preserve">次、Move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60:40、Hungarian </w:t>
      </w:r>
      <w:r>
        <w:rPr>
          <w:rFonts w:hint="eastAsia" w:eastAsia="宋体" w:ascii="Times New Roman" w:hAnsi="Times New Roman"/>
        </w:rPr>
        <w:t xml:space="preserve">三层权重（医院级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200 </w:t>
      </w:r>
      <w:r>
        <w:rPr>
          <w:rFonts w:hint="eastAsia" w:eastAsia="宋体" w:ascii="Times New Roman" w:hAnsi="Times New Roman"/>
        </w:rPr>
        <w:t xml:space="preserve">点、单辖区城市分散度软约束上限</w:t>
      </w:r>
      <w:r>
        <w:rPr>
          <w:rFonts w:eastAsia="宋体" w:ascii="Times New Roman" w:hAnsi="Times New Roman"/>
        </w:rPr>
        <w:t xml:space="preserve"> 5 </w:t>
      </w:r>
      <w:r>
        <w:rPr>
          <w:rFonts w:hint="eastAsia" w:eastAsia="宋体" w:ascii="Times New Roman" w:hAnsi="Times New Roman"/>
        </w:rPr>
        <w:t xml:space="preserve">个城市。</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w:t>
      </w:r>
      <w:r>
        <w:rPr>
          <w:rFonts w:hint="eastAsia" w:eastAsia="宋体" w:ascii="Times New Roman" w:hAnsi="Times New Roman"/>
        </w:rPr>
        <w:t xml:space="preserve">5-1。其中均衡度的核心指标是变异系数（CV，即标准差与均值之比），CV</w:t>
      </w:r>
      <w:r>
        <w:rPr>
          <w:rFonts w:eastAsia="宋体" w:ascii="Times New Roman" w:hAnsi="Times New Roman"/>
        </w:rPr>
        <w:t xml:space="preserve"> </w:t>
      </w:r>
      <w:r>
        <w:rPr>
          <w:rFonts w:hint="eastAsia" w:eastAsia="宋体" w:ascii="Times New Roman" w:hAnsi="Times New Roman"/>
        </w:rPr>
        <w:t xml:space="preserve">越低意味着各辖区工作量分布越接近均衡；以百分比表示时，CV</w:t>
      </w:r>
      <w:r>
        <w:rPr>
          <w:rFonts w:eastAsia="宋体" w:ascii="Times New Roman" w:hAnsi="Times New Roman"/>
        </w:rPr>
        <w:t xml:space="preserve"> </w:t>
      </w:r>
      <w:r>
        <w:rPr>
          <w:rFonts w:hint="eastAsia" w:eastAsia="宋体" w:ascii="Times New Roman" w:hAnsi="Times New Roman"/>
        </w:rPr>
        <w:t xml:space="preserve">为</w:t>
      </w:r>
      <w:r>
        <w:rPr>
          <w:rFonts w:eastAsia="宋体" w:ascii="Times New Roman" w:hAnsi="Times New Roman"/>
        </w:rPr>
        <w:t xml:space="preserve"> 20% </w:t>
      </w:r>
      <w:r>
        <w:rPr>
          <w:rFonts w:hint="eastAsia" w:eastAsia="宋体" w:ascii="Times New Roman" w:hAnsi="Times New Roman"/>
        </w:rPr>
        <w:t xml:space="preserve">以下通常被视为业务可接受的均衡水平。</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4.4.3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4.4.3 </w:t>
            </w:r>
            <w:r>
              <w:rPr>
                <w:rFonts w:hint="eastAsia" w:eastAsia="宋体" w:ascii="Times New Roman" w:hAnsi="Times New Roman"/>
              </w:rPr>
              <w:t xml:space="preserve">节城市分散度软约束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中相同</w:t>
            </w:r>
            <w:r>
              <w:rPr>
                <w:rFonts w:eastAsia="宋体" w:ascii="Times New Roman" w:hAnsi="Times New Roman"/>
              </w:rPr>
              <w:t xml:space="preserve"> (inscode, trtyCode) </w:t>
            </w:r>
            <w:r>
              <w:rPr>
                <w:rFonts w:hint="eastAsia" w:eastAsia="宋体" w:ascii="Times New Roman" w:hAnsi="Times New Roman"/>
              </w:rPr>
              <w:t xml:space="preserve">对的医院占比</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w:t>
      </w:r>
      <w:r>
        <w:rPr>
          <w:rFonts w:eastAsia="黑体" w:ascii="Times New Roman" w:hAnsi="Times New Roman"/>
        </w:rPr>
        <w:t xml:space="preserve"> </w:t>
      </w:r>
      <w:r>
        <w:rPr>
          <w:rFonts w:hint="eastAsia" w:eastAsia="黑体" w:ascii="Times New Roman" w:hAnsi="Times New Roman"/>
        </w:rPr>
        <w:t xml:space="preserve">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4.3.3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192.6、CV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4.3.3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408316" cy="3211701"/>
            <wp:effectExtent b="0" l="0" r="0" t="0"/>
            <wp:docPr descr="图 5-1 湖南 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408316" cy="32117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2-3 </w:t>
      </w:r>
      <w:r>
        <w:rPr>
          <w:rFonts w:hint="eastAsia" w:eastAsia="宋体" w:ascii="Times New Roman" w:hAnsi="Times New Roman"/>
        </w:rPr>
        <w:t xml:space="preserve">个辖区略微突破阈值。这种”分布带由宽变窄”的视觉效果直观证明了算法的均衡化能力。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题”全部受访者认为</w:t>
      </w:r>
      <w:r>
        <w:rPr>
          <w:rFonts w:eastAsia="宋体" w:ascii="Times New Roman" w:hAnsi="Times New Roman"/>
        </w:rPr>
        <w:t xml:space="preserve"> Index </w:t>
      </w:r>
      <w:r>
        <w:rPr>
          <w:rFonts w:hint="eastAsia" w:eastAsia="宋体" w:ascii="Times New Roman" w:hAnsi="Times New Roman"/>
        </w:rPr>
        <w:t xml:space="preserve">容忍带应在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37.5%，让多数辖区落入业务可接受范围。更直观地，CV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56.5%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1.50，反映算法在追求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402346" cy="458218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402346" cy="458218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rPr>
          <w:rFonts w:eastAsia="宋体" w:ascii="Times New Roman" w:hAnsi="Times New Roman"/>
        </w:rPr>
        <w:t xml:space="preserve"> Index </w:t>
      </w:r>
      <w:r>
        <w:rPr>
          <w:rFonts w:hint="eastAsia" w:eastAsia="宋体" w:ascii="Times New Roman" w:hAnsi="Times New Roman"/>
        </w:rPr>
        <w:t xml:space="preserve">均衡而牺牲地理紧凑度，正是</w:t>
      </w:r>
      <w:r>
        <w:rPr>
          <w:rFonts w:eastAsia="宋体" w:ascii="Times New Roman" w:hAnsi="Times New Roman"/>
        </w:rPr>
        <w:t xml:space="preserve"> 4.4 </w:t>
      </w:r>
      <w:r>
        <w:rPr>
          <w:rFonts w:hint="eastAsia" w:eastAsia="宋体" w:ascii="Times New Roman" w:hAnsi="Times New Roman"/>
        </w:rPr>
        <w:t xml:space="preserve">节首段”两阶段解耦”设计原则在实证中的直接体现。</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26.5%、均衡度改善</w:t>
      </w:r>
      <w:r>
        <w:rPr>
          <w:rFonts w:eastAsia="宋体" w:ascii="Times New Roman" w:hAnsi="Times New Roman"/>
        </w:rPr>
        <w:t xml:space="preserve"> </w:t>
      </w:r>
      <w:r>
        <w:rPr>
          <w:rFonts w:hint="eastAsia" w:eastAsia="宋体" w:ascii="Times New Roman" w:hAnsi="Times New Roman"/>
        </w:rPr>
        <w:t xml:space="preserve">56.5%，两个目标实现了同向优化，且均衡度的改善幅度尤其显著——这正是湖南</w:t>
      </w:r>
      <w:r>
        <w:rPr>
          <w:rFonts w:eastAsia="宋体" w:ascii="Times New Roman" w:hAnsi="Times New Roman"/>
        </w:rPr>
        <w:t xml:space="preserve"> </w:t>
      </w:r>
      <w:r>
        <w:rPr>
          <w:rFonts w:hint="eastAsia" w:eastAsia="宋体" w:ascii="Times New Roman" w:hAnsi="Times New Roman"/>
        </w:rPr>
        <w:t xml:space="preserve">这种”高度失衡”样本对算法均衡能力的最严苛检验。</w:t>
      </w:r>
    </w:p>
    <w:bookmarkEnd w:id="143"/>
    <w:bookmarkStart w:id="147" w:name="客户保留率与震荡成本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客户保留率与震荡成本分析</w:t>
      </w:r>
    </w:p>
    <w:p>
      <w:pPr>
        <w:pStyle w:val="FirstParagraph"/>
      </w:pPr>
      <w:r>
        <w:rPr>
          <w:rFonts w:hint="eastAsia" w:eastAsia="宋体" w:ascii="Times New Roman" w:hAnsi="Times New Roman"/>
        </w:rPr>
        <w:t xml:space="preserve">客户关系延续性是辖区调整后业务连续性的核心保障。湖南</w:t>
      </w:r>
      <w:r>
        <w:rPr>
          <w:rFonts w:eastAsia="宋体" w:ascii="Times New Roman" w:hAnsi="Times New Roman"/>
        </w:rPr>
        <w:t xml:space="preserve"> </w:t>
      </w:r>
      <w:r>
        <w:rPr>
          <w:rFonts w:hint="eastAsia" w:eastAsia="宋体" w:ascii="Times New Roman" w:hAnsi="Times New Roman"/>
        </w:rPr>
        <w:t xml:space="preserve">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完全一致（完全保留）、1</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家医院部分保留（拆分医院的部分份额保留原辖区）、18</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69.2%，按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86.4%。图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404431" cy="2468151"/>
            <wp:effectExtent b="0" l="0" r="0" t="0"/>
            <wp:docPr descr="图 5-3 湖南 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404431" cy="246815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主样本：客户保留率与震荡分布</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加权的保留率（86.4%）显著高于按医院数计算（69.2%），相差</w:t>
      </w:r>
      <w:r>
        <w:rPr>
          <w:rFonts w:eastAsia="宋体" w:ascii="Times New Roman" w:hAnsi="Times New Roman"/>
        </w:rPr>
        <w:t xml:space="preserve"> 17.2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医院（含锁定医院），它们贡献了大部分业务量；被重新分配的</w:t>
      </w:r>
      <w:r>
        <w:rPr>
          <w:rFonts w:eastAsia="宋体" w:ascii="Times New Roman" w:hAnsi="Times New Roman"/>
        </w:rPr>
        <w:t xml:space="preserve"> 18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4.5.3.2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更重要的是，86.4%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92%</w:t>
      </w:r>
      <w:r>
        <w:rPr>
          <w:rFonts w:hint="eastAsia" w:eastAsia="宋体" w:ascii="Times New Roman" w:hAnsi="Times New Roman"/>
        </w:rPr>
        <w:t xml:space="preserve">“两套方案中，67%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86.4% </w:t>
      </w:r>
      <w:r>
        <w:rPr>
          <w:rFonts w:hint="eastAsia" w:eastAsia="宋体" w:ascii="Times New Roman" w:hAnsi="Times New Roman"/>
        </w:rPr>
        <w:t xml:space="preserve">保留率，落在受访者所偏好的高保留率区间。这一结果说明算法在大幅改善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56.5% </w:t>
      </w:r>
      <w:r>
        <w:rPr>
          <w:rFonts w:hint="eastAsia" w:eastAsia="宋体" w:ascii="Times New Roman" w:hAnsi="Times New Roman"/>
        </w:rPr>
        <w:t xml:space="preserve">的改善幅度）的同时，并没有以损失客户关系延续为代价；相反，通过两阶段解耦设计——SA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阶段独立最大化保留率——算法实现了”</w:t>
      </w:r>
      <w:r>
        <w:rPr>
          <w:rFonts w:hint="eastAsia" w:eastAsia="宋体" w:ascii="Times New Roman" w:hAnsi="Times New Roman"/>
        </w:rPr>
        <w:t xml:space="preserve">均衡与延续同向优化”的目标。</w:t>
      </w:r>
    </w:p>
    <w:p>
      <w:pPr>
        <w:pStyle w:val="BodyText"/>
      </w:pPr>
      <w:r>
        <w:rPr>
          <w:rFonts w:hint="eastAsia" w:eastAsia="宋体" w:ascii="Times New Roman" w:hAnsi="Times New Roman"/>
        </w:rPr>
        <w:t xml:space="preserve">从震荡成本角度估算，湖南</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18 </w:t>
      </w:r>
      <w:r>
        <w:rPr>
          <w:rFonts w:hint="eastAsia" w:eastAsia="宋体" w:ascii="Times New Roman" w:hAnsi="Times New Roman"/>
        </w:rPr>
        <w:t xml:space="preserve">家完全变动医院按</w:t>
      </w:r>
      <w:r>
        <w:rPr>
          <w:rFonts w:eastAsia="宋体" w:ascii="Times New Roman" w:hAnsi="Times New Roman"/>
        </w:rPr>
        <w:t xml:space="preserve"> 3.1.2 </w:t>
      </w:r>
      <w:r>
        <w:rPr>
          <w:rFonts w:hint="eastAsia" w:eastAsia="宋体" w:ascii="Times New Roman" w:hAnsi="Times New Roman"/>
        </w:rPr>
        <w:t xml:space="preserve">节”调整后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w:t>
      </w:r>
      <w:r>
        <w:rPr>
          <w:rFonts w:hint="eastAsia" w:eastAsia="宋体" w:ascii="Times New Roman" w:hAnsi="Times New Roman"/>
        </w:rPr>
        <w:t xml:space="preserve">“的行业经验值估算，由于这些医院多为低/中等</w:t>
      </w:r>
      <w:r>
        <w:rPr>
          <w:rFonts w:eastAsia="宋体" w:ascii="Times New Roman" w:hAnsi="Times New Roman"/>
        </w:rPr>
        <w:t xml:space="preserve"> </w:t>
      </w:r>
      <w:r>
        <w:rPr>
          <w:rFonts w:hint="eastAsia" w:eastAsia="宋体" w:ascii="Times New Roman" w:hAnsi="Times New Roman"/>
        </w:rPr>
        <w:t xml:space="preserve">Index（占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的短期业绩波动；这一震荡成本与算法带来的长期均衡性优势（CV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56.5%、超阈辖区减少</w:t>
      </w:r>
      <w:r>
        <w:rPr>
          <w:rFonts w:eastAsia="宋体" w:ascii="Times New Roman" w:hAnsi="Times New Roman"/>
        </w:rPr>
        <w:t xml:space="preserve"> </w:t>
      </w:r>
      <w:r>
        <w:rPr>
          <w:rFonts w:hint="eastAsia" w:eastAsia="宋体" w:ascii="Times New Roman" w:hAnsi="Times New Roman"/>
        </w:rPr>
        <w:t xml:space="preserve">25%）之间已经形成显著的正向收益。第六章将延伸讨论这种”</w:t>
      </w:r>
      <w:r>
        <w:rPr>
          <w:rFonts w:hint="eastAsia" w:eastAsia="宋体" w:ascii="Times New Roman" w:hAnsi="Times New Roman"/>
        </w:rPr>
        <w:t xml:space="preserve">小代价、大收益”的部署路径与变革管理策略。</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w:t>
      </w:r>
      <w:r>
        <w:rPr>
          <w:rFonts w:eastAsia="宋体" w:ascii="Times New Roman" w:hAnsi="Times New Roman"/>
        </w:rPr>
        <w:t xml:space="preserve"> </w:t>
      </w:r>
      <w:r>
        <w:rPr>
          <w:rFonts w:hint="eastAsia" w:eastAsia="宋体" w:ascii="Times New Roman" w:hAnsi="Times New Roman"/>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1236、最小辖区从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805，最高/最低比从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1.5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4 </w:t>
      </w:r>
      <w:r>
        <w:rPr>
          <w:rFonts w:hint="eastAsia" w:eastAsia="宋体" w:ascii="Times New Roman" w:hAnsi="Times New Roman"/>
        </w:rPr>
        <w:t xml:space="preserve">个（21.1%）；地理紧凑性同步改善——平均最大半径从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9.6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59.1%），辖区平均覆盖城市数稳定为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20.7%、按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60.3%——这是三省份中最低的——背后的原因是上海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63.8%）逼迫算法做出大幅结构重构，原有客户关系无法在均衡化过程中大量保留。这一结果印证了”As-Is</w:t>
      </w:r>
      <w:r>
        <w:rPr>
          <w:rFonts w:eastAsia="宋体" w:ascii="Times New Roman" w:hAnsi="Times New Roman"/>
        </w:rPr>
        <w:t xml:space="preserve"> </w:t>
      </w:r>
      <w:r>
        <w:rPr>
          <w:rFonts w:hint="eastAsia" w:eastAsia="宋体" w:ascii="Times New Roman" w:hAnsi="Times New Roman"/>
        </w:rPr>
        <w:t xml:space="preserve">失衡程度与客户保留率负相关”的内在权衡：原方案越不均衡，算法重构的力度越大，保留率越低；反之，原方案接近均衡时，算法只需局部微调，保留率自然较高。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w:t>
      </w:r>
      <w:r>
        <w:rPr>
          <w:rFonts w:eastAsia="宋体" w:ascii="Times New Roman" w:hAnsi="Times New Roman"/>
        </w:rPr>
        <w:t xml:space="preserve"> </w:t>
      </w:r>
      <w:r>
        <w:rPr>
          <w:rFonts w:hint="eastAsia" w:eastAsia="宋体" w:ascii="Times New Roman" w:hAnsi="Times New Roman"/>
        </w:rPr>
        <w:t xml:space="preserve">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19.3%、保留率（Index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86.4%。湖南作为”经济发达但非聚集型”的中部省份，其失衡形态——少数大医院支撑大半业务量——恰是国内绝大多数省份的真实业务形态：多数省份的辖区分配既不像上海那样多家高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w:t>
      </w:r>
      <w:r>
        <w:rPr>
          <w:rFonts w:eastAsia="宋体" w:ascii="Times New Roman" w:hAnsi="Times New Roman"/>
        </w:rPr>
        <w:t xml:space="preserve"> </w:t>
      </w:r>
      <w:r>
        <w:rPr>
          <w:rFonts w:hint="eastAsia" w:eastAsia="宋体" w:ascii="Times New Roman" w:hAnsi="Times New Roman"/>
        </w:rPr>
        <w:t xml:space="preserve">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7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30%）；最为亮眼的是地理紧凑性的大幅压缩——辖区平均最大半径从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110.1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46.7%）、最远辖区半径从</w:t>
      </w:r>
      <w:r>
        <w:rPr>
          <w:rFonts w:eastAsia="宋体" w:ascii="Times New Roman" w:hAnsi="Times New Roman"/>
        </w:rPr>
        <w:t xml:space="preserve"> 377.5 km </w:t>
      </w:r>
      <w:r>
        <w:rPr>
          <w:rFonts w:hint="eastAsia" w:eastAsia="宋体" w:ascii="Times New Roman" w:hAnsi="Times New Roman"/>
        </w:rPr>
        <w:t xml:space="preserve">降至</w:t>
      </w:r>
      <w:r>
        <w:rPr>
          <w:rFonts w:eastAsia="宋体" w:ascii="Times New Roman" w:hAnsi="Times New Roman"/>
        </w:rPr>
        <w:t xml:space="preserve"> 245.2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35.0%）；平均覆盖城市数从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eastAsia="宋体" w:ascii="Times New Roman" w:hAnsi="Times New Roman"/>
        </w:rPr>
        <w:t xml:space="preserve">在新疆这种南北跨度近</w:t>
      </w:r>
      <w:r>
        <w:rPr>
          <w:rFonts w:eastAsia="宋体" w:ascii="Times New Roman" w:hAnsi="Times New Roman"/>
        </w:rPr>
        <w:t xml:space="preserve"> 2000 km </w:t>
      </w:r>
      <w:r>
        <w:rPr>
          <w:rFonts w:hint="eastAsia" w:eastAsia="宋体" w:ascii="Times New Roman" w:hAnsi="Times New Roman"/>
        </w:rPr>
        <w:t xml:space="preserve">的稀疏场景下，算法仍能识别出地理上自然成簇的医院并将它们归属同一辖区，这正是六层聚类的”按行政区划层级聚合”设计在大跨度场景下的有效性体现。客户保留率方面，新疆按医院数</w:t>
      </w:r>
      <w:r>
        <w:rPr>
          <w:rFonts w:eastAsia="宋体" w:ascii="Times New Roman" w:hAnsi="Times New Roman"/>
        </w:rPr>
        <w:t xml:space="preserve"> </w:t>
      </w:r>
      <w:r>
        <w:rPr>
          <w:rFonts w:hint="eastAsia" w:eastAsia="宋体" w:ascii="Times New Roman" w:hAnsi="Times New Roman"/>
        </w:rPr>
        <w:t xml:space="preserve">57.1%、按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78.9%——居于上海（60.3%）与湖南（86.4%）之间，反映了”As-Is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35.3%，明显高于上海（13.0%）和湖南（19.3%）；超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70%。这反映了稀疏场景下均衡度优化的客观天花板——在</w:t>
      </w:r>
      <w:r>
        <w:rPr>
          <w:rFonts w:eastAsia="宋体" w:ascii="Times New Roman" w:hAnsi="Times New Roman"/>
        </w:rPr>
        <w:t xml:space="preserve"> 35 </w:t>
      </w:r>
      <w:r>
        <w:rPr>
          <w:rFonts w:hint="eastAsia" w:eastAsia="宋体" w:ascii="Times New Roman" w:hAnsi="Times New Roman"/>
        </w:rPr>
        <w:t xml:space="preserve">家医院、Index</w:t>
      </w:r>
      <w:r>
        <w:rPr>
          <w:rFonts w:eastAsia="宋体" w:ascii="Times New Roman" w:hAnsi="Times New Roman"/>
        </w:rPr>
        <w:t xml:space="preserve"> </w:t>
      </w:r>
      <w:r>
        <w:rPr>
          <w:rFonts w:hint="eastAsia" w:eastAsia="宋体" w:ascii="Times New Roman" w:hAnsi="Times New Roman"/>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rPr>
          <w:rFonts w:eastAsia="宋体" w:ascii="Times New Roman" w:hAnsi="Times New Roman"/>
        </w:rPr>
        <w:t xml:space="preserve"> 4.5.2.3 </w:t>
      </w:r>
      <w:r>
        <w:rPr>
          <w:rFonts w:hint="eastAsia" w:eastAsia="宋体" w:ascii="Times New Roman" w:hAnsi="Times New Roman"/>
        </w:rPr>
        <w:t xml:space="preserve">节模拟退火”自适应初始温度”设计的实证体现。</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13.0%</w:t>
            </w:r>
          </w:p>
        </w:tc>
        <w:tc>
          <w:tcPr/>
          <w:p>
            <w:pPr>
              <w:pStyle w:val="Compact"/>
              <w:ind w:firstLine="0" w:firstLineChars="0"/>
            </w:pPr>
            <w:r>
              <w:rPr>
                <w:rFonts w:eastAsia="宋体" w:ascii="Times New Roman" w:hAnsi="Times New Roman"/>
              </w:rPr>
              <w:t xml:space="preserve">19.3%</w:t>
            </w:r>
          </w:p>
        </w:tc>
        <w:tc>
          <w:tcPr/>
          <w:p>
            <w:pPr>
              <w:pStyle w:val="Compact"/>
              <w:ind w:firstLine="0" w:firstLineChars="0"/>
            </w:pPr>
            <w:r>
              <w:rPr>
                <w:rFonts w:eastAsia="宋体" w:ascii="Times New Roman" w:hAnsi="Times New Roman"/>
              </w:rPr>
              <w:t xml:space="preserve">35.3%</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79.6%</w:t>
            </w:r>
          </w:p>
        </w:tc>
        <w:tc>
          <w:tcPr/>
          <w:p>
            <w:pPr>
              <w:pStyle w:val="Compact"/>
              <w:ind w:firstLine="0" w:firstLineChars="0"/>
            </w:pPr>
            <w:r>
              <w:rPr>
                <w:rFonts w:eastAsia="宋体" w:ascii="Times New Roman" w:hAnsi="Times New Roman"/>
              </w:rPr>
              <w:t xml:space="preserve">56.5%</w:t>
            </w:r>
          </w:p>
        </w:tc>
        <w:tc>
          <w:tcPr/>
          <w:p>
            <w:pPr>
              <w:pStyle w:val="Compact"/>
              <w:ind w:firstLine="0" w:firstLineChars="0"/>
            </w:pPr>
            <w:r>
              <w:rPr>
                <w:rFonts w:eastAsia="宋体" w:ascii="Times New Roman" w:hAnsi="Times New Roman"/>
              </w:rPr>
              <w:t xml:space="preserve">26.4%</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4 (21.1%)</w:t>
            </w:r>
          </w:p>
        </w:tc>
        <w:tc>
          <w:tcPr/>
          <w:p>
            <w:pPr>
              <w:pStyle w:val="Compact"/>
              <w:ind w:firstLine="0" w:firstLineChars="0"/>
            </w:pPr>
            <w:r>
              <w:rPr>
                <w:rFonts w:eastAsia="宋体" w:ascii="Times New Roman" w:hAnsi="Times New Roman"/>
              </w:rPr>
              <w:t xml:space="preserve">6 (37.5%)</w:t>
            </w:r>
          </w:p>
        </w:tc>
        <w:tc>
          <w:tcPr/>
          <w:p>
            <w:pPr>
              <w:pStyle w:val="Compact"/>
              <w:ind w:firstLine="0" w:firstLineChars="0"/>
            </w:pPr>
            <w:r>
              <w:rPr>
                <w:rFonts w:eastAsia="宋体" w:ascii="Times New Roman" w:hAnsi="Times New Roman"/>
              </w:rPr>
              <w:t xml:space="preserve">7 (70.0%)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9.6 km</w:t>
            </w:r>
          </w:p>
        </w:tc>
        <w:tc>
          <w:tcPr/>
          <w:p>
            <w:pPr>
              <w:pStyle w:val="Compact"/>
              <w:ind w:firstLine="0" w:firstLineChars="0"/>
            </w:pPr>
            <w:r>
              <w:rPr>
                <w:rFonts w:eastAsia="宋体" w:ascii="Times New Roman" w:hAnsi="Times New Roman"/>
              </w:rPr>
              <w:t xml:space="preserve">37.4 km</w:t>
            </w:r>
          </w:p>
        </w:tc>
        <w:tc>
          <w:tcPr/>
          <w:p>
            <w:pPr>
              <w:pStyle w:val="Compact"/>
              <w:ind w:firstLine="0" w:firstLineChars="0"/>
            </w:pPr>
            <w:r>
              <w:rPr>
                <w:rFonts w:eastAsia="宋体" w:ascii="Times New Roman" w:hAnsi="Times New Roman"/>
              </w:rPr>
              <w:t xml:space="preserve">110.1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59.1%</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26.5%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46.7%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1.50</w:t>
            </w:r>
          </w:p>
        </w:tc>
        <w:tc>
          <w:tcPr/>
          <w:p>
            <w:pPr>
              <w:pStyle w:val="Compact"/>
              <w:ind w:firstLine="0" w:firstLineChars="0"/>
            </w:pPr>
            <w:r>
              <w:rPr>
                <w:rFonts w:eastAsia="宋体" w:ascii="Times New Roman" w:hAnsi="Times New Roman"/>
              </w:rPr>
              <w:t xml:space="preserve">2.5 / 2.3</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20.7%</w:t>
            </w:r>
          </w:p>
        </w:tc>
        <w:tc>
          <w:tcPr/>
          <w:p>
            <w:pPr>
              <w:pStyle w:val="Compact"/>
              <w:ind w:firstLine="0" w:firstLineChars="0"/>
            </w:pPr>
            <w:r>
              <w:rPr>
                <w:rFonts w:eastAsia="宋体" w:ascii="Times New Roman" w:hAnsi="Times New Roman"/>
              </w:rPr>
              <w:t xml:space="preserve">69.2%</w:t>
            </w:r>
          </w:p>
        </w:tc>
        <w:tc>
          <w:tcPr/>
          <w:p>
            <w:pPr>
              <w:pStyle w:val="Compact"/>
              <w:ind w:firstLine="0" w:firstLineChars="0"/>
            </w:pPr>
            <w:r>
              <w:rPr>
                <w:rFonts w:eastAsia="宋体" w:ascii="Times New Roman" w:hAnsi="Times New Roman"/>
              </w:rPr>
              <w:t xml:space="preserve">57.1%</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60.3%</w:t>
            </w:r>
          </w:p>
        </w:tc>
        <w:tc>
          <w:tcPr/>
          <w:p>
            <w:pPr>
              <w:pStyle w:val="Compact"/>
              <w:ind w:firstLine="0" w:firstLineChars="0"/>
            </w:pPr>
            <w:r>
              <w:rPr>
                <w:rFonts w:eastAsia="宋体" w:ascii="Times New Roman" w:hAnsi="Times New Roman"/>
                <w:b/>
                <w:bCs/>
              </w:rPr>
              <w:t xml:space="preserve">86.4%</w:t>
            </w:r>
          </w:p>
        </w:tc>
        <w:tc>
          <w:tcPr/>
          <w:p>
            <w:pPr>
              <w:pStyle w:val="Compact"/>
              <w:ind w:firstLine="0" w:firstLineChars="0"/>
            </w:pPr>
            <w:r>
              <w:rPr>
                <w:rFonts w:eastAsia="宋体" w:ascii="Times New Roman" w:hAnsi="Times New Roman"/>
              </w:rPr>
              <w:t xml:space="preserve">78.9%</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第一，算法对不同</w:t>
      </w:r>
      <w:r>
        <w:rPr>
          <w:rFonts w:eastAsia="宋体" w:ascii="Times New Roman" w:hAnsi="Times New Roman"/>
        </w:rPr>
        <w:t xml:space="preserve"> As-Is </w:t>
      </w:r>
      <w:r>
        <w:rPr>
          <w:rFonts w:hint="eastAsia" w:eastAsia="宋体" w:ascii="Times New Roman" w:hAnsi="Times New Roman"/>
        </w:rPr>
        <w:t xml:space="preserve">失衡程度展现出”自适应”的优化幅度——上海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13%-19% </w:t>
      </w:r>
      <w:r>
        <w:rPr>
          <w:rFonts w:hint="eastAsia" w:eastAsia="宋体" w:ascii="Times New Roman" w:hAnsi="Times New Roman"/>
        </w:rPr>
        <w:t xml:space="preserve">区间、达到业务理想均衡水平；新疆</w:t>
      </w:r>
      <w:r>
        <w:rPr>
          <w:rFonts w:eastAsia="宋体" w:ascii="Times New Roman" w:hAnsi="Times New Roman"/>
        </w:rPr>
        <w:t xml:space="preserve"> To-Be CV 35.3% </w:t>
      </w:r>
      <w:r>
        <w:rPr>
          <w:rFonts w:hint="eastAsia" w:eastAsia="宋体" w:ascii="Times New Roman" w:hAnsi="Times New Roman"/>
        </w:rPr>
        <w:t xml:space="preserve">略高，反映了大跨度稀疏场景下均衡优化的客观天花板——35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阈值内的完美均衡，会以剧烈的客户关系变动为代价，算法在这里做出了”适度均衡”的合理判断。</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59.1%、中等场景（湖南）压缩</w:t>
      </w:r>
      <w:r>
        <w:rPr>
          <w:rFonts w:eastAsia="宋体" w:ascii="Times New Roman" w:hAnsi="Times New Roman"/>
        </w:rPr>
        <w:t xml:space="preserve"> </w:t>
      </w:r>
      <w:r>
        <w:rPr>
          <w:rFonts w:hint="eastAsia" w:eastAsia="宋体" w:ascii="Times New Roman" w:hAnsi="Times New Roman"/>
        </w:rPr>
        <w:t xml:space="preserve">26.5%、稀疏场景（新疆）压缩</w:t>
      </w:r>
      <w:r>
        <w:rPr>
          <w:rFonts w:eastAsia="宋体" w:ascii="Times New Roman" w:hAnsi="Times New Roman"/>
        </w:rPr>
        <w:t xml:space="preserve"> </w:t>
      </w:r>
      <w:r>
        <w:rPr>
          <w:rFonts w:hint="eastAsia" w:eastAsia="宋体" w:ascii="Times New Roman" w:hAnsi="Times New Roman"/>
        </w:rPr>
        <w:t xml:space="preserve">46.7%。在引入算法之前，业务直觉认为”地理跨度大的省份算法难有作为”——但新疆</w:t>
      </w:r>
      <w:r>
        <w:rPr>
          <w:rFonts w:eastAsia="宋体" w:ascii="Times New Roman" w:hAnsi="Times New Roman"/>
        </w:rPr>
        <w:t xml:space="preserve"> </w:t>
      </w:r>
      <w:r>
        <w:rPr>
          <w:rFonts w:hint="eastAsia" w:eastAsia="宋体" w:ascii="Times New Roman" w:hAnsi="Times New Roman"/>
        </w:rPr>
        <w:t xml:space="preserve">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万平方公里的大省里，算法仍能识别出地理上自然成簇的医院、把人工分配中被打散的相邻医院重新归并，从而把辖区平均半径从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110 </w:t>
      </w:r>
      <w:r>
        <w:rPr>
          <w:rFonts w:hint="eastAsia" w:eastAsia="宋体" w:ascii="Times New Roman" w:hAnsi="Times New Roman"/>
        </w:rPr>
        <w:t xml:space="preserve">km。这一能力来自</w:t>
      </w:r>
      <w:r>
        <w:rPr>
          <w:rFonts w:eastAsia="宋体" w:ascii="Times New Roman" w:hAnsi="Times New Roman"/>
        </w:rPr>
        <w:t xml:space="preserve"> 4.4.1 </w:t>
      </w:r>
      <w:r>
        <w:rPr>
          <w:rFonts w:hint="eastAsia" w:eastAsia="宋体" w:ascii="Times New Roman" w:hAnsi="Times New Roman"/>
        </w:rPr>
        <w:t xml:space="preserve">节阈值惩罚框架的二次惩罚设计——超出合理阈值后惩罚成倍增长，让算法在所有场景下都强烈倾向于”避免地理破碎”，与场景密度无关。</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86.4%（按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78.9%；上海（极度密集失衡）保留率</w:t>
      </w:r>
      <w:r>
        <w:rPr>
          <w:rFonts w:eastAsia="宋体" w:ascii="Times New Roman" w:hAnsi="Times New Roman"/>
        </w:rPr>
        <w:t xml:space="preserve"> </w:t>
      </w:r>
      <w:r>
        <w:rPr>
          <w:rFonts w:hint="eastAsia" w:eastAsia="宋体" w:ascii="Times New Roman" w:hAnsi="Times New Roman"/>
        </w:rPr>
        <w:t xml:space="preserve">60.3%。三省份保留率的差异本质上反映了”As-Is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86.4%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60.3%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26%-80%）与地理紧凑性的大幅压缩（半径降幅</w:t>
      </w:r>
      <w:r>
        <w:rPr>
          <w:rFonts w:eastAsia="宋体" w:ascii="Times New Roman" w:hAnsi="Times New Roman"/>
        </w:rPr>
        <w:t xml:space="preserve"> </w:t>
      </w:r>
      <w:r>
        <w:rPr>
          <w:rFonts w:hint="eastAsia" w:eastAsia="宋体" w:ascii="Times New Roman" w:hAnsi="Times New Roman"/>
        </w:rPr>
        <w:t xml:space="preserve">26%-59%），客户保留率（Index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60%-86% </w:t>
      </w:r>
      <w:r>
        <w:rPr>
          <w:rFonts w:hint="eastAsia" w:eastAsia="宋体" w:ascii="Times New Roman" w:hAnsi="Times New Roman"/>
        </w:rPr>
        <w:t xml:space="preserve">区间分布；湖南主样本</w:t>
      </w:r>
      <w:r>
        <w:rPr>
          <w:rFonts w:eastAsia="宋体" w:ascii="Times New Roman" w:hAnsi="Times New Roman"/>
        </w:rPr>
        <w:t xml:space="preserve"> 86.4%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78.9% </w:t>
      </w:r>
      <w:r>
        <w:rPr>
          <w:rFonts w:hint="eastAsia" w:eastAsia="宋体" w:ascii="Times New Roman" w:hAnsi="Times New Roman"/>
        </w:rPr>
        <w:t xml:space="preserve">的保留率与</w:t>
      </w:r>
      <w:r>
        <w:rPr>
          <w:rFonts w:eastAsia="宋体" w:ascii="Times New Roman" w:hAnsi="Times New Roman"/>
        </w:rPr>
        <w:t xml:space="preserve"> 46.7% </w:t>
      </w:r>
      <w:r>
        <w:rPr>
          <w:rFonts w:hint="eastAsia" w:eastAsia="宋体" w:ascii="Times New Roman" w:hAnsi="Times New Roman"/>
        </w:rPr>
        <w:t xml:space="preserve">的紧凑性改善则证明了算法在大跨度稀疏场景下的可用性。这一稳健性验证了第四章模型的方法论选择——两阶段解耦设计、阈值惩罚框架、Hungarian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三层权重——在不同业务场景下都具有普适性。</w:t>
      </w:r>
    </w:p>
    <w:bookmarkEnd w:id="152"/>
    <w:bookmarkEnd w:id="153"/>
    <w:bookmarkStart w:id="162" w:name="算法性能与敏感性分析"/>
    <w:p>
      <w:pPr>
        <w:pStyle w:val="Heading2"/>
      </w:pPr>
      <w:r>
        <w:rPr>
          <w:rFonts w:eastAsia="黑体" w:ascii="Times New Roman" w:hAnsi="Times New Roman"/>
        </w:rPr>
        <w:t xml:space="preserve">5.4 </w:t>
      </w:r>
      <w:r>
        <w:rPr>
          <w:rFonts w:hint="eastAsia" w:eastAsia="黑体" w:ascii="Times New Roman" w:hAnsi="Times New Roman"/>
        </w:rPr>
        <w:t xml:space="preserve">算法性能与敏感性分析</w:t>
      </w:r>
    </w:p>
    <w:bookmarkStart w:id="157" w:name="计算效率与响应能力"/>
    <w:p>
      <w:pPr>
        <w:pStyle w:val="Heading3"/>
      </w:pPr>
      <w:r>
        <w:rPr>
          <w:rFonts w:eastAsia="黑体" w:ascii="Times New Roman" w:hAnsi="Times New Roman"/>
        </w:rPr>
        <w:t xml:space="preserve">5.4.1 </w:t>
      </w:r>
      <w:r>
        <w:rPr>
          <w:rFonts w:hint="eastAsia" w:eastAsia="黑体" w:ascii="Times New Roman" w:hAnsi="Times New Roman"/>
        </w:rPr>
        <w:t xml:space="preserve">计算效率与响应能力</w:t>
      </w:r>
    </w:p>
    <w:p>
      <w:pPr>
        <w:pStyle w:val="FirstParagraph"/>
      </w:pPr>
      <w:r>
        <w:rPr>
          <w:rFonts w:hint="eastAsia" w:eastAsia="宋体" w:ascii="Times New Roman" w:hAnsi="Times New Roman"/>
        </w:rPr>
        <w:t xml:space="preserve">算法的响应速度直接决定它能否真正融入企业的日常管理节奏。传统人工方案的整体周期为</w:t>
      </w:r>
      <w:r>
        <w:rPr>
          <w:rFonts w:eastAsia="宋体" w:ascii="Times New Roman" w:hAnsi="Times New Roman"/>
        </w:rPr>
        <w:t xml:space="preserve"> 4-8 </w:t>
      </w:r>
      <w:r>
        <w:rPr>
          <w:rFonts w:hint="eastAsia" w:eastAsia="宋体" w:ascii="Times New Roman" w:hAnsi="Times New Roman"/>
        </w:rPr>
        <w:t xml:space="preserve">周，其中相当部分耗费在跨部门沟通与博弈上；即便剔除沟通时间、仅看数据处理与方案制定本身，也通常需要数天至数周。这种响应速度意味着辖区调整只能是”年度大事”，面对集采响应、新药上市等临时性需求时几乎无法及时支撑。</w:t>
      </w:r>
    </w:p>
    <w:p>
      <w:pPr>
        <w:pStyle w:val="BodyText"/>
      </w:pPr>
      <w:r>
        <w:rPr>
          <w:rFonts w:hint="eastAsia" w:eastAsia="宋体" w:ascii="Times New Roman" w:hAnsi="Times New Roman"/>
        </w:rPr>
        <w:t xml:space="preserve">本章三省份的实证显示，算法将这一时间窗口从数周压缩到了数秒：上海（99</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19 </w:t>
      </w:r>
      <w:r>
        <w:rPr>
          <w:rFonts w:hint="eastAsia" w:eastAsia="宋体" w:ascii="Times New Roman" w:hAnsi="Times New Roman"/>
        </w:rPr>
        <w:t xml:space="preserve">个辖区）耗时</w:t>
      </w:r>
      <w:r>
        <w:rPr>
          <w:rFonts w:eastAsia="宋体" w:ascii="Times New Roman" w:hAnsi="Times New Roman"/>
        </w:rPr>
        <w:t xml:space="preserve"> 3.8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个辖区）耗时</w:t>
      </w:r>
      <w:r>
        <w:rPr>
          <w:rFonts w:eastAsia="宋体" w:ascii="Times New Roman" w:hAnsi="Times New Roman"/>
        </w:rPr>
        <w:t xml:space="preserve"> 1.1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10 </w:t>
      </w:r>
      <w:r>
        <w:rPr>
          <w:rFonts w:hint="eastAsia" w:eastAsia="宋体" w:ascii="Times New Roman" w:hAnsi="Times New Roman"/>
        </w:rPr>
        <w:t xml:space="preserve">个辖区）耗时</w:t>
      </w:r>
      <w:r>
        <w:rPr>
          <w:rFonts w:eastAsia="宋体" w:ascii="Times New Roman" w:hAnsi="Times New Roman"/>
        </w:rPr>
        <w:t xml:space="preserve"> 1.1 </w:t>
      </w:r>
      <w:r>
        <w:rPr>
          <w:rFonts w:hint="eastAsia" w:eastAsia="宋体" w:ascii="Times New Roman" w:hAnsi="Times New Roman"/>
        </w:rPr>
        <w:t xml:space="preserve">秒（图</w:t>
      </w:r>
      <w:r>
        <w:rPr>
          <w:rFonts w:eastAsia="宋体" w:ascii="Times New Roman" w:hAnsi="Times New Roman"/>
        </w:rPr>
        <w:t xml:space="preserve"> </w:t>
      </w:r>
      <w:r>
        <w:rPr>
          <w:rFonts w:hint="eastAsia" w:eastAsia="宋体" w:ascii="Times New Roman" w:hAnsi="Times New Roman"/>
        </w:rPr>
        <w:t xml:space="preserve">5-4）。耗时随问题规模增大而合理上升，但在制药企业典型的省级规模下均控制在</w:t>
      </w:r>
      <w:r>
        <w:rPr>
          <w:rFonts w:eastAsia="宋体" w:ascii="Times New Roman" w:hAnsi="Times New Roman"/>
        </w:rPr>
        <w:t xml:space="preserve"> 4 </w:t>
      </w:r>
      <w:r>
        <w:rPr>
          <w:rFonts w:hint="eastAsia" w:eastAsia="宋体" w:ascii="Times New Roman" w:hAnsi="Times New Roman"/>
        </w:rPr>
        <w:t xml:space="preserve">秒以内；若按</w:t>
      </w:r>
      <w:r>
        <w:rPr>
          <w:rFonts w:eastAsia="宋体" w:ascii="Times New Roman" w:hAnsi="Times New Roman"/>
        </w:rPr>
        <w:t xml:space="preserve"> 30 </w:t>
      </w:r>
      <w:r>
        <w:rPr>
          <w:rFonts w:hint="eastAsia" w:eastAsia="宋体" w:ascii="Times New Roman" w:hAnsi="Times New Roman"/>
        </w:rPr>
        <w:t xml:space="preserve">个省份并行计算，全国级辖区规划的整体耗时也可控制在</w:t>
      </w:r>
      <w:r>
        <w:rPr>
          <w:rFonts w:eastAsia="宋体" w:ascii="Times New Roman" w:hAnsi="Times New Roman"/>
        </w:rPr>
        <w:t xml:space="preserve"> 5 </w:t>
      </w:r>
      <w:r>
        <w:rPr>
          <w:rFonts w:hint="eastAsia" w:eastAsia="宋体" w:ascii="Times New Roman" w:hAnsi="Times New Roman"/>
        </w:rPr>
        <w:t xml:space="preserve">分钟以内。</w:t>
      </w:r>
    </w:p>
    <w:p>
      <w:pPr>
        <w:pStyle w:val="CaptionedFigure"/>
      </w:pPr>
      <w:r>
        <w:drawing>
          <wp:inline>
            <wp:extent cx="5401218" cy="2353797"/>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401218" cy="235379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数据来源：作者基于业内某跨国药企肿瘤团队三省份脱敏数据实证测得。</w:t>
      </w:r>
    </w:p>
    <w:p>
      <w:pPr>
        <w:pStyle w:val="BodyText"/>
      </w:pPr>
      <w:r>
        <w:rPr>
          <w:rFonts w:hint="eastAsia" w:eastAsia="宋体" w:ascii="Times New Roman" w:hAnsi="Times New Roman"/>
        </w:rPr>
        <w:t xml:space="preserve">秒级响应带来的管理价值不只是”快”——它从根本上改变了辖区管理的工作方式。当调整方案的生成时间从数周缩短到数秒，SFE</w:t>
      </w:r>
      <w:r>
        <w:rPr>
          <w:rFonts w:eastAsia="宋体" w:ascii="Times New Roman" w:hAnsi="Times New Roman"/>
        </w:rPr>
        <w:t xml:space="preserve"> </w:t>
      </w:r>
      <w:r>
        <w:rPr>
          <w:rFonts w:hint="eastAsia" w:eastAsia="宋体" w:ascii="Times New Roman" w:hAnsi="Times New Roman"/>
        </w:rPr>
        <w:t xml:space="preserve">团队就可以在一次会议内完成”跑方案→业务经理审阅→调整参数→再跑方案”的多轮迭代，让辖区分配从”几年一次的重大动作”演变成”可以随时响应的日常工具”。这正是第六章人机协同机制得以实现的工程基础。</w:t>
      </w:r>
    </w:p>
    <w:bookmarkEnd w:id="157"/>
    <w:bookmarkStart w:id="161" w:name="算法稳健性参数敏感性的分场景结论"/>
    <w:p>
      <w:pPr>
        <w:pStyle w:val="Heading3"/>
      </w:pPr>
      <w:r>
        <w:rPr>
          <w:rFonts w:eastAsia="黑体" w:ascii="Times New Roman" w:hAnsi="Times New Roman"/>
        </w:rPr>
        <w:t xml:space="preserve">5.4.2 </w:t>
      </w:r>
      <w:r>
        <w:rPr>
          <w:rFonts w:hint="eastAsia" w:eastAsia="黑体" w:ascii="Times New Roman" w:hAnsi="Times New Roman"/>
        </w:rPr>
        <w:t xml:space="preserve">算法稳健性：参数敏感性的分场景结论</w:t>
      </w:r>
    </w:p>
    <w:p>
      <w:pPr>
        <w:pStyle w:val="FirstParagraph"/>
      </w:pPr>
      <w:r>
        <w:rPr>
          <w:rFonts w:hint="eastAsia" w:eastAsia="宋体" w:ascii="Times New Roman" w:hAnsi="Times New Roman"/>
        </w:rPr>
        <w:t xml:space="preserve">本节关注一个实际问题：算法的效果是否对参数设置过于敏感？如果换一个参数值就大幅退化，说明算法不够稳健、难以实际部署。</w:t>
      </w:r>
    </w:p>
    <w:p>
      <w:pPr>
        <w:pStyle w:val="BodyText"/>
      </w:pPr>
      <w:r>
        <w:rPr>
          <w:rFonts w:hint="eastAsia" w:eastAsia="宋体" w:ascii="Times New Roman" w:hAnsi="Times New Roman"/>
        </w:rPr>
        <w:t xml:space="preserve">模型涉及两类参数，性质不同，处理方式也不同。第一类是</w:t>
      </w:r>
      <w:r>
        <w:rPr>
          <w:rFonts w:hint="eastAsia" w:eastAsia="宋体" w:ascii="Times New Roman" w:hAnsi="Times New Roman"/>
          <w:b/>
          <w:bCs/>
        </w:rPr>
        <w:t xml:space="preserve">业务策略型参数</w:t>
      </w:r>
      <w:r>
        <w:rPr>
          <w:rFonts w:hint="eastAsia" w:eastAsia="宋体" w:ascii="Times New Roman" w:hAnsi="Times New Roman"/>
        </w:rPr>
        <w:t xml:space="preserve">，包括大医院拆分阈值和销量潜力权重——这类参数本就应该由企业根据自身业务偏好灵活设定（如新上市产品更重视潜力、成熟产品更重视销量），没有统一”正确答案”，因此不做稳健性测试，而是留给企业通过可配置接口自主决定。</w:t>
      </w:r>
    </w:p>
    <w:p>
      <w:pPr>
        <w:pStyle w:val="BodyText"/>
      </w:pPr>
      <w:r>
        <w:rPr>
          <w:rFonts w:hint="eastAsia" w:eastAsia="宋体" w:ascii="Times New Roman" w:hAnsi="Times New Roman"/>
        </w:rPr>
        <w:t xml:space="preserve">第二类是</w:t>
      </w:r>
      <w:r>
        <w:rPr>
          <w:rFonts w:hint="eastAsia" w:eastAsia="宋体" w:ascii="Times New Roman" w:hAnsi="Times New Roman"/>
          <w:b/>
          <w:bCs/>
        </w:rPr>
        <w:t xml:space="preserve">算法内部参数</w:t>
      </w:r>
      <w:r>
        <w:rPr>
          <w:rFonts w:hint="eastAsia" w:eastAsia="宋体" w:ascii="Times New Roman" w:hAnsi="Times New Roman"/>
        </w:rPr>
        <w:t xml:space="preserve">，主要是模拟退火的迭代次数。这个参数企业无法从业务逻辑推导，只能靠算法设计者给出推荐值——如果算法效果高度依赖这一取值、参数稍有偏离即明显退化，则难以放心用于实际部署。为此，研究在三省份样本上测试了</w:t>
      </w:r>
      <w:r>
        <w:rPr>
          <w:rFonts w:eastAsia="宋体" w:ascii="Times New Roman" w:hAnsi="Times New Roman"/>
        </w:rPr>
        <w:t xml:space="preserve"> 100K / 300K / 500K / 1M </w:t>
      </w:r>
      <w:r>
        <w:rPr>
          <w:rFonts w:hint="eastAsia" w:eastAsia="宋体" w:ascii="Times New Roman" w:hAnsi="Times New Roman"/>
        </w:rPr>
        <w:t xml:space="preserve">四个档位，共</w:t>
      </w:r>
      <w:r>
        <w:rPr>
          <w:rFonts w:eastAsia="宋体" w:ascii="Times New Roman" w:hAnsi="Times New Roman"/>
        </w:rPr>
        <w:t xml:space="preserve"> 12 </w:t>
      </w:r>
      <w:r>
        <w:rPr>
          <w:rFonts w:hint="eastAsia" w:eastAsia="宋体" w:ascii="Times New Roman" w:hAnsi="Times New Roman"/>
        </w:rPr>
        <w:t xml:space="preserve">次实证运行，结果见表</w:t>
      </w:r>
      <w:r>
        <w:rPr>
          <w:rFonts w:eastAsia="宋体" w:ascii="Times New Roman" w:hAnsi="Times New Roman"/>
        </w:rPr>
        <w:t xml:space="preserve"> 5-3 </w:t>
      </w:r>
      <w:r>
        <w:rPr>
          <w:rFonts w:hint="eastAsia" w:eastAsia="宋体" w:ascii="Times New Roman" w:hAnsi="Times New Roman"/>
        </w:rPr>
        <w:t xml:space="preserve">和图</w:t>
      </w:r>
      <w:r>
        <w:rPr>
          <w:rFonts w:eastAsia="宋体" w:ascii="Times New Roman" w:hAnsi="Times New Roman"/>
        </w:rPr>
        <w:t xml:space="preserve"> 5-5。</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5-3 SA </w:t>
      </w:r>
      <w:r>
        <w:rPr>
          <w:rFonts w:hint="eastAsia" w:eastAsia="楷体" w:ascii="Times New Roman" w:hAnsi="Times New Roman"/>
          <w:b w:val="0"/>
          <w:bCs/>
          <w:sz w:val="21"/>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eastAsia="宋体" w:ascii="Times New Roman" w:hAnsi="Times New Roman"/>
              </w:rPr>
              <w:t xml:space="preserve">样本</w:t>
            </w:r>
          </w:p>
        </w:tc>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100K</w:t>
            </w:r>
          </w:p>
        </w:tc>
        <w:tc>
          <w:tcPr/>
          <w:p>
            <w:pPr>
              <w:pStyle w:val="Compact"/>
              <w:ind w:firstLine="0" w:firstLineChars="0"/>
            </w:pPr>
            <w:r>
              <w:rPr>
                <w:rFonts w:eastAsia="宋体" w:ascii="Times New Roman" w:hAnsi="Times New Roman"/>
              </w:rPr>
              <w:t xml:space="preserve">300K</w:t>
            </w:r>
          </w:p>
        </w:tc>
        <w:tc>
          <w:tcPr/>
          <w:p>
            <w:pPr>
              <w:pStyle w:val="Compact"/>
              <w:ind w:firstLine="0" w:firstLineChars="0"/>
            </w:pPr>
            <w:r>
              <w:rPr>
                <w:rFonts w:hint="eastAsia" w:eastAsia="宋体" w:ascii="Times New Roman" w:hAnsi="Times New Roman"/>
              </w:rPr>
              <w:t xml:space="preserve">500K（默认）</w:t>
            </w:r>
          </w:p>
        </w:tc>
        <w:tc>
          <w:tcPr/>
          <w:p>
            <w:pPr>
              <w:pStyle w:val="Compact"/>
              <w:ind w:firstLine="0" w:firstLineChars="0"/>
            </w:pPr>
            <w:r>
              <w:rPr>
                <w:rFonts w:eastAsia="宋体" w:ascii="Times New Roman" w:hAnsi="Times New Roman"/>
              </w:rPr>
              <w:t xml:space="preserve">1M</w:t>
            </w:r>
          </w:p>
        </w:tc>
      </w:tr>
      <w:tr>
        <w:trPr>
          <w:cantSplit/>
        </w:trPr>
        <w:tc>
          <w:tcPr/>
          <w:p>
            <w:pPr>
              <w:pStyle w:val="Compact"/>
              <w:ind w:firstLine="0" w:firstLineChars="0"/>
            </w:pPr>
            <w:r>
              <w:rPr>
                <w:rFonts w:hint="eastAsia" w:eastAsia="宋体" w:ascii="Times New Roman" w:hAnsi="Times New Roman"/>
              </w:rPr>
              <w:t xml:space="preserve">上海</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79.3%）</w:t>
            </w:r>
          </w:p>
        </w:tc>
        <w:tc>
          <w:tcPr/>
          <w:p>
            <w:pPr>
              <w:pStyle w:val="Compact"/>
              <w:ind w:firstLine="0" w:firstLineChars="0"/>
            </w:pPr>
            <w:r>
              <w:rPr>
                <w:rFonts w:hint="eastAsia" w:eastAsia="宋体" w:ascii="Times New Roman" w:hAnsi="Times New Roman"/>
              </w:rPr>
              <w:t xml:space="preserve">15.5%（改善</w:t>
            </w:r>
            <w:r>
              <w:rPr>
                <w:rFonts w:eastAsia="宋体" w:ascii="Times New Roman" w:hAnsi="Times New Roman"/>
              </w:rPr>
              <w:t xml:space="preserve"> </w:t>
            </w:r>
            <w:r>
              <w:rPr>
                <w:rFonts w:hint="eastAsia" w:eastAsia="宋体" w:ascii="Times New Roman" w:hAnsi="Times New Roman"/>
              </w:rPr>
              <w:t xml:space="preserve">75.7%）</w:t>
            </w:r>
          </w:p>
        </w:tc>
        <w:tc>
          <w:tcPr/>
          <w:p>
            <w:pPr>
              <w:pStyle w:val="Compact"/>
              <w:ind w:firstLine="0" w:firstLineChars="0"/>
            </w:pP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79.2%）</w:t>
            </w:r>
          </w:p>
        </w:tc>
      </w:tr>
      <w:tr>
        <w:trPr>
          <w:cantSplit/>
        </w:trPr>
        <w:tc>
          <w:tcPr/>
          <w:p>
            <w:pPr>
              <w:pStyle w:val="Compact"/>
              <w:ind w:firstLine="0" w:firstLineChars="0"/>
            </w:pPr>
            <w:r>
              <w:rPr>
                <w:rFonts w:hint="eastAsia" w:eastAsia="宋体" w:ascii="Times New Roman" w:hAnsi="Times New Roman"/>
              </w:rPr>
              <w:t xml:space="preserve">湖南</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hint="eastAsia" w:eastAsia="宋体" w:ascii="Times New Roman" w:hAnsi="Times New Roman"/>
              </w:rPr>
              <w:t xml:space="preserve">17.5%（改善</w:t>
            </w:r>
            <w:r>
              <w:rPr>
                <w:rFonts w:eastAsia="宋体" w:ascii="Times New Roman" w:hAnsi="Times New Roman"/>
              </w:rPr>
              <w:t xml:space="preserve"> </w:t>
            </w:r>
            <w:r>
              <w:rPr>
                <w:rFonts w:hint="eastAsia" w:eastAsia="宋体" w:ascii="Times New Roman" w:hAnsi="Times New Roman"/>
              </w:rPr>
              <w:t xml:space="preserve">60.5%）</w:t>
            </w:r>
          </w:p>
        </w:tc>
        <w:tc>
          <w:tcPr/>
          <w:p>
            <w:pPr>
              <w:pStyle w:val="Compact"/>
              <w:ind w:firstLine="0" w:firstLineChars="0"/>
            </w:pPr>
            <w:r>
              <w:rPr>
                <w:rFonts w:hint="eastAsia" w:eastAsia="宋体" w:ascii="Times New Roman" w:hAnsi="Times New Roman"/>
              </w:rPr>
              <w:t xml:space="preserve">19.4%（改善</w:t>
            </w:r>
            <w:r>
              <w:rPr>
                <w:rFonts w:eastAsia="宋体" w:ascii="Times New Roman" w:hAnsi="Times New Roman"/>
              </w:rPr>
              <w:t xml:space="preserve"> </w:t>
            </w:r>
            <w:r>
              <w:rPr>
                <w:rFonts w:hint="eastAsia" w:eastAsia="宋体" w:ascii="Times New Roman" w:hAnsi="Times New Roman"/>
              </w:rPr>
              <w:t xml:space="preserve">56.2%）</w:t>
            </w:r>
          </w:p>
        </w:tc>
        <w:tc>
          <w:tcPr/>
          <w:p>
            <w:pPr>
              <w:pStyle w:val="Compact"/>
              <w:ind w:firstLine="0" w:firstLineChars="0"/>
            </w:pP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w:t>
            </w:r>
          </w:p>
        </w:tc>
        <w:tc>
          <w:tcPr/>
          <w:p>
            <w:pPr>
              <w:pStyle w:val="Compact"/>
              <w:ind w:firstLine="0" w:firstLineChars="0"/>
            </w:pPr>
            <w:r>
              <w:rPr>
                <w:rFonts w:hint="eastAsia" w:eastAsia="宋体" w:ascii="Times New Roman" w:hAnsi="Times New Roman"/>
              </w:rPr>
              <w:t xml:space="preserve">19.5%（改善</w:t>
            </w:r>
            <w:r>
              <w:rPr>
                <w:rFonts w:eastAsia="宋体" w:ascii="Times New Roman" w:hAnsi="Times New Roman"/>
              </w:rPr>
              <w:t xml:space="preserve"> </w:t>
            </w:r>
            <w:r>
              <w:rPr>
                <w:rFonts w:hint="eastAsia" w:eastAsia="宋体" w:ascii="Times New Roman" w:hAnsi="Times New Roman"/>
              </w:rPr>
              <w:t xml:space="preserve">55.9%）</w:t>
            </w:r>
          </w:p>
        </w:tc>
      </w:tr>
      <w:tr>
        <w:trPr>
          <w:cantSplit/>
        </w:trPr>
        <w:tc>
          <w:tcPr/>
          <w:p>
            <w:pPr>
              <w:pStyle w:val="Compact"/>
              <w:ind w:firstLine="0" w:firstLineChars="0"/>
            </w:pPr>
            <w:r>
              <w:rPr>
                <w:rFonts w:hint="eastAsia" w:eastAsia="宋体" w:ascii="Times New Roman" w:hAnsi="Times New Roman"/>
              </w:rPr>
              <w:t xml:space="preserve">新疆</w:t>
            </w:r>
          </w:p>
        </w:tc>
        <w:tc>
          <w:tcPr/>
          <w:p>
            <w:pPr>
              <w:pStyle w:val="Compact"/>
              <w:ind w:firstLine="0" w:firstLineChars="0"/>
            </w:pPr>
            <w:r>
              <w:rPr>
                <w:rFonts w:eastAsia="宋体" w:ascii="Times New Roman" w:hAnsi="Times New Roman"/>
              </w:rPr>
              <w:t xml:space="preserve">47.9%</w:t>
            </w:r>
          </w:p>
        </w:tc>
        <w:tc>
          <w:tcPr/>
          <w:p>
            <w:pPr>
              <w:pStyle w:val="Compact"/>
              <w:ind w:firstLine="0" w:firstLineChars="0"/>
            </w:pPr>
            <w:r>
              <w:rPr>
                <w:rFonts w:hint="eastAsia" w:eastAsia="宋体" w:ascii="Times New Roman" w:hAnsi="Times New Roman"/>
              </w:rPr>
              <w:t xml:space="preserve">36.9%（改善</w:t>
            </w:r>
            <w:r>
              <w:rPr>
                <w:rFonts w:eastAsia="宋体" w:ascii="Times New Roman" w:hAnsi="Times New Roman"/>
              </w:rPr>
              <w:t xml:space="preserve"> </w:t>
            </w:r>
            <w:r>
              <w:rPr>
                <w:rFonts w:hint="eastAsia" w:eastAsia="宋体" w:ascii="Times New Roman" w:hAnsi="Times New Roman"/>
              </w:rPr>
              <w:t xml:space="preserve">23.0%）</w:t>
            </w:r>
          </w:p>
        </w:tc>
        <w:tc>
          <w:tcPr/>
          <w:p>
            <w:pPr>
              <w:pStyle w:val="Compact"/>
              <w:ind w:firstLine="0" w:firstLineChars="0"/>
            </w:pPr>
            <w:r>
              <w:rPr>
                <w:rFonts w:hint="eastAsia" w:eastAsia="宋体" w:ascii="Times New Roman" w:hAnsi="Times New Roman"/>
              </w:rPr>
              <w:t xml:space="preserve">42.3%（改善</w:t>
            </w:r>
            <w:r>
              <w:rPr>
                <w:rFonts w:eastAsia="宋体" w:ascii="Times New Roman" w:hAnsi="Times New Roman"/>
              </w:rPr>
              <w:t xml:space="preserve"> </w:t>
            </w:r>
            <w:r>
              <w:rPr>
                <w:rFonts w:hint="eastAsia" w:eastAsia="宋体" w:ascii="Times New Roman" w:hAnsi="Times New Roman"/>
              </w:rPr>
              <w:t xml:space="preserve">11.8%）</w:t>
            </w:r>
          </w:p>
        </w:tc>
        <w:tc>
          <w:tcPr/>
          <w:p>
            <w:pPr>
              <w:pStyle w:val="Compact"/>
              <w:ind w:firstLine="0" w:firstLineChars="0"/>
            </w:pP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w:t>
            </w:r>
          </w:p>
        </w:tc>
        <w:tc>
          <w:tcPr/>
          <w:p>
            <w:pPr>
              <w:pStyle w:val="Compact"/>
              <w:ind w:firstLine="0" w:firstLineChars="0"/>
            </w:pP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32.9%）</w:t>
            </w:r>
          </w:p>
        </w:tc>
      </w:tr>
    </w:tbl>
    <w:p>
      <w:pPr>
        <w:pStyle w:val="BodyText"/>
      </w:pPr>
      <w:r>
        <w:rPr>
          <w:rFonts w:hint="eastAsia" w:eastAsia="宋体" w:ascii="Times New Roman" w:hAnsi="Times New Roman"/>
        </w:rPr>
        <w:t xml:space="preserve">数据来源：作者基于业内某跨国药企肿瘤团队三省份脱敏数据实证生成。图</w:t>
      </w:r>
      <w:r>
        <w:rPr>
          <w:rFonts w:eastAsia="宋体" w:ascii="Times New Roman" w:hAnsi="Times New Roman"/>
        </w:rPr>
        <w:t xml:space="preserve"> 5-5 </w:t>
      </w:r>
      <w:r>
        <w:rPr>
          <w:rFonts w:hint="eastAsia" w:eastAsia="宋体" w:ascii="Times New Roman" w:hAnsi="Times New Roman"/>
        </w:rPr>
        <w:t xml:space="preserve">以折线图形式可视化了扫描结果。</w:t>
      </w:r>
    </w:p>
    <w:p>
      <w:pPr>
        <w:pStyle w:val="CaptionedFigure"/>
      </w:pPr>
      <w:r>
        <w:drawing>
          <wp:inline>
            <wp:extent cx="5411721" cy="2247001"/>
            <wp:effectExtent b="0" l="0" r="0" t="0"/>
            <wp:docPr descr="图 5-5 SA 迭代次数对 To-Be CV 与改善幅度的敏感性扫描" title="" id="159" name="Picture"/>
            <a:graphic>
              <a:graphicData uri="http://schemas.openxmlformats.org/drawingml/2006/picture">
                <pic:pic>
                  <pic:nvPicPr>
                    <pic:cNvPr descr="figures/fig5-5.png" id="160" name="Picture"/>
                    <pic:cNvPicPr>
                      <a:picLocks noChangeArrowheads="1" noChangeAspect="1"/>
                    </pic:cNvPicPr>
                  </pic:nvPicPr>
                  <pic:blipFill>
                    <a:blip r:embed="rId158"/>
                    <a:stretch>
                      <a:fillRect/>
                    </a:stretch>
                  </pic:blipFill>
                  <pic:spPr bwMode="auto">
                    <a:xfrm>
                      <a:off x="0" y="0"/>
                      <a:ext cx="5411721" cy="22470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5-5 SA </w:t>
      </w:r>
      <w:r>
        <w:rPr>
          <w:rFonts w:hint="eastAsia" w:eastAsia="楷体" w:ascii="Times New Roman" w:hAnsi="Times New Roman"/>
        </w:rPr>
        <w:t xml:space="preserve">迭代次数对</w:t>
      </w:r>
      <w:r>
        <w:rPr>
          <w:rFonts w:eastAsia="楷体" w:ascii="Times New Roman" w:hAnsi="Times New Roman"/>
        </w:rPr>
        <w:t xml:space="preserve"> To-Be CV </w:t>
      </w:r>
      <w:r>
        <w:rPr>
          <w:rFonts w:hint="eastAsia" w:eastAsia="楷体" w:ascii="Times New Roman" w:hAnsi="Times New Roman"/>
        </w:rPr>
        <w:t xml:space="preserve">与改善幅度的敏感性扫描</w:t>
      </w:r>
    </w:p>
    <w:p>
      <w:pPr>
        <w:pStyle w:val="BodyText"/>
      </w:pPr>
      <w:r>
        <w:rPr>
          <w:rFonts w:hint="eastAsia" w:eastAsia="宋体" w:ascii="Times New Roman" w:hAnsi="Times New Roman"/>
        </w:rPr>
        <w:t xml:space="preserve">数据来源：同表</w:t>
      </w:r>
      <w:r>
        <w:rPr>
          <w:rFonts w:eastAsia="宋体" w:ascii="Times New Roman" w:hAnsi="Times New Roman"/>
        </w:rPr>
        <w:t xml:space="preserve"> 5-3。</w:t>
      </w:r>
    </w:p>
    <w:p>
      <w:pPr>
        <w:pStyle w:val="BodyText"/>
      </w:pPr>
      <w:r>
        <w:rPr>
          <w:rFonts w:hint="eastAsia" w:eastAsia="宋体" w:ascii="Times New Roman" w:hAnsi="Times New Roman"/>
        </w:rPr>
        <w:t xml:space="preserve">结果给出了两条分场景结论，比”算法稳健”或”算法不稳”这种笼统表述更有实际参考价值。</w:t>
      </w:r>
    </w:p>
    <w:p>
      <w:pPr>
        <w:pStyle w:val="BodyText"/>
      </w:pPr>
      <w:r>
        <w:rPr>
          <w:rFonts w:hint="eastAsia" w:eastAsia="宋体" w:ascii="Times New Roman" w:hAnsi="Times New Roman"/>
          <w:b/>
          <w:bCs/>
        </w:rPr>
        <w:t xml:space="preserve">结论一：主流场景下高度稳健，默认参数可放心使用。</w:t>
      </w:r>
      <w:r>
        <w:rPr>
          <w:rFonts w:eastAsia="宋体" w:ascii="Times New Roman" w:hAnsi="Times New Roman"/>
        </w:rPr>
        <w:t xml:space="preserve"> </w:t>
      </w:r>
      <w:r>
        <w:rPr>
          <w:rFonts w:hint="eastAsia" w:eastAsia="宋体" w:ascii="Times New Roman" w:hAnsi="Times New Roman"/>
        </w:rPr>
        <w:t xml:space="preserve">上海和湖南两个样本中，从</w:t>
      </w:r>
      <w:r>
        <w:rPr>
          <w:rFonts w:eastAsia="宋体" w:ascii="Times New Roman" w:hAnsi="Times New Roman"/>
        </w:rPr>
        <w:t xml:space="preserve"> 100K </w:t>
      </w:r>
      <w:r>
        <w:rPr>
          <w:rFonts w:hint="eastAsia" w:eastAsia="宋体" w:ascii="Times New Roman" w:hAnsi="Times New Roman"/>
        </w:rPr>
        <w:t xml:space="preserve">到</w:t>
      </w:r>
      <w:r>
        <w:rPr>
          <w:rFonts w:eastAsia="宋体" w:ascii="Times New Roman" w:hAnsi="Times New Roman"/>
        </w:rPr>
        <w:t xml:space="preserve"> 1M </w:t>
      </w:r>
      <w:r>
        <w:rPr>
          <w:rFonts w:hint="eastAsia" w:eastAsia="宋体" w:ascii="Times New Roman" w:hAnsi="Times New Roman"/>
        </w:rPr>
        <w:t xml:space="preserve">十倍量级的迭代波动只带来</w:t>
      </w:r>
      <w:r>
        <w:rPr>
          <w:rFonts w:eastAsia="宋体" w:ascii="Times New Roman" w:hAnsi="Times New Roman"/>
        </w:rPr>
        <w:t xml:space="preserve"> 2-3 </w:t>
      </w:r>
      <w:r>
        <w:rPr>
          <w:rFonts w:hint="eastAsia" w:eastAsia="宋体" w:ascii="Times New Roman" w:hAnsi="Times New Roman"/>
        </w:rPr>
        <w:t xml:space="preserve">个百分点的结果抖动（上海</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13.0%-15.5% </w:t>
      </w:r>
      <w:r>
        <w:rPr>
          <w:rFonts w:hint="eastAsia" w:eastAsia="宋体" w:ascii="Times New Roman" w:hAnsi="Times New Roman"/>
        </w:rPr>
        <w:t xml:space="preserve">区间、湖南在</w:t>
      </w:r>
      <w:r>
        <w:rPr>
          <w:rFonts w:eastAsia="宋体" w:ascii="Times New Roman" w:hAnsi="Times New Roman"/>
        </w:rPr>
        <w:t xml:space="preserve"> 17.5%-19.5% </w:t>
      </w:r>
      <w:r>
        <w:rPr>
          <w:rFonts w:hint="eastAsia" w:eastAsia="宋体" w:ascii="Times New Roman" w:hAnsi="Times New Roman"/>
        </w:rPr>
        <w:t xml:space="preserve">区间），算法改善幅度始终稳定在</w:t>
      </w:r>
      <w:r>
        <w:rPr>
          <w:rFonts w:eastAsia="宋体" w:ascii="Times New Roman" w:hAnsi="Times New Roman"/>
        </w:rPr>
        <w:t xml:space="preserve"> 50%-80% </w:t>
      </w:r>
      <w:r>
        <w:rPr>
          <w:rFonts w:hint="eastAsia" w:eastAsia="宋体" w:ascii="Times New Roman" w:hAnsi="Times New Roman"/>
        </w:rPr>
        <w:t xml:space="preserve">区间。这说明对于医院密度中等及以上的典型省份，企业部署时无需精细调参，直接使用</w:t>
      </w:r>
      <w:r>
        <w:rPr>
          <w:rFonts w:eastAsia="宋体" w:ascii="Times New Roman" w:hAnsi="Times New Roman"/>
        </w:rPr>
        <w:t xml:space="preserve"> 500K </w:t>
      </w:r>
      <w:r>
        <w:rPr>
          <w:rFonts w:hint="eastAsia" w:eastAsia="宋体" w:ascii="Times New Roman" w:hAnsi="Times New Roman"/>
        </w:rPr>
        <w:t xml:space="preserve">默认值即可得到稳定可靠的输出。</w:t>
      </w:r>
    </w:p>
    <w:p>
      <w:pPr>
        <w:pStyle w:val="BodyText"/>
      </w:pPr>
      <w:r>
        <w:rPr>
          <w:rFonts w:hint="eastAsia" w:eastAsia="宋体" w:ascii="Times New Roman" w:hAnsi="Times New Roman"/>
          <w:b/>
          <w:bCs/>
        </w:rPr>
        <w:t xml:space="preserve">结论二：稀疏场景需要额外关注。</w:t>
      </w:r>
      <w:r>
        <w:rPr>
          <w:rFonts w:eastAsia="宋体" w:ascii="Times New Roman" w:hAnsi="Times New Roman"/>
        </w:rPr>
        <w:t xml:space="preserve"> </w:t>
      </w:r>
      <w:r>
        <w:rPr>
          <w:rFonts w:hint="eastAsia" w:eastAsia="宋体" w:ascii="Times New Roman" w:hAnsi="Times New Roman"/>
        </w:rPr>
        <w:t xml:space="preserve">新疆样本中，不同迭代次数下的</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32.1%-42.3% </w:t>
      </w:r>
      <w:r>
        <w:rPr>
          <w:rFonts w:hint="eastAsia" w:eastAsia="宋体" w:ascii="Times New Roman" w:hAnsi="Times New Roman"/>
        </w:rPr>
        <w:t xml:space="preserve">之间波动，抖动幅度约</w:t>
      </w:r>
      <w:r>
        <w:rPr>
          <w:rFonts w:eastAsia="宋体" w:ascii="Times New Roman" w:hAnsi="Times New Roman"/>
        </w:rPr>
        <w:t xml:space="preserve"> 10 </w:t>
      </w:r>
      <w:r>
        <w:rPr>
          <w:rFonts w:hint="eastAsia" w:eastAsia="宋体" w:ascii="Times New Roman" w:hAnsi="Times New Roman"/>
        </w:rPr>
        <w:t xml:space="preserve">个百分点，明显高于上海、湖南的</w:t>
      </w:r>
      <w:r>
        <w:rPr>
          <w:rFonts w:eastAsia="宋体" w:ascii="Times New Roman" w:hAnsi="Times New Roman"/>
        </w:rPr>
        <w:t xml:space="preserve"> 2-3 </w:t>
      </w:r>
      <w:r>
        <w:rPr>
          <w:rFonts w:hint="eastAsia" w:eastAsia="宋体" w:ascii="Times New Roman" w:hAnsi="Times New Roman"/>
        </w:rPr>
        <w:t xml:space="preserve">个百分点，说明算法在医院数量少、分布极分散的场景下更容易在局部最优解间跳动。所幸</w:t>
      </w:r>
      <w:r>
        <w:rPr>
          <w:rFonts w:eastAsia="宋体" w:ascii="Times New Roman" w:hAnsi="Times New Roman"/>
        </w:rPr>
        <w:t xml:space="preserve"> 500K </w:t>
      </w:r>
      <w:r>
        <w:rPr>
          <w:rFonts w:hint="eastAsia" w:eastAsia="宋体" w:ascii="Times New Roman" w:hAnsi="Times New Roman"/>
        </w:rPr>
        <w:t xml:space="preserve">默认值（35.3%）仍处于四档中的较优水平，并非最差档；但考虑到稀疏场景的波动幅度较大，建议部署时多跑几次取最优结果，而非只跑一次直接采用，这是一个实操层面的注意事项，并不影响算法的整体有效性。</w:t>
      </w:r>
    </w:p>
    <w:p>
      <w:pPr>
        <w:pStyle w:val="BodyText"/>
      </w:pPr>
      <w:r>
        <w:rPr>
          <w:rFonts w:hint="eastAsia" w:eastAsia="宋体" w:ascii="Times New Roman" w:hAnsi="Times New Roman"/>
        </w:rPr>
        <w:t xml:space="preserve">此外，12</w:t>
      </w:r>
      <w:r>
        <w:rPr>
          <w:rFonts w:eastAsia="宋体" w:ascii="Times New Roman" w:hAnsi="Times New Roman"/>
        </w:rPr>
        <w:t xml:space="preserve"> </w:t>
      </w:r>
      <w:r>
        <w:rPr>
          <w:rFonts w:hint="eastAsia" w:eastAsia="宋体" w:ascii="Times New Roman" w:hAnsi="Times New Roman"/>
        </w:rPr>
        <w:t xml:space="preserve">次扫描中改善幅度均为正值（最低</w:t>
      </w:r>
      <w:r>
        <w:rPr>
          <w:rFonts w:eastAsia="宋体" w:ascii="Times New Roman" w:hAnsi="Times New Roman"/>
        </w:rPr>
        <w:t xml:space="preserve"> </w:t>
      </w:r>
      <w:r>
        <w:rPr>
          <w:rFonts w:hint="eastAsia" w:eastAsia="宋体" w:ascii="Times New Roman" w:hAnsi="Times New Roman"/>
        </w:rPr>
        <w:t xml:space="preserve">11.8%），即使在最不利的参数-样本组合下，算法输出也优于人工方案。这从另一个角度验证了算法的基础可靠性。</w:t>
      </w:r>
    </w:p>
    <w:bookmarkEnd w:id="161"/>
    <w:bookmarkEnd w:id="162"/>
    <w:bookmarkStart w:id="163"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86.4%，与第三章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4.3.3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在多省份地理形态验证层面，算法在聚集型（上海）、中等（湖南）、稀疏（新疆）三种地理形态下都能输出业务可接受的辖区分配方案——所有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26%-80%）以及地理紧凑性的大幅压缩（半径降幅</w:t>
      </w:r>
      <w:r>
        <w:rPr>
          <w:rFonts w:eastAsia="宋体" w:ascii="Times New Roman" w:hAnsi="Times New Roman"/>
        </w:rPr>
        <w:t xml:space="preserve"> </w:t>
      </w:r>
      <w:r>
        <w:rPr>
          <w:rFonts w:hint="eastAsia" w:eastAsia="宋体" w:ascii="Times New Roman" w:hAnsi="Times New Roman"/>
        </w:rPr>
        <w:t xml:space="preserve">26%-59%），证明了模型的鲁棒性。三个样本展现出”As-Is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失衡程度越深、算法重构越彻底、保留率相应分化”的单调趋势：上海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60.3%，湖南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86.4%，新疆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78.9%。这一趋势对企业实际部署具有重要的管理启示——失衡程度越深的省份引入算法时越需配套客户关系过渡机制（尚需更大样本进一步验证）。在算法性能层面，三省份均在</w:t>
      </w:r>
      <w:r>
        <w:rPr>
          <w:rFonts w:eastAsia="宋体" w:ascii="Times New Roman" w:hAnsi="Times New Roman"/>
        </w:rPr>
        <w:t xml:space="preserve"> 4 </w:t>
      </w:r>
      <w:r>
        <w:rPr>
          <w:rFonts w:hint="eastAsia" w:eastAsia="宋体" w:ascii="Times New Roman" w:hAnsi="Times New Roman"/>
        </w:rPr>
        <w:t xml:space="preserve">秒内完成完整的两阶段优化，将方案生成的决策周期从人工方案的数周量级压缩到秒级，使”日常化辖区管理”成为可能。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79.6%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69%（湖南）下降至极端失衡场景的</w:t>
      </w:r>
      <w:r>
        <w:rPr>
          <w:rFonts w:eastAsia="宋体" w:ascii="Times New Roman" w:hAnsi="Times New Roman"/>
        </w:rPr>
        <w:t xml:space="preserve"> </w:t>
      </w:r>
      <w:r>
        <w:rPr>
          <w:rFonts w:hint="eastAsia" w:eastAsia="宋体" w:ascii="Times New Roman" w:hAnsi="Times New Roman"/>
        </w:rPr>
        <w:t xml:space="preserve">21%（上海）；按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86.4%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60.3%，反映了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4）。从企业部署视角，这意味着对历史失衡较深的省份引入算法需要配套相应的过渡机制（已在</w:t>
      </w:r>
      <w:r>
        <w:rPr>
          <w:rFonts w:eastAsia="宋体" w:ascii="Times New Roman" w:hAnsi="Times New Roman"/>
        </w:rPr>
        <w:t xml:space="preserve"> 5.5 </w:t>
      </w:r>
      <w:r>
        <w:rPr>
          <w:rFonts w:hint="eastAsia" w:eastAsia="宋体" w:ascii="Times New Roman" w:hAnsi="Times New Roman"/>
        </w:rPr>
        <w:t xml:space="preserve">末段引出，第六章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46.7%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35.3%、超阈辖区占</w:t>
      </w:r>
      <w:r>
        <w:rPr>
          <w:rFonts w:eastAsia="宋体" w:ascii="Times New Roman" w:hAnsi="Times New Roman"/>
        </w:rPr>
        <w:t xml:space="preserve"> </w:t>
      </w:r>
      <w:r>
        <w:rPr>
          <w:rFonts w:hint="eastAsia" w:eastAsia="宋体" w:ascii="Times New Roman" w:hAnsi="Times New Roman"/>
        </w:rPr>
        <w:t xml:space="preserve">70%——这反映了大跨度低密度场景下均衡优化的客观天花板：35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阈值内的完美均衡反而会以剧烈的客户关系变动为代价，算法在此处做出了”适度均衡”的合理判断。</w:t>
      </w:r>
    </w:p>
    <w:p>
      <w:pPr>
        <w:pStyle w:val="BodyText"/>
      </w:pPr>
      <w:r>
        <w:rPr>
          <w:rFonts w:hint="eastAsia" w:eastAsia="宋体" w:ascii="Times New Roman" w:hAnsi="Times New Roman"/>
        </w:rPr>
        <w:t xml:space="preserve">下一章将基于本章实证结论，从企业内部变革管理、人机协同决策机制、商业化前景评估三个维度，系统讨论算法的落地路径与商业价值。</w:t>
      </w:r>
    </w:p>
    <w:bookmarkEnd w:id="163"/>
    <w:bookmarkEnd w:id="164"/>
    <w:bookmarkStart w:id="175" w:name="第六章-企业内部管理的配套及算法的商业化前景评估"/>
    <w:p>
      <w:pPr>
        <w:sectPr>
          <w:footerReference w:type="default" r:id="rId30"/>
          <w:headerReference w:type="default" r:id="rId5"/>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w:t>
      </w:r>
      <w:r>
        <w:rPr>
          <w:rFonts w:eastAsia="宋体" w:ascii="Times New Roman" w:hAnsi="Times New Roman"/>
        </w:rPr>
        <w:t xml:space="preserve"> </w:t>
      </w:r>
      <w:r>
        <w:rPr>
          <w:rFonts w:hint="eastAsia" w:eastAsia="宋体" w:ascii="Times New Roman" w:hAnsi="Times New Roman"/>
        </w:rPr>
        <w:t xml:space="preserve">主样本三维改善、三省份地理形态鲁棒性、SA</w:t>
      </w:r>
      <w:r>
        <w:rPr>
          <w:rFonts w:eastAsia="宋体" w:ascii="Times New Roman" w:hAnsi="Times New Roman"/>
        </w:rPr>
        <w:t xml:space="preserve"> </w:t>
      </w:r>
      <w:r>
        <w:rPr>
          <w:rFonts w:hint="eastAsia" w:eastAsia="宋体" w:ascii="Times New Roman" w:hAnsi="Times New Roman"/>
        </w:rPr>
        <w:t xml:space="preserve">迭代次数敏感性扫描共同表明，算法在主流业务场景下能稳定输出业务可接受的辖区方案。但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70"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8"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算法落地的首要原则是它不应替代人类决策，而应作为”中心化基线”由人在回路（Human-in-the-Loop）做局部微调。这一原则源于第三章</w:t>
      </w:r>
      <w:r>
        <w:rPr>
          <w:rFonts w:eastAsia="宋体" w:ascii="Times New Roman" w:hAnsi="Times New Roman"/>
        </w:rPr>
        <w:t xml:space="preserve"> 3.3.4 </w:t>
      </w:r>
      <w:r>
        <w:rPr>
          <w:rFonts w:hint="eastAsia" w:eastAsia="宋体" w:ascii="Times New Roman" w:hAnsi="Times New Roman"/>
        </w:rPr>
        <w:t xml:space="preserve">节调研中一项极具说服力的发现：在”算法完全自动”</w:t>
      </w:r>
      <w:r>
        <w:rPr>
          <w:rFonts w:hint="eastAsia" w:eastAsia="宋体" w:ascii="Times New Roman" w:hAnsi="Times New Roman"/>
        </w:rPr>
        <w:t xml:space="preserve">“算法生成方案</w:t>
      </w:r>
      <w:r>
        <w:rPr>
          <w:rFonts w:eastAsia="宋体" w:ascii="Times New Roman" w:hAnsi="Times New Roman"/>
        </w:rPr>
        <w:t xml:space="preserve"> + </w:t>
      </w:r>
      <w:r>
        <w:rPr>
          <w:rFonts w:hint="eastAsia" w:eastAsia="宋体" w:ascii="Times New Roman" w:hAnsi="Times New Roman"/>
        </w:rPr>
        <w:t xml:space="preserve">人工微调”</w:t>
      </w:r>
      <w:r>
        <w:rPr>
          <w:rFonts w:hint="eastAsia" w:eastAsia="宋体" w:ascii="Times New Roman" w:hAnsi="Times New Roman"/>
        </w:rPr>
        <w:t xml:space="preserve">“人工主导</w:t>
      </w:r>
      <w:r>
        <w:rPr>
          <w:rFonts w:eastAsia="宋体" w:ascii="Times New Roman" w:hAnsi="Times New Roman"/>
        </w:rPr>
        <w:t xml:space="preserve"> + </w:t>
      </w:r>
      <w:r>
        <w:rPr>
          <w:rFonts w:hint="eastAsia" w:eastAsia="宋体" w:ascii="Times New Roman" w:hAnsi="Times New Roman"/>
        </w:rPr>
        <w:t xml:space="preserve">算法辅助”</w:t>
      </w:r>
      <w:r>
        <w:rPr>
          <w:rFonts w:hint="eastAsia" w:eastAsia="宋体" w:ascii="Times New Roman" w:hAnsi="Times New Roman"/>
        </w:rPr>
        <w:t xml:space="preserve">三个选项中，83%</w:t>
      </w:r>
      <w:r>
        <w:rPr>
          <w:rFonts w:eastAsia="宋体" w:ascii="Times New Roman" w:hAnsi="Times New Roman"/>
        </w:rPr>
        <w:t xml:space="preserve"> </w:t>
      </w:r>
      <w:r>
        <w:rPr>
          <w:rFonts w:hint="eastAsia" w:eastAsia="宋体" w:ascii="Times New Roman" w:hAnsi="Times New Roman"/>
        </w:rPr>
        <w:t xml:space="preserve">的受访者选择了”算法</w:t>
      </w:r>
      <w:r>
        <w:rPr>
          <w:rFonts w:eastAsia="宋体" w:ascii="Times New Roman" w:hAnsi="Times New Roman"/>
        </w:rPr>
        <w:t xml:space="preserve"> + </w:t>
      </w:r>
      <w:r>
        <w:rPr>
          <w:rFonts w:hint="eastAsia" w:eastAsia="宋体" w:ascii="Times New Roman" w:hAnsi="Times New Roman"/>
        </w:rPr>
        <w:t xml:space="preserve">人工微调”模式，是接受度最高的选项；与此同时，G1</w:t>
      </w:r>
      <w:r>
        <w:rPr>
          <w:rFonts w:eastAsia="宋体" w:ascii="Times New Roman" w:hAnsi="Times New Roman"/>
        </w:rPr>
        <w:t xml:space="preserve"> </w:t>
      </w:r>
      <w:r>
        <w:rPr>
          <w:rFonts w:hint="eastAsia" w:eastAsia="宋体" w:ascii="Times New Roman" w:hAnsi="Times New Roman"/>
        </w:rPr>
        <w:t xml:space="preserve">题中</w:t>
      </w:r>
      <w:r>
        <w:rPr>
          <w:rFonts w:eastAsia="宋体" w:ascii="Times New Roman" w:hAnsi="Times New Roman"/>
        </w:rPr>
        <w:t xml:space="preserve"> 67% </w:t>
      </w:r>
      <w:r>
        <w:rPr>
          <w:rFonts w:hint="eastAsia" w:eastAsia="宋体" w:ascii="Times New Roman" w:hAnsi="Times New Roman"/>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4 </w:t>
      </w:r>
      <w:r>
        <w:rPr>
          <w:rFonts w:hint="eastAsia" w:eastAsia="宋体" w:ascii="Times New Roman" w:hAnsi="Times New Roman"/>
        </w:rPr>
        <w:t xml:space="preserve">秒内完成完整两阶段优化，将方案生成的决策周期从人工方案的数周量级压缩到秒级。秒级响应让”算法生成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6" name="Picture"/>
            <a:graphic>
              <a:graphicData uri="http://schemas.openxmlformats.org/drawingml/2006/picture">
                <pic:pic>
                  <pic:nvPicPr>
                    <pic:cNvPr descr="figures/fig6-1.png" id="167" name="Picture"/>
                    <pic:cNvPicPr>
                      <a:picLocks noChangeArrowheads="1" noChangeAspect="1"/>
                    </pic:cNvPicPr>
                  </pic:nvPicPr>
                  <pic:blipFill>
                    <a:blip r:embed="rId165"/>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w:t>
      </w:r>
      <w:r>
        <w:rPr>
          <w:rFonts w:eastAsia="宋体" w:ascii="Times New Roman" w:hAnsi="Times New Roman"/>
        </w:rPr>
        <w:t xml:space="preserve"> 5.4.2 </w:t>
      </w:r>
      <w:r>
        <w:rPr>
          <w:rFonts w:hint="eastAsia" w:eastAsia="宋体" w:ascii="Times New Roman" w:hAnsi="Times New Roman"/>
        </w:rPr>
        <w:t xml:space="preserve">节”稀疏场景需多次启动取最优”工程建议的制度化承接。这一阶段是”合规驱动”的，确保每次算法决策都可追溯、可复现、可审计。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8"/>
    <w:bookmarkStart w:id="169"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60.3%，按医院数计算的保留率更是低至</w:t>
      </w:r>
      <w:r>
        <w:rPr>
          <w:rFonts w:eastAsia="宋体" w:ascii="Times New Roman" w:hAnsi="Times New Roman"/>
        </w:rPr>
        <w:t xml:space="preserve"> </w:t>
      </w:r>
      <w:r>
        <w:rPr>
          <w:rFonts w:hint="eastAsia" w:eastAsia="宋体" w:ascii="Times New Roman" w:hAnsi="Times New Roman"/>
        </w:rPr>
        <w:t xml:space="preserve">21%——这意味着算法对极度失衡的人工方案做了大幅结构性重构；湖南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86.4%，呈现”中等失衡平滑过渡”的模式；新疆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78.9%，居于二者之间。这一保留率与失衡度的反比关系并非算法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权衡关系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30%（接近均衡，外推档）</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eastAsia="宋体" w:ascii="Times New Roman" w:hAnsi="Times New Roman"/>
              </w:rPr>
              <w:t xml:space="preserve">≥ 90%</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30%-50%（中等，湖南/新疆实证档）</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eastAsia="宋体" w:ascii="Times New Roman" w:hAnsi="Times New Roman"/>
              </w:rPr>
              <w:t xml:space="preserve">78%-90%</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50%（严重，上海实证档）</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eastAsia="宋体" w:ascii="Times New Roman" w:hAnsi="Times New Roman"/>
              </w:rPr>
              <w:t xml:space="preserve">60%-78%</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数据来源：CV</w:t>
      </w:r>
      <w:r>
        <w:rPr>
          <w:rFonts w:eastAsia="宋体" w:ascii="Times New Roman" w:hAnsi="Times New Roman"/>
        </w:rPr>
        <w:t xml:space="preserve"> 30%-50% </w:t>
      </w:r>
      <w:r>
        <w:rPr>
          <w:rFonts w:hint="eastAsia" w:eastAsia="宋体" w:ascii="Times New Roman" w:hAnsi="Times New Roman"/>
        </w:rPr>
        <w:t xml:space="preserve">与</w:t>
      </w:r>
      <w:r>
        <w:rPr>
          <w:rFonts w:eastAsia="宋体" w:ascii="Times New Roman" w:hAnsi="Times New Roman"/>
        </w:rPr>
        <w:t xml:space="preserve"> CV&gt;50% </w:t>
      </w:r>
      <w:r>
        <w:rPr>
          <w:rFonts w:hint="eastAsia" w:eastAsia="宋体" w:ascii="Times New Roman" w:hAnsi="Times New Roman"/>
        </w:rPr>
        <w:t xml:space="preserve">两档的保留率预期对应</w:t>
      </w:r>
      <w:r>
        <w:rPr>
          <w:rFonts w:eastAsia="宋体" w:ascii="Times New Roman" w:hAnsi="Times New Roman"/>
        </w:rPr>
        <w:t xml:space="preserve"> 5.3.4 </w:t>
      </w:r>
      <w:r>
        <w:rPr>
          <w:rFonts w:hint="eastAsia" w:eastAsia="宋体" w:ascii="Times New Roman" w:hAnsi="Times New Roman"/>
        </w:rPr>
        <w:t xml:space="preserve">节三省份</w:t>
      </w:r>
      <w:r>
        <w:rPr>
          <w:rFonts w:eastAsia="宋体" w:ascii="Times New Roman" w:hAnsi="Times New Roman"/>
        </w:rPr>
        <w:t xml:space="preserve"> To-Be </w:t>
      </w:r>
      <w:r>
        <w:rPr>
          <w:rFonts w:hint="eastAsia" w:eastAsia="宋体" w:ascii="Times New Roman" w:hAnsi="Times New Roman"/>
        </w:rPr>
        <w:t xml:space="preserve">实测（湖南</w:t>
      </w:r>
      <w:r>
        <w:rPr>
          <w:rFonts w:eastAsia="宋体" w:ascii="Times New Roman" w:hAnsi="Times New Roman"/>
        </w:rPr>
        <w:t xml:space="preserve"> </w:t>
      </w:r>
      <w:r>
        <w:rPr>
          <w:rFonts w:hint="eastAsia" w:eastAsia="宋体" w:ascii="Times New Roman" w:hAnsi="Times New Roman"/>
        </w:rPr>
        <w:t xml:space="preserve">86.4%、新疆</w:t>
      </w:r>
      <w:r>
        <w:rPr>
          <w:rFonts w:eastAsia="宋体" w:ascii="Times New Roman" w:hAnsi="Times New Roman"/>
        </w:rPr>
        <w:t xml:space="preserve"> </w:t>
      </w:r>
      <w:r>
        <w:rPr>
          <w:rFonts w:hint="eastAsia" w:eastAsia="宋体" w:ascii="Times New Roman" w:hAnsi="Times New Roman"/>
        </w:rPr>
        <w:t xml:space="preserve">78.9%、上海</w:t>
      </w:r>
      <w:r>
        <w:rPr>
          <w:rFonts w:eastAsia="宋体" w:ascii="Times New Roman" w:hAnsi="Times New Roman"/>
        </w:rPr>
        <w:t xml:space="preserve"> </w:t>
      </w:r>
      <w:r>
        <w:rPr>
          <w:rFonts w:hint="eastAsia" w:eastAsia="宋体" w:ascii="Times New Roman" w:hAnsi="Times New Roman"/>
        </w:rPr>
        <w:t xml:space="preserve">60.3%）；CV&lt;30%</w:t>
      </w:r>
      <w:r>
        <w:rPr>
          <w:rFonts w:eastAsia="宋体" w:ascii="Times New Roman" w:hAnsi="Times New Roman"/>
        </w:rPr>
        <w:t xml:space="preserve"> </w:t>
      </w:r>
      <w:r>
        <w:rPr>
          <w:rFonts w:hint="eastAsia" w:eastAsia="宋体" w:ascii="Times New Roman" w:hAnsi="Times New Roman"/>
        </w:rPr>
        <w:t xml:space="preserve">档本研究样本未覆盖，为业务经验外推档，其”一次性切换”处方尚需更大样本验证后采用。</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主样本的震荡估算也佐证了这一对策的可行性——18</w:t>
      </w:r>
      <w:r>
        <w:rPr>
          <w:rFonts w:eastAsia="宋体" w:ascii="Times New Roman" w:hAnsi="Times New Roman"/>
        </w:rPr>
        <w:t xml:space="preserve"> </w:t>
      </w:r>
      <w:r>
        <w:rPr>
          <w:rFonts w:hint="eastAsia" w:eastAsia="宋体" w:ascii="Times New Roman" w:hAnsi="Times New Roman"/>
        </w:rPr>
        <w:t xml:space="preserve">家完全变动医院只占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67%/58% </w:t>
      </w:r>
      <w:r>
        <w:rPr>
          <w:rFonts w:hint="eastAsia" w:eastAsia="宋体" w:ascii="Times New Roman" w:hAnsi="Times New Roman"/>
        </w:rPr>
        <w:t xml:space="preserve">偏好“客户保留率/紧凑度优于绝对均衡”、83%</w:t>
      </w:r>
      <w:r>
        <w:rPr>
          <w:rFonts w:eastAsia="宋体" w:ascii="Times New Roman" w:hAnsi="Times New Roman"/>
        </w:rPr>
        <w:t xml:space="preserve"> </w:t>
      </w:r>
      <w:r>
        <w:rPr>
          <w:rFonts w:hint="eastAsia" w:eastAsia="宋体" w:ascii="Times New Roman" w:hAnsi="Times New Roman"/>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4.3.1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9"/>
    <w:bookmarkEnd w:id="170"/>
    <w:bookmarkStart w:id="173"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71"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7.6%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[31]</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Agent，叠加少量经验丰富的咨询专家作为人在回路兜底，理论上具备完整承接企业</w:t>
      </w:r>
      <w:r>
        <w:rPr>
          <w:rFonts w:eastAsia="宋体" w:ascii="Times New Roman" w:hAnsi="Times New Roman"/>
        </w:rPr>
        <w:t xml:space="preserve"> SFE </w:t>
      </w:r>
      <w:r>
        <w:rPr>
          <w:rFonts w:hint="eastAsia" w:eastAsia="宋体" w:ascii="Times New Roman" w:hAnsi="Times New Roman"/>
        </w:rPr>
        <w:t xml:space="preserve">职能的能力，对应的不再是传统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部分覆盖（4.3</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71"/>
    <w:bookmarkStart w:id="172"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减量——SFE</w:t>
            </w:r>
            <w:r>
              <w:rPr>
                <w:rFonts w:eastAsia="宋体" w:ascii="Times New Roman" w:hAnsi="Times New Roman"/>
              </w:rPr>
              <w:t xml:space="preserve"> </w:t>
            </w:r>
            <w:r>
              <w:rPr>
                <w:rFonts w:hint="eastAsia" w:eastAsia="宋体" w:ascii="Times New Roman" w:hAnsi="Times New Roman"/>
              </w:rPr>
              <w:t xml:space="preserve">投入较高的企业可由</w:t>
            </w:r>
            <w:r>
              <w:rPr>
                <w:rFonts w:eastAsia="宋体" w:ascii="Times New Roman" w:hAnsi="Times New Roman"/>
              </w:rPr>
              <w:t xml:space="preserve"> 30 </w:t>
            </w:r>
            <w:r>
              <w:rPr>
                <w:rFonts w:hint="eastAsia" w:eastAsia="宋体" w:ascii="Times New Roman" w:hAnsi="Times New Roman"/>
              </w:rPr>
              <w:t xml:space="preserve">余人减至</w:t>
            </w:r>
            <w:r>
              <w:rPr>
                <w:rFonts w:eastAsia="宋体" w:ascii="Times New Roman" w:hAnsi="Times New Roman"/>
              </w:rPr>
              <w:t xml:space="preserve"> 10-15 </w:t>
            </w:r>
            <w:r>
              <w:rPr>
                <w:rFonts w:hint="eastAsia" w:eastAsia="宋体" w:ascii="Times New Roman" w:hAnsi="Times New Roman"/>
              </w:rPr>
              <w:t xml:space="preserve">人</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部门的人力负担，把原本数十人</w:t>
      </w:r>
      <w:r>
        <w:rPr>
          <w:rFonts w:eastAsia="宋体" w:ascii="Times New Roman" w:hAnsi="Times New Roman"/>
        </w:rPr>
        <w:t xml:space="preserve"> SFE </w:t>
      </w:r>
      <w:r>
        <w:rPr>
          <w:rFonts w:hint="eastAsia" w:eastAsia="宋体" w:ascii="Times New Roman" w:hAnsi="Times New Roman"/>
        </w:rPr>
        <w:t xml:space="preserve">部门完成的工作量压缩到三分之一规模即可承担。SaaS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4.2.1 </w:t>
      </w:r>
      <w:r>
        <w:rPr>
          <w:rFonts w:hint="eastAsia" w:eastAsia="宋体" w:ascii="Times New Roman" w:hAnsi="Times New Roman"/>
        </w:rPr>
        <w:t xml:space="preserve">节确立的约束可配置能力（拆分阈值、销量潜力权重、城市数上限等业务策略型参数分别在</w:t>
      </w:r>
      <w:r>
        <w:rPr>
          <w:rFonts w:eastAsia="宋体" w:ascii="Times New Roman" w:hAnsi="Times New Roman"/>
        </w:rPr>
        <w:t xml:space="preserve"> 4.3.2、4.3.3、4.4.3 </w:t>
      </w:r>
      <w:r>
        <w:rPr>
          <w:rFonts w:hint="eastAsia" w:eastAsia="宋体" w:ascii="Times New Roman" w:hAnsi="Times New Roman"/>
        </w:rPr>
        <w:t xml:space="preserve">节实现参数化）正是为解决这一矛盾而设计。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72"/>
    <w:bookmarkEnd w:id="173"/>
    <w:bookmarkStart w:id="174"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74"/>
    <w:bookmarkEnd w:id="175"/>
    <w:bookmarkStart w:id="179" w:name="第七章-研究结论与展望"/>
    <w:p>
      <w:pPr>
        <w:sectPr>
          <w:footerReference w:type="default" r:id="rId31"/>
          <w:headerReference w:type="default" r:id="rId6"/>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6"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节业务调研揭示，国内大多数药企在辖区调整环节仍依赖</w:t>
      </w:r>
      <w:r>
        <w:rPr>
          <w:rFonts w:eastAsia="宋体" w:ascii="Times New Roman" w:hAnsi="Times New Roman"/>
        </w:rPr>
        <w:t xml:space="preserve"> Excel </w:t>
      </w:r>
      <w:r>
        <w:rPr>
          <w:rFonts w:hint="eastAsia" w:eastAsia="宋体" w:ascii="Times New Roman" w:hAnsi="Times New Roman"/>
        </w:rPr>
        <w:t xml:space="preserve">经验估算或外部高价咨询——前者无法处理多约束、多目标的真实业务复杂度且决策周期长达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4.5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万次迭代内收敛到目标函数最优、Hungarian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主样本实证显示，算法在</w:t>
      </w:r>
      <w:r>
        <w:rPr>
          <w:rFonts w:eastAsia="宋体" w:ascii="Times New Roman" w:hAnsi="Times New Roman"/>
        </w:rPr>
        <w:t xml:space="preserve"> Index </w:t>
      </w:r>
      <w:r>
        <w:rPr>
          <w:rFonts w:hint="eastAsia" w:eastAsia="宋体" w:ascii="Times New Roman" w:hAnsi="Times New Roman"/>
        </w:rPr>
        <w:t xml:space="preserve">均衡性（CV</w:t>
      </w:r>
      <w:r>
        <w:rPr>
          <w:rFonts w:eastAsia="宋体" w:ascii="Times New Roman" w:hAnsi="Times New Roman"/>
        </w:rPr>
        <w:t xml:space="preserve"> 44.3% → </w:t>
      </w:r>
      <w:r>
        <w:rPr>
          <w:rFonts w:hint="eastAsia" w:eastAsia="宋体" w:ascii="Times New Roman" w:hAnsi="Times New Roman"/>
        </w:rPr>
        <w:t xml:space="preserve">19.3%）、地理紧凑性（平均最大半径</w:t>
      </w:r>
      <w:r>
        <w:rPr>
          <w:rFonts w:eastAsia="宋体" w:ascii="Times New Roman" w:hAnsi="Times New Roman"/>
        </w:rPr>
        <w:t xml:space="preserve"> 50.9 → 37.4 </w:t>
      </w:r>
      <w:r>
        <w:rPr>
          <w:rFonts w:hint="eastAsia" w:eastAsia="宋体" w:ascii="Times New Roman" w:hAnsi="Times New Roman"/>
        </w:rPr>
        <w:t xml:space="preserve">km）、客户保留率（86.4%</w:t>
      </w:r>
      <w:r>
        <w:rPr>
          <w:rFonts w:eastAsia="宋体" w:ascii="Times New Roman" w:hAnsi="Times New Roman"/>
        </w:rPr>
        <w:t xml:space="preserve"> Index </w:t>
      </w:r>
      <w:r>
        <w:rPr>
          <w:rFonts w:hint="eastAsia" w:eastAsia="宋体" w:ascii="Times New Roman" w:hAnsi="Times New Roman"/>
        </w:rPr>
        <w:t xml:space="preserve">加权）三个维度同步改善，且</w:t>
      </w:r>
      <w:r>
        <w:rPr>
          <w:rFonts w:eastAsia="宋体" w:ascii="Times New Roman" w:hAnsi="Times New Roman"/>
        </w:rPr>
        <w:t xml:space="preserve"> 5.3 </w:t>
      </w:r>
      <w:r>
        <w:rPr>
          <w:rFonts w:hint="eastAsia" w:eastAsia="宋体" w:ascii="Times New Roman" w:hAnsi="Times New Roman"/>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eastAsia="宋体" w:ascii="Times New Roman" w:hAnsi="Times New Roman"/>
        </w:rPr>
        <w:t xml:space="preserve">结论三：算法决策周期从</w:t>
      </w:r>
      <w:r>
        <w:rPr>
          <w:rFonts w:eastAsia="宋体" w:ascii="Times New Roman" w:hAnsi="Times New Roman"/>
        </w:rPr>
        <w:t xml:space="preserve"> 4-8 </w:t>
      </w:r>
      <w:r>
        <w:rPr>
          <w:rFonts w:hint="eastAsia" w:eastAsia="宋体" w:ascii="Times New Roman" w:hAnsi="Times New Roman"/>
        </w:rPr>
        <w:t xml:space="preserve">周压缩到秒级，让”频繁微调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4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迭代，相比传统人工与外部咨询数周量级的决策周期实现数个数量级的压缩；这一性能不只是”更快”——它从根本上改变了辖区调整的成本结构：当一次跑算法只需</w:t>
      </w:r>
      <w:r>
        <w:rPr>
          <w:rFonts w:eastAsia="宋体" w:ascii="Times New Roman" w:hAnsi="Times New Roman"/>
        </w:rPr>
        <w:t xml:space="preserve"> 4 </w:t>
      </w:r>
      <w:r>
        <w:rPr>
          <w:rFonts w:hint="eastAsia" w:eastAsia="宋体" w:ascii="Times New Roman" w:hAnsi="Times New Roman"/>
        </w:rPr>
        <w:t xml:space="preserve">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6"/>
    <w:bookmarkStart w:id="177"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2005），本研究在以下三个维度上做出了差异化贡献。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文献长期以来把”销售员-客户关系连续性”视作算法之外的辅助考虑，要么完全忽略、要么以软性建议形式留给业务侧手工干预。据作者检索范围，在中国医药</w:t>
      </w:r>
      <w:r>
        <w:rPr>
          <w:rFonts w:eastAsia="宋体" w:ascii="Times New Roman" w:hAnsi="Times New Roman"/>
        </w:rPr>
        <w:t xml:space="preserve"> SFE </w:t>
      </w:r>
      <w:r>
        <w:rPr>
          <w:rFonts w:hint="eastAsia" w:eastAsia="宋体" w:ascii="Times New Roman" w:hAnsi="Times New Roman"/>
        </w:rPr>
        <w:t xml:space="preserve">辖区分配场景下尚未见将客户保留率显式解耦为独立匹配阶段的公开研究；本研究在第四章</w:t>
      </w:r>
      <w:r>
        <w:rPr>
          <w:rFonts w:eastAsia="宋体" w:ascii="Times New Roman" w:hAnsi="Times New Roman"/>
        </w:rPr>
        <w:t xml:space="preserve"> 4.5 </w:t>
      </w:r>
      <w:r>
        <w:rPr>
          <w:rFonts w:hint="eastAsia" w:eastAsia="宋体" w:ascii="Times New Roman" w:hAnsi="Times New Roman"/>
        </w:rPr>
        <w:t xml:space="preserve">节将客户保留率拆解为可计算的二阶段优化目标——第一阶段产出”匿名簇”专注均衡性与紧凑性、第二阶段用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+50，以</w:t>
      </w:r>
      <w:r>
        <w:rPr>
          <w:rFonts w:eastAsia="宋体" w:ascii="Times New Roman" w:hAnsi="Times New Roman"/>
        </w:rPr>
        <w:t xml:space="preserve"> Index </w:t>
      </w:r>
      <w:r>
        <w:rPr>
          <w:rFonts w:hint="eastAsia" w:eastAsia="宋体" w:ascii="Times New Roman" w:hAnsi="Times New Roman"/>
        </w:rPr>
        <w:t xml:space="preserve">平方项让高价值客户关系在匹配中占据主导）。这一解耦机制让”质量与连续性”两个原本相互掣肘的目标在算法中并行兼顾，是对经典文献的实质性扩展。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管理研究（孙旭然</w:t>
      </w:r>
      <w:r>
        <w:rPr>
          <w:rFonts w:eastAsia="宋体" w:ascii="Times New Roman" w:hAnsi="Times New Roman"/>
        </w:rPr>
        <w:t xml:space="preserve"> </w:t>
      </w:r>
      <w:r>
        <w:rPr>
          <w:rFonts w:hint="eastAsia" w:eastAsia="宋体" w:ascii="Times New Roman" w:hAnsi="Times New Roman"/>
        </w:rPr>
        <w:t xml:space="preserve">2022、徐蓉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12 </w:t>
      </w:r>
      <w:r>
        <w:rPr>
          <w:rFonts w:hint="eastAsia" w:eastAsia="宋体" w:ascii="Times New Roman" w:hAnsi="Times New Roman"/>
        </w:rPr>
        <w:t xml:space="preserve">位业务专家深度访谈与</w:t>
      </w:r>
      <w:r>
        <w:rPr>
          <w:rFonts w:eastAsia="宋体" w:ascii="Times New Roman" w:hAnsi="Times New Roman"/>
        </w:rPr>
        <w:t xml:space="preserve"> 14 </w:t>
      </w:r>
      <w:r>
        <w:rPr>
          <w:rFonts w:hint="eastAsia" w:eastAsia="宋体" w:ascii="Times New Roman" w:hAnsi="Times New Roman"/>
        </w:rPr>
        <w:t xml:space="preserve">题问卷调研锚定真实业务约束、以第四章</w:t>
      </w:r>
      <w:r>
        <w:rPr>
          <w:rFonts w:eastAsia="宋体" w:ascii="Times New Roman" w:hAnsi="Times New Roman"/>
        </w:rPr>
        <w:t xml:space="preserve"> 4.3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p>
      <w:pPr>
        <w:pStyle w:val="BodyText"/>
      </w:pPr>
      <w:r>
        <w:rPr>
          <w:rFonts w:hint="eastAsia" w:eastAsia="宋体" w:ascii="Times New Roman" w:hAnsi="Times New Roman"/>
        </w:rPr>
        <w:t xml:space="preserve">创新点三：基于</w:t>
      </w:r>
      <w:r>
        <w:rPr>
          <w:rFonts w:eastAsia="宋体" w:ascii="Times New Roman" w:hAnsi="Times New Roman"/>
        </w:rPr>
        <w:t xml:space="preserve"> 12 </w:t>
      </w:r>
      <w:r>
        <w:rPr>
          <w:rFonts w:hint="eastAsia" w:eastAsia="宋体" w:ascii="Times New Roman" w:hAnsi="Times New Roman"/>
        </w:rPr>
        <w:t xml:space="preserve">次</w:t>
      </w:r>
      <w:r>
        <w:rPr>
          <w:rFonts w:eastAsia="宋体" w:ascii="Times New Roman" w:hAnsi="Times New Roman"/>
        </w:rPr>
        <w:t xml:space="preserve"> SA </w:t>
      </w:r>
      <w:r>
        <w:rPr>
          <w:rFonts w:hint="eastAsia" w:eastAsia="宋体" w:ascii="Times New Roman" w:hAnsi="Times New Roman"/>
        </w:rPr>
        <w:t xml:space="preserve">迭代敏感性扫描得出的”分场景参数选型”建议，将算法选型从”经验调参”推进到”数据驱动调参”。</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5.4.2 </w:t>
      </w:r>
      <w:r>
        <w:rPr>
          <w:rFonts w:hint="eastAsia" w:eastAsia="宋体" w:ascii="Times New Roman" w:hAnsi="Times New Roman"/>
        </w:rPr>
        <w:t xml:space="preserve">节通过</w:t>
      </w:r>
      <w:r>
        <w:rPr>
          <w:rFonts w:eastAsia="宋体" w:ascii="Times New Roman" w:hAnsi="Times New Roman"/>
        </w:rPr>
        <w:t xml:space="preserve"> 100K-300K-500K-1M </w:t>
      </w:r>
      <w:r>
        <w:rPr>
          <w:rFonts w:hint="eastAsia" w:eastAsia="宋体" w:ascii="Times New Roman" w:hAnsi="Times New Roman"/>
        </w:rPr>
        <w:t xml:space="preserve">四档迭代次数</w:t>
      </w:r>
      <w:r>
        <w:rPr>
          <w:rFonts w:eastAsia="宋体" w:ascii="Times New Roman" w:hAnsi="Times New Roman"/>
        </w:rPr>
        <w:t xml:space="preserve"> × </w:t>
      </w:r>
      <w:r>
        <w:rPr>
          <w:rFonts w:hint="eastAsia" w:eastAsia="宋体" w:ascii="Times New Roman" w:hAnsi="Times New Roman"/>
        </w:rPr>
        <w:t xml:space="preserve">三省份的扫描矩阵（共</w:t>
      </w:r>
      <w:r>
        <w:rPr>
          <w:rFonts w:eastAsia="宋体" w:ascii="Times New Roman" w:hAnsi="Times New Roman"/>
        </w:rPr>
        <w:t xml:space="preserve"> 12 </w:t>
      </w:r>
      <w:r>
        <w:rPr>
          <w:rFonts w:hint="eastAsia" w:eastAsia="宋体" w:ascii="Times New Roman" w:hAnsi="Times New Roman"/>
        </w:rPr>
        <w:t xml:space="preserve">次实证运行），量化了</w:t>
      </w:r>
      <w:r>
        <w:rPr>
          <w:rFonts w:eastAsia="宋体" w:ascii="Times New Roman" w:hAnsi="Times New Roman"/>
        </w:rPr>
        <w:t xml:space="preserve"> SA </w:t>
      </w:r>
      <w:r>
        <w:rPr>
          <w:rFonts w:hint="eastAsia" w:eastAsia="宋体" w:ascii="Times New Roman" w:hAnsi="Times New Roman"/>
        </w:rPr>
        <w:t xml:space="preserve">迭代次数对优化质量的影响规律：在中等及以上密度场景（上海、湖南）下算法对迭代次数高度鲁棒——十倍量级的迭代波动仅引起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抖动，500K</w:t>
      </w:r>
      <w:r>
        <w:rPr>
          <w:rFonts w:eastAsia="宋体" w:ascii="Times New Roman" w:hAnsi="Times New Roman"/>
        </w:rPr>
        <w:t xml:space="preserve"> </w:t>
      </w:r>
      <w:r>
        <w:rPr>
          <w:rFonts w:hint="eastAsia" w:eastAsia="宋体" w:ascii="Times New Roman" w:hAnsi="Times New Roman"/>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rPr>
          <w:rFonts w:eastAsia="宋体" w:ascii="Times New Roman" w:hAnsi="Times New Roman"/>
        </w:rPr>
        <w:t xml:space="preserve"> </w:t>
      </w:r>
      <w:r>
        <w:rPr>
          <w:rFonts w:hint="eastAsia" w:eastAsia="宋体" w:ascii="Times New Roman" w:hAnsi="Times New Roman"/>
        </w:rPr>
        <w:t xml:space="preserve">是经验值，能跑就行”的粗糙做法，这一可复现的工程方法学贡献也是本研究区别于一般咨询项目的特色。</w:t>
      </w:r>
    </w:p>
    <w:bookmarkEnd w:id="177"/>
    <w:bookmarkStart w:id="178"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本研究虽完成了从理论到落地的完整论证闭环，但仍存在数据范围、方法学、商业化验证三个层面的不足，对应的未来工作方向也由此展开。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第五章实证基于业内某跨国药企肿瘤团队、上海/湖南/新疆三省份数据，所有数据脱敏后保存在</w:t>
      </w:r>
      <w:r>
        <w:rPr>
          <w:rFonts w:eastAsia="宋体" w:ascii="Times New Roman" w:hAnsi="Times New Roman"/>
        </w:rPr>
        <w:t xml:space="preserve"> </w:t>
      </w:r>
      <w:r>
        <w:rPr>
          <w:rFonts w:hint="eastAsia" w:eastAsia="宋体" w:ascii="Times New Roman" w:hAnsi="Times New Roman"/>
        </w:rPr>
        <w:t xml:space="preserve">data/case/（已</w:t>
      </w:r>
      <w:r>
        <w:rPr>
          <w:rFonts w:eastAsia="宋体" w:ascii="Times New Roman" w:hAnsi="Times New Roman"/>
        </w:rPr>
        <w:t xml:space="preserve"> </w:t>
      </w:r>
      <w:r>
        <w:rPr>
          <w:rFonts w:hint="eastAsia" w:eastAsia="宋体" w:ascii="Times New Roman" w:hAnsi="Times New Roman"/>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罚函数权重（θ_cv、θ_radius、θ_count</w:t>
      </w:r>
      <w:r>
        <w:rPr>
          <w:rFonts w:eastAsia="宋体" w:ascii="Times New Roman" w:hAnsi="Times New Roman"/>
        </w:rPr>
        <w:t xml:space="preserve"> </w:t>
      </w:r>
      <w:r>
        <w:rPr>
          <w:rFonts w:hint="eastAsia" w:eastAsia="宋体" w:ascii="Times New Roman" w:hAnsi="Times New Roman"/>
        </w:rPr>
        <w:t xml:space="preserve">等）来自第三章调研偏好与作者业务经验的混合判断，本研究未做权重的敏感性扫描，也未把”业务侧实际接受/拒绝率”作为反向修正信号。未来工作有两个延展方向：一是扩展第五章</w:t>
      </w:r>
      <w:r>
        <w:rPr>
          <w:rFonts w:eastAsia="宋体" w:ascii="Times New Roman" w:hAnsi="Times New Roman"/>
        </w:rPr>
        <w:t xml:space="preserve"> 5.4 </w:t>
      </w:r>
      <w:r>
        <w:rPr>
          <w:rFonts w:hint="eastAsia" w:eastAsia="宋体" w:ascii="Times New Roman" w:hAnsi="Times New Roman"/>
        </w:rPr>
        <w:t xml:space="preserve">节敏感性扫描到权重维度，给出权重调整对方案的边际影响曲线；二是引入算法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不足三：第六章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8"/>
    <w:bookmarkEnd w:id="179"/>
    <w:bookmarkStart w:id="189" w:name="附录-a-业务侧调研问卷与访谈大纲"/>
    <w:p>
      <w:pPr>
        <w:sectPr>
          <w:footerReference w:type="default" r:id="rId32"/>
          <w:headerReference w:type="default" r:id="rId7"/>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80"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80"/>
    <w:bookmarkStart w:id="187"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81"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2"/>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3"/>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4"/>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5"/>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5"/>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1000 </w:t>
      </w:r>
      <w:r>
        <w:rPr>
          <w:rFonts w:hint="eastAsia" w:eastAsia="宋体" w:ascii="Times New Roman" w:hAnsi="Times New Roman"/>
        </w:rPr>
        <w:t xml:space="preserve">人以上</w:t>
      </w:r>
    </w:p>
    <w:bookmarkEnd w:id="181"/>
    <w:bookmarkStart w:id="182"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6"/>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82"/>
    <w:bookmarkStart w:id="183"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83"/>
    <w:bookmarkStart w:id="184"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7"/>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7"/>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8"/>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09"/>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0"/>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84"/>
    <w:bookmarkStart w:id="185"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1"/>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2"/>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bookmarkEnd w:id="185"/>
    <w:bookmarkStart w:id="186"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6"/>
    <w:bookmarkEnd w:id="187"/>
    <w:bookmarkStart w:id="188"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节，业务需求清单与算法设计映射详见正文第四章</w:t>
      </w:r>
      <w:r>
        <w:rPr>
          <w:rFonts w:eastAsia="宋体" w:ascii="Times New Roman" w:hAnsi="Times New Roman"/>
        </w:rPr>
        <w:t xml:space="preserve"> 4.1 </w:t>
      </w:r>
      <w:r>
        <w:rPr>
          <w:rFonts w:hint="eastAsia" w:eastAsia="宋体" w:ascii="Times New Roman" w:hAnsi="Times New Roman"/>
        </w:rPr>
        <w:t xml:space="preserve">节表</w:t>
      </w:r>
      <w:r>
        <w:rPr>
          <w:rFonts w:eastAsia="宋体" w:ascii="Times New Roman" w:hAnsi="Times New Roman"/>
        </w:rPr>
        <w:t xml:space="preserve"> 4-1。</w:t>
      </w:r>
    </w:p>
    <w:bookmarkEnd w:id="188"/>
    <w:bookmarkEnd w:id="189"/>
    <w:bookmarkStart w:id="224" w:name="参考文献"/>
    <w:p>
      <w:pPr>
        <w:sectPr>
          <w:footerReference w:type="default" r:id="rId33"/>
          <w:headerReference w:type="default" r:id="rId8"/>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23" w:name="refs"/>
    <w:bookmarkStart w:id="191"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90">
        <w:r>
          <w:rPr>
            <w:rStyle w:val="Hyperlink"/>
          </w:rPr>
          <w:t xml:space="preserve">10.16418/j.issn.1000-3045.20241111006</w:t>
        </w:r>
      </w:hyperlink>
      <w:r>
        <w:rPr>
          <w:rFonts w:eastAsia="宋体" w:ascii="Times New Roman" w:hAnsi="Times New Roman"/>
        </w:rPr>
        <w:t xml:space="preserve">.</w:t>
      </w:r>
    </w:p>
    <w:bookmarkEnd w:id="191"/>
    <w:bookmarkStart w:id="192" w:name="ref-cnpharma2025"/>
    <w:p>
      <w:pPr>
        <w:pStyle w:val="Bibliography"/>
      </w:pPr>
      <w:r>
        <w:rPr>
          <w:rFonts w:eastAsia="宋体" w:ascii="Times New Roman" w:hAnsi="Times New Roman"/>
        </w:rPr>
        <w:t xml:space="preserve">[2]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92"/>
    <w:bookmarkStart w:id="193" w:name="ref-iqvia2025mpchina"/>
    <w:p>
      <w:pPr>
        <w:pStyle w:val="Bibliography"/>
      </w:pPr>
      <w:r>
        <w:rPr>
          <w:rFonts w:eastAsia="宋体" w:ascii="Times New Roman" w:hAnsi="Times New Roman"/>
        </w:rPr>
        <w:t xml:space="preserve">[3] IQVIA INSTITUTE. Market Prognosis 2025-2029: China[R]. IQVIA, 2025.</w:t>
      </w:r>
    </w:p>
    <w:bookmarkEnd w:id="193"/>
    <w:bookmarkStart w:id="194" w:name="ref-mckinsey2025launch"/>
    <w:p>
      <w:pPr>
        <w:pStyle w:val="Bibliography"/>
      </w:pPr>
      <w:r>
        <w:rPr>
          <w:rFonts w:eastAsia="宋体" w:ascii="Times New Roman" w:hAnsi="Times New Roman"/>
        </w:rPr>
        <w:t xml:space="preserve">[4]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94"/>
    <w:bookmarkStart w:id="195" w:name="ref-nhsa-vbp"/>
    <w:p>
      <w:pPr>
        <w:pStyle w:val="Bibliography"/>
      </w:pPr>
      <w:r>
        <w:rPr>
          <w:rFonts w:eastAsia="宋体" w:ascii="Times New Roman" w:hAnsi="Times New Roman"/>
        </w:rPr>
        <w:t xml:space="preserve">[5]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5"/>
    <w:bookmarkStart w:id="196" w:name="ref-zhang2025"/>
    <w:p>
      <w:pPr>
        <w:pStyle w:val="Bibliography"/>
      </w:pPr>
      <w:r>
        <w:rPr>
          <w:rFonts w:eastAsia="宋体" w:ascii="Times New Roman" w:hAnsi="Times New Roman"/>
        </w:rPr>
        <w:t xml:space="preserve">[6]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6"/>
    <w:bookmarkStart w:id="197" w:name="ref-zhang_ym2023"/>
    <w:p>
      <w:pPr>
        <w:pStyle w:val="Bibliography"/>
      </w:pPr>
      <w:r>
        <w:rPr>
          <w:rFonts w:eastAsia="宋体" w:ascii="Times New Roman" w:hAnsi="Times New Roman"/>
        </w:rPr>
        <w:t xml:space="preserve">[7]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7"/>
    <w:bookmarkStart w:id="198" w:name="ref-zoltners2008"/>
    <w:p>
      <w:pPr>
        <w:pStyle w:val="Bibliography"/>
      </w:pPr>
      <w:r>
        <w:rPr>
          <w:rFonts w:eastAsia="宋体" w:ascii="Times New Roman" w:hAnsi="Times New Roman"/>
        </w:rPr>
        <w:t xml:space="preserve">[8] ZOLTNERS A A, SINHA P, LORIMER S E. Sales force effectiveness: A framework for researchers and practitioners[J]. Journal of Personal Selling &amp; Sales Management, 2008, 28(2): 115-131.</w:t>
      </w:r>
    </w:p>
    <w:bookmarkEnd w:id="198"/>
    <w:bookmarkStart w:id="199" w:name="ref-wang2024"/>
    <w:p>
      <w:pPr>
        <w:pStyle w:val="Bibliography"/>
      </w:pPr>
      <w:r>
        <w:rPr>
          <w:rFonts w:eastAsia="宋体" w:ascii="Times New Roman" w:hAnsi="Times New Roman"/>
        </w:rPr>
        <w:t xml:space="preserve">[9]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199"/>
    <w:bookmarkStart w:id="200" w:name="ref-hess1971"/>
    <w:p>
      <w:pPr>
        <w:pStyle w:val="Bibliography"/>
      </w:pPr>
      <w:r>
        <w:rPr>
          <w:rFonts w:eastAsia="宋体" w:ascii="Times New Roman" w:hAnsi="Times New Roman"/>
        </w:rPr>
        <w:t xml:space="preserve">[10] HESS S W, SAMUELS S A. Experiences with a sales districting model: Criteria and implementation[J]. Management Science, 1971, 18(4): 41-54.</w:t>
      </w:r>
    </w:p>
    <w:bookmarkEnd w:id="200"/>
    <w:bookmarkStart w:id="201" w:name="ref-zoltners1983"/>
    <w:p>
      <w:pPr>
        <w:pStyle w:val="Bibliography"/>
      </w:pPr>
      <w:r>
        <w:rPr>
          <w:rFonts w:eastAsia="宋体" w:ascii="Times New Roman" w:hAnsi="Times New Roman"/>
        </w:rPr>
        <w:t xml:space="preserve">[11] ZOLTNERS A A, SINHA P. Sales territory alignment: A review and model[J]. Management Science, 1983, 29(11): 1237-1256.</w:t>
      </w:r>
    </w:p>
    <w:bookmarkEnd w:id="201"/>
    <w:bookmarkStart w:id="202" w:name="ref-skiera1996"/>
    <w:p>
      <w:pPr>
        <w:pStyle w:val="Bibliography"/>
      </w:pPr>
      <w:r>
        <w:rPr>
          <w:rFonts w:eastAsia="宋体" w:ascii="Times New Roman" w:hAnsi="Times New Roman"/>
        </w:rPr>
        <w:t xml:space="preserve">[12] SKIERA B, JORDAN C. A new model for the alignment of almost balanced sales territories[R]. Johann Wolfgang Goethe-Universit</w:t>
      </w:r>
      <w:r>
        <w:rPr>
          <w:rFonts w:eastAsia="宋体" w:ascii="Times New Roman" w:hAnsi="Times New Roman"/>
        </w:rPr>
        <w:t xml:space="preserve">ä</w:t>
      </w:r>
      <w:r>
        <w:rPr>
          <w:rFonts w:eastAsia="宋体" w:ascii="Times New Roman" w:hAnsi="Times New Roman"/>
        </w:rPr>
        <w:t xml:space="preserve">t Frankfurt, 1996.</w:t>
      </w:r>
    </w:p>
    <w:bookmarkEnd w:id="202"/>
    <w:bookmarkStart w:id="203" w:name="ref-zoltners2000"/>
    <w:p>
      <w:pPr>
        <w:pStyle w:val="Bibliography"/>
      </w:pPr>
      <w:r>
        <w:rPr>
          <w:rFonts w:eastAsia="宋体" w:ascii="Times New Roman" w:hAnsi="Times New Roman"/>
        </w:rPr>
        <w:t xml:space="preserve">[13] ZOLTNERS A A, LORIMER S E. Sales territory alignment: An overlooked productivity tool[J]. Journal of Personal Selling &amp; Sales Management, 2000, 20(3): 139-150.</w:t>
      </w:r>
    </w:p>
    <w:bookmarkEnd w:id="203"/>
    <w:bookmarkStart w:id="204" w:name="ref-zs2016"/>
    <w:p>
      <w:pPr>
        <w:pStyle w:val="Bibliography"/>
      </w:pPr>
      <w:r>
        <w:rPr>
          <w:rFonts w:eastAsia="宋体" w:ascii="Times New Roman" w:hAnsi="Times New Roman"/>
        </w:rPr>
        <w:t xml:space="preserve">[14] ZS ASSOCIATES. Study: Sales force effectiveness initiatives in medtech industry can boost performance up to 8 percent[Z]. PR Newswire, 2016.</w:t>
      </w:r>
    </w:p>
    <w:bookmarkEnd w:id="204"/>
    <w:bookmarkStart w:id="205" w:name="ref-chressanthis2016"/>
    <w:p>
      <w:pPr>
        <w:pStyle w:val="Bibliography"/>
      </w:pPr>
      <w:r>
        <w:rPr>
          <w:rFonts w:eastAsia="宋体" w:ascii="Times New Roman" w:hAnsi="Times New Roman"/>
        </w:rPr>
        <w:t xml:space="preserve">[15]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5"/>
    <w:bookmarkStart w:id="206" w:name="ref-kalcsics2005"/>
    <w:p>
      <w:pPr>
        <w:pStyle w:val="Bibliography"/>
      </w:pPr>
      <w:r>
        <w:rPr>
          <w:rFonts w:eastAsia="宋体" w:ascii="Times New Roman" w:hAnsi="Times New Roman"/>
        </w:rPr>
        <w:t xml:space="preserve">[16] KALCSICS J, NICKEL S, SCHRÖDER M. Towards a unified territory design approach – Applications, algorithms and GIS integration: 71[R]. Berichte des Fraunhofer ITWM, 2005.</w:t>
      </w:r>
    </w:p>
    <w:bookmarkEnd w:id="206"/>
    <w:bookmarkStart w:id="207" w:name="ref-zoltners2014"/>
    <w:p>
      <w:pPr>
        <w:pStyle w:val="Bibliography"/>
      </w:pPr>
      <w:r>
        <w:rPr>
          <w:rFonts w:eastAsia="宋体" w:ascii="Times New Roman" w:hAnsi="Times New Roman"/>
        </w:rPr>
        <w:t xml:space="preserve">[17] ZOLTNERS A A, SINHA P, LORIMER S E. The Power of Sales Analytics[M]. Evanston: ZS Associates, 2014.</w:t>
      </w:r>
    </w:p>
    <w:bookmarkEnd w:id="207"/>
    <w:bookmarkStart w:id="208" w:name="ref-luo2022"/>
    <w:p>
      <w:pPr>
        <w:pStyle w:val="Bibliography"/>
      </w:pPr>
      <w:r>
        <w:rPr>
          <w:rFonts w:eastAsia="宋体" w:ascii="Times New Roman" w:hAnsi="Times New Roman"/>
        </w:rPr>
        <w:t xml:space="preserve">[18]</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8"/>
    <w:bookmarkStart w:id="209" w:name="ref-you2026"/>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09"/>
    <w:bookmarkStart w:id="210" w:name="ref-yang2012"/>
    <w:p>
      <w:pPr>
        <w:pStyle w:val="Bibliography"/>
      </w:pPr>
      <w:r>
        <w:rPr>
          <w:rFonts w:eastAsia="宋体" w:ascii="Times New Roman" w:hAnsi="Times New Roman"/>
        </w:rPr>
        <w:t xml:space="preserve">[20]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10"/>
    <w:bookmarkStart w:id="212" w:name="ref-ma2026"/>
    <w:p>
      <w:pPr>
        <w:pStyle w:val="Bibliography"/>
      </w:pPr>
      <w:r>
        <w:rPr>
          <w:rFonts w:eastAsia="宋体" w:ascii="Times New Roman" w:hAnsi="Times New Roman"/>
        </w:rPr>
        <w:t xml:space="preserve">[21]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11">
        <w:r>
          <w:rPr>
            <w:rStyle w:val="Hyperlink"/>
          </w:rPr>
          <w:t xml:space="preserve">10.14107/j.cnki.kzgc.20250703</w:t>
        </w:r>
      </w:hyperlink>
      <w:r>
        <w:rPr>
          <w:rFonts w:eastAsia="宋体" w:ascii="Times New Roman" w:hAnsi="Times New Roman"/>
        </w:rPr>
        <w:t xml:space="preserve">.</w:t>
      </w:r>
    </w:p>
    <w:bookmarkEnd w:id="212"/>
    <w:bookmarkStart w:id="213" w:name="ref-li2026"/>
    <w:p>
      <w:pPr>
        <w:pStyle w:val="Bibliography"/>
      </w:pPr>
      <w:r>
        <w:rPr>
          <w:rFonts w:eastAsia="宋体" w:ascii="Times New Roman" w:hAnsi="Times New Roman"/>
        </w:rPr>
        <w:t xml:space="preserve">[22]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13"/>
    <w:bookmarkStart w:id="214" w:name="ref-wan2026"/>
    <w:p>
      <w:pPr>
        <w:pStyle w:val="Bibliography"/>
      </w:pPr>
      <w:r>
        <w:rPr>
          <w:rFonts w:eastAsia="宋体" w:ascii="Times New Roman" w:hAnsi="Times New Roman"/>
        </w:rPr>
        <w:t xml:space="preserve">[23]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4"/>
    <w:bookmarkStart w:id="215" w:name="ref-tian2026"/>
    <w:p>
      <w:pPr>
        <w:pStyle w:val="Bibliography"/>
      </w:pPr>
      <w:r>
        <w:rPr>
          <w:rFonts w:eastAsia="宋体" w:ascii="Times New Roman" w:hAnsi="Times New Roman"/>
        </w:rPr>
        <w:t xml:space="preserve">[24]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5"/>
    <w:bookmarkStart w:id="216" w:name="ref-xu2023"/>
    <w:p>
      <w:pPr>
        <w:pStyle w:val="Bibliography"/>
      </w:pPr>
      <w:r>
        <w:rPr>
          <w:rFonts w:eastAsia="宋体" w:ascii="Times New Roman" w:hAnsi="Times New Roman"/>
        </w:rPr>
        <w:t xml:space="preserve">[25]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6"/>
    <w:bookmarkStart w:id="217" w:name="ref-chen2024"/>
    <w:p>
      <w:pPr>
        <w:pStyle w:val="Bibliography"/>
      </w:pPr>
      <w:r>
        <w:rPr>
          <w:rFonts w:eastAsia="宋体" w:ascii="Times New Roman" w:hAnsi="Times New Roman"/>
        </w:rPr>
        <w:t xml:space="preserve">[26]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7"/>
    <w:bookmarkStart w:id="218" w:name="ref-nhsa-nrdl2024"/>
    <w:p>
      <w:pPr>
        <w:pStyle w:val="Bibliography"/>
      </w:pPr>
      <w:r>
        <w:rPr>
          <w:rFonts w:eastAsia="宋体" w:ascii="Times New Roman" w:hAnsi="Times New Roman"/>
        </w:rPr>
        <w:t xml:space="preserve">[27]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8"/>
    <w:bookmarkStart w:id="219" w:name="ref-mr2026"/>
    <w:p>
      <w:pPr>
        <w:pStyle w:val="Bibliography"/>
      </w:pPr>
      <w:r>
        <w:rPr>
          <w:rFonts w:eastAsia="宋体" w:ascii="Times New Roman" w:hAnsi="Times New Roman"/>
        </w:rPr>
        <w:t xml:space="preserve">[28]</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19"/>
    <w:bookmarkStart w:id="220" w:name="ref-kuhn1955"/>
    <w:p>
      <w:pPr>
        <w:pStyle w:val="Bibliography"/>
      </w:pPr>
      <w:r>
        <w:rPr>
          <w:rFonts w:eastAsia="宋体" w:ascii="Times New Roman" w:hAnsi="Times New Roman"/>
        </w:rPr>
        <w:t xml:space="preserve">[29] KUHN H W. The Hungarian method for the assignment problem[J]. Naval Research Logistics Quarterly, 1955, 2(1-2): 83-97.</w:t>
      </w:r>
    </w:p>
    <w:bookmarkEnd w:id="220"/>
    <w:bookmarkStart w:id="221" w:name="ref-kirkpatrick1983"/>
    <w:p>
      <w:pPr>
        <w:pStyle w:val="Bibliography"/>
      </w:pPr>
      <w:r>
        <w:rPr>
          <w:rFonts w:eastAsia="宋体" w:ascii="Times New Roman" w:hAnsi="Times New Roman"/>
        </w:rPr>
        <w:t xml:space="preserve">[30] KIRKPATRICK S, GELATT C D, VECCHI M P. Optimization by simulated annealing[J]. Science, 1983, 220(4598): 671-680.</w:t>
      </w:r>
    </w:p>
    <w:bookmarkEnd w:id="221"/>
    <w:bookmarkStart w:id="222" w:name="ref-aon2025sfe"/>
    <w:p>
      <w:pPr>
        <w:pStyle w:val="Bibliography"/>
      </w:pPr>
      <w:r>
        <w:rPr>
          <w:rFonts w:eastAsia="宋体" w:ascii="Times New Roman" w:hAnsi="Times New Roman"/>
        </w:rPr>
        <w:t xml:space="preserve">[31] AON. 2025 Pharmaceutical Industry Sales Productivity &amp; ROI Survey Report[R]. Aon plc, 2025.</w:t>
      </w:r>
    </w:p>
    <w:bookmarkEnd w:id="222"/>
    <w:bookmarkEnd w:id="223"/>
    <w:bookmarkEnd w:id="224"/>
    <w:sectPr>
      <w:footerReference w:type="default" r:id="rId34"/>
      <w:headerReference w:type="default" r:id="rId19"/>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58" Type="http://schemas.openxmlformats.org/officeDocument/2006/relationships/image" Target="media/rId158.png"/><Relationship Id="rId165" Type="http://schemas.openxmlformats.org/officeDocument/2006/relationships/image" Target="media/rId165.png"/><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 Id="rId23"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s>
</file>

<file path=word/_rels/footnotes.xml.rels><?xml version='1.0' encoding='UTF-8' standalone='yes'?>
<Relationships xmlns="http://schemas.openxmlformats.org/package/2006/relationships"><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2026-07-25T01:51:14Z</dcterms:created>
  <dcterms:modified xsi:type="dcterms:W3CDTF">2026-07-25T01:51:14Z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