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需要补充说明一个例外：地理跨度因不存在直观的”业务可接受阈值”（不像</w:t>
      </w:r>
      <w:r>
        <w:t xml:space="preserve"> Index </w:t>
      </w:r>
      <w:r>
        <w:rPr>
          <w:rFonts w:hint="eastAsia"/>
        </w:rPr>
        <w:t xml:space="preserve">偏差有明确的</w:t>
      </w:r>
      <w:r>
        <w:t xml:space="preserve"> ±20% </w:t>
      </w:r>
      <w:r>
        <w:rPr>
          <w:rFonts w:hint="eastAsia"/>
        </w:rPr>
        <w:t xml:space="preserve">业务上界、容量有明确的医院数上限），不走统一阈值惩罚通道，而是采用</w:t>
      </w:r>
      <w:r>
        <w:t xml:space="preserve"> </w:t>
      </w:r>
      <m:oMath>
        <m:r>
          <m:t>3</m:t>
        </m:r>
        <m:r>
          <m:rPr>
            <m:sty m:val="p"/>
          </m:rPr>
          <m:t>⋅</m:t>
        </m:r>
        <m:sSubSup>
          <m:e>
            <m:r>
              <m:t>d</m:t>
            </m:r>
          </m:e>
          <m:sub>
            <m:r>
              <m:rPr>
                <m:sty m:val="p"/>
              </m:rPr>
              <m:t>max</m:t>
            </m:r>
          </m:sub>
          <m:sup>
            <m:r>
              <m:t>2</m:t>
            </m:r>
          </m:sup>
        </m:sSubSup>
      </m:oMath>
      <w:r>
        <w:t xml:space="preserve"> </w:t>
      </w:r>
      <w:r>
        <w:rPr>
          <w:rFonts w:hint="eastAsia"/>
        </w:rPr>
        <w:t xml:space="preserve">直接对辖区最远半径做二次惩罚。这一设计的细节在</w:t>
      </w:r>
      <w:r>
        <w:t xml:space="preserve"> 4.3.3 </w:t>
      </w:r>
      <w:r>
        <w:rPr>
          <w:rFonts w:hint="eastAsia"/>
        </w:rPr>
        <w:t xml:space="preserve">节展开。</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(max(|Iₖ − idx</w:t>
            </w:r>
            <w:r>
              <w:rPr>
                <w:i/>
                <w:iCs/>
              </w:rPr>
              <w:t xml:space="preserve">| − θ, 0) / θ)² × </w:t>
            </w:r>
            <w:r>
              <w:rPr>
                <w:rFonts w:hint="eastAsia"/>
                <w:i/>
                <w:iCs/>
              </w:rPr>
              <w:t xml:space="preserve">B，其中</w:t>
            </w:r>
            <w:r>
              <w:rPr>
                <w:i/>
                <w:iCs/>
              </w:rPr>
              <w:t xml:space="preserve"> idx</w:t>
            </w:r>
            <w:r>
              <w:t xml:space="preserve"> </w:t>
            </w:r>
            <w:r>
              <w:t xml:space="preserve">= 1000 </w:t>
            </w:r>
            <w:r>
              <w:rPr>
                <w:rFonts w:hint="eastAsia"/>
              </w:rPr>
              <w:t xml:space="preserve">为理想值，仅当偏差超出</w:t>
            </w:r>
            <w:r>
              <w:t xml:space="preserve"> ±θ </w:t>
            </w:r>
            <w:r>
              <w:rPr>
                <w:rFonts w:hint="eastAsia"/>
              </w:rPr>
              <w:t xml:space="preserve">时触发</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无（直接对</w:t>
            </w:r>
            <w:r>
              <w:t xml:space="preserve"> d_max </w:t>
            </w:r>
            <w:r>
              <w:rPr>
                <w:rFonts w:hint="eastAsia"/>
              </w:rPr>
              <w:t xml:space="preserve">二次罚，参见正文说明）</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4-10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rPr>
        <w:t xml:space="preserve">容忍度随迭代按指数衰减（公式</w:t>
      </w:r>
      <w:r>
        <w:t xml:space="preserve"> </w:t>
      </w:r>
      <w:r>
        <w:rPr>
          <w:rFonts w:hint="eastAsia"/>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rPr>
        <w:t xml:space="preserve">医院级权重的</w:t>
      </w:r>
      <w:r>
        <w:t xml:space="preserve"> Index </w:t>
      </w:r>
      <w:r>
        <w:rPr>
          <w:rFonts w:hint="eastAsia"/>
        </w:rPr>
        <w:t xml:space="preserve">平方项设计与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4-13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4-13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耗时对比"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三省份计算耗时对比</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b/>
          <w:bCs/>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b/>
          <w:bCs/>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b/>
          <w:bCs/>
        </w:rPr>
        <w:t xml:space="preserve">第一，在中等及以上密度场景（上海、湖南）下，算法对</w:t>
      </w:r>
      <w:r>
        <w:rPr>
          <w:b/>
          <w:bCs/>
        </w:rPr>
        <w:t xml:space="preserve"> SA </w:t>
      </w:r>
      <w:r>
        <w:rPr>
          <w:rFonts w:hint="eastAsia"/>
          <w:b/>
          <w:bCs/>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b/>
          <w:bCs/>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b/>
          <w:bCs/>
        </w:rPr>
        <w:t xml:space="preserve">第三，500K</w:t>
      </w:r>
      <w:r>
        <w:rPr>
          <w:b/>
          <w:bCs/>
        </w:rPr>
        <w:t xml:space="preserve"> </w:t>
      </w:r>
      <w:r>
        <w:rPr>
          <w:rFonts w:hint="eastAsia"/>
          <w:b/>
          <w:bCs/>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w:t>
      </w:r>
      <w:r>
        <w:rPr>
          <w:rFonts w:hint="eastAsia"/>
          <w:b/>
          <w:bCs/>
        </w:rPr>
        <w:t xml:space="preserve">在主流业务密度场景下，算法对</w:t>
      </w:r>
      <w:r>
        <w:rPr>
          <w:b/>
          <w:bCs/>
        </w:rPr>
        <w:t xml:space="preserve"> SA </w:t>
      </w:r>
      <w:r>
        <w:rPr>
          <w:rFonts w:hint="eastAsia"/>
          <w:b/>
          <w:bCs/>
        </w:rPr>
        <w:t xml:space="preserve">迭代次数高度鲁棒，500K</w:t>
      </w:r>
      <w:r>
        <w:rPr>
          <w:b/>
          <w:bCs/>
        </w:rPr>
        <w:t xml:space="preserve"> </w:t>
      </w:r>
      <w:r>
        <w:rPr>
          <w:rFonts w:hint="eastAsia"/>
          <w:b/>
          <w:bCs/>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需要明确两条边界条件，这两条边界并非算法缺陷，而是”均衡与延续”以及”地理跨度与均衡度”两组客观权衡在不同场景下的具体呈现。其一，在极度失衡场景（如上海</w:t>
      </w:r>
      <w:r>
        <w:t xml:space="preserve"> As-Is </w:t>
      </w:r>
      <w:r>
        <w:rPr>
          <w:rFonts w:hint="eastAsia"/>
        </w:rPr>
        <w:t xml:space="preserve">CV=63.8%），算法为实现</w:t>
      </w:r>
      <w:r>
        <w:t xml:space="preserve"> 79.6% </w:t>
      </w:r>
      <w:r>
        <w:rPr>
          <w:rFonts w:hint="eastAsia"/>
        </w:rPr>
        <w:t xml:space="preserve">的</w:t>
      </w:r>
      <w:r>
        <w:t xml:space="preserve"> CV </w:t>
      </w:r>
      <w:r>
        <w:rPr>
          <w:rFonts w:hint="eastAsia"/>
        </w:rPr>
        <w:t xml:space="preserve">改善必须做出大幅结构重构，由此导致按医院数计算的客户保留率从中等失衡场景的</w:t>
      </w:r>
      <w:r>
        <w:t xml:space="preserve"> </w:t>
      </w:r>
      <w:r>
        <w:rPr>
          <w:rFonts w:hint="eastAsia"/>
        </w:rPr>
        <w:t xml:space="preserve">69%（湖南）下降至极端失衡场景的</w:t>
      </w:r>
      <w:r>
        <w:t xml:space="preserve"> </w:t>
      </w:r>
      <w:r>
        <w:rPr>
          <w:rFonts w:hint="eastAsia"/>
        </w:rPr>
        <w:t xml:space="preserve">21%（上海）；按</w:t>
      </w:r>
      <w:r>
        <w:t xml:space="preserve"> Index </w:t>
      </w:r>
      <w:r>
        <w:rPr>
          <w:rFonts w:hint="eastAsia"/>
        </w:rPr>
        <w:t xml:space="preserve">加权的保留率分别为</w:t>
      </w:r>
      <w:r>
        <w:t xml:space="preserve"> 86.4% </w:t>
      </w:r>
      <w:r>
        <w:rPr>
          <w:rFonts w:hint="eastAsia"/>
        </w:rPr>
        <w:t xml:space="preserve">与</w:t>
      </w:r>
      <w:r>
        <w:t xml:space="preserve"> </w:t>
      </w:r>
      <w:r>
        <w:rPr>
          <w:rFonts w:hint="eastAsia"/>
        </w:rPr>
        <w:t xml:space="preserve">60.3%，反映了</w:t>
      </w:r>
      <w:r>
        <w:t xml:space="preserve"> Hungarian </w:t>
      </w:r>
      <w:r>
        <w:rPr>
          <w:rFonts w:hint="eastAsia"/>
        </w:rPr>
        <w:t xml:space="preserve">第二阶段对高价值大客户的差异化保护机制确实生效，但低</w:t>
      </w:r>
      <w:r>
        <w:t xml:space="preserve"> Index </w:t>
      </w:r>
      <w:r>
        <w:rPr>
          <w:rFonts w:hint="eastAsia"/>
        </w:rPr>
        <w:t xml:space="preserve">客户的归属在大幅重构中不可避免地会变动。这一现象在</w:t>
      </w:r>
      <w:r>
        <w:t xml:space="preserve"> 5.3.4 </w:t>
      </w:r>
      <w:r>
        <w:rPr>
          <w:rFonts w:hint="eastAsia"/>
        </w:rPr>
        <w:t xml:space="preserve">节已被诠释为算法的”自适应”特性——失衡程度越深算法重构幅度越大、改善收益也越显著（CV</w:t>
      </w:r>
      <w:r>
        <w:t xml:space="preserve"> </w:t>
      </w:r>
      <w:r>
        <w:rPr>
          <w:rFonts w:hint="eastAsia"/>
        </w:rPr>
        <w:t xml:space="preserve">降幅</w:t>
      </w:r>
      <w:r>
        <w:t xml:space="preserve"> </w:t>
      </w:r>
      <w:r>
        <w:rPr>
          <w:rFonts w:hint="eastAsia"/>
        </w:rPr>
        <w:t xml:space="preserve">79.6%、超阈辖区从</w:t>
      </w:r>
      <w:r>
        <w:t xml:space="preserve"> 17 </w:t>
      </w:r>
      <w:r>
        <w:rPr>
          <w:rFonts w:hint="eastAsia"/>
        </w:rPr>
        <w:t xml:space="preserve">减到</w:t>
      </w:r>
      <w:r>
        <w:t xml:space="preserve"> </w:t>
      </w:r>
      <w:r>
        <w:rPr>
          <w:rFonts w:hint="eastAsia"/>
        </w:rPr>
        <w:t xml:space="preserve">4）。从企业部署视角，这意味着对历史失衡较深的省份引入算法需要配套相应的过渡机制（已在</w:t>
      </w:r>
      <w:r>
        <w:t xml:space="preserve"> 5.5 </w:t>
      </w:r>
      <w:r>
        <w:rPr>
          <w:rFonts w:hint="eastAsia"/>
        </w:rPr>
        <w:t xml:space="preserve">末段引出，第六章</w:t>
      </w:r>
      <w:r>
        <w:t xml:space="preserve"> 6.1.2 </w:t>
      </w:r>
      <w:r>
        <w:rPr>
          <w:rFonts w:hint="eastAsia"/>
        </w:rPr>
        <w:t xml:space="preserve">节展开）。其二，在稀疏极端场景（新疆），算法实现了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70%——这反映了大跨度低密度场景下均衡优化的客观天花板：35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阈值内的完美均衡反而会以剧烈的客户关系变动为代价，算法在此处做出了”适度均衡”的合理判断。</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73"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节聚焦企业内部实施与变革管理——人机协同决策机制的设计、组织阻力的应对策略、数据治理与系统集成的保障；6.2</w:t>
      </w:r>
      <w:r>
        <w:t xml:space="preserve"> </w:t>
      </w:r>
      <w:r>
        <w:rPr>
          <w:rFonts w:hint="eastAsia"/>
        </w:rPr>
        <w:t xml:space="preserve">节聚焦算法模型的商业价值与行业推广——对制药企业的降本增效价值、面向不同企业类型的差异化推广形态。两个层面共同回答”工具好之后怎么用、值多少”的核心商业命题。</w:t>
      </w:r>
    </w:p>
    <w:bookmarkStart w:id="168"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w:t>
      </w:r>
      <w:r>
        <w:rPr>
          <w:rFonts w:hint="eastAsia"/>
          <w:b/>
          <w:bCs/>
        </w:rPr>
        <w:t xml:space="preserve">它不应替代人类决策，而应作为”中心化基线”由人在回路（Human-in-the-Loop）做局部微调</w:t>
      </w:r>
      <w:r>
        <w:rPr>
          <w:rFonts w:hint="eastAsia"/>
        </w:rPr>
        <w:t xml:space="preserve">。这一原则源于第三章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b/>
          <w:bCs/>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b/>
          <w:bCs/>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b/>
          <w:bCs/>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w:t>
      </w:r>
      <w:r>
        <w:rPr>
          <w:rFonts w:hint="eastAsia"/>
          <w:b/>
          <w:bCs/>
        </w:rPr>
        <w:t xml:space="preserve">把决策逻辑显式化、让人类参与对话的协作平台</w:t>
      </w:r>
      <w:r>
        <w:rPr>
          <w:rFonts w:hint="eastAsia"/>
        </w:rPr>
        <w:t xml:space="preserve">——这正是开题报告所期望的”从’经验驱动的人治’向’数据驱动的智治’跨越”的具体落地形态。</w:t>
      </w:r>
    </w:p>
    <w:bookmarkEnd w:id="165"/>
    <w:bookmarkStart w:id="166" w:name="克服组织阻力的变革管理策略"/>
    <w:p>
      <w:pPr>
        <w:pStyle w:val="Heading3"/>
      </w:pPr>
      <w:r>
        <w:t xml:space="preserve">6.1.2 </w:t>
      </w:r>
      <w:r>
        <w:rPr>
          <w:rFonts w:hint="eastAsia"/>
        </w:rPr>
        <w:t xml:space="preserve">克服组织阻力的变革管理策略</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一线代表与中层管理者真正接受算法”的组织层面问题。算法引入项目失败的最大风险通常不在技术——本研究第五章的实证已经表明算法本身可以稳定输出业务可接受的方案——而在于组织。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w:t>
      </w:r>
      <w:r>
        <w:rPr>
          <w:rFonts w:hint="eastAsia"/>
          <w:b/>
          <w:bCs/>
        </w:rPr>
        <w:t xml:space="preserve">按企业</w:t>
      </w:r>
      <w:r>
        <w:rPr>
          <w:b/>
          <w:bCs/>
        </w:rPr>
        <w:t xml:space="preserve"> As-Is </w:t>
      </w:r>
      <w:r>
        <w:rPr>
          <w:rFonts w:hint="eastAsia"/>
          <w:b/>
          <w:bCs/>
        </w:rPr>
        <w:t xml:space="preserve">失衡度分层设计部署节奏</w:t>
      </w:r>
      <w:r>
        <w:rPr>
          <w:rFonts w:hint="eastAsia"/>
        </w:rPr>
        <w:t xml:space="preserve">的核心思路，并配套相应的过渡机制。</w:t>
      </w:r>
    </w:p>
    <w:p>
      <w:pPr>
        <w:pStyle w:val="BodyText"/>
      </w:pPr>
      <w:r>
        <w:rPr>
          <w:rFonts w:hint="eastAsia"/>
          <w:b/>
          <w:bCs/>
        </w:rPr>
        <w:t xml:space="preserve">部署节奏的客观依据来自第五章</w:t>
      </w:r>
      <w:r>
        <w:rPr>
          <w:b/>
          <w:bCs/>
        </w:rPr>
        <w:t xml:space="preserve"> 5.3.4 </w:t>
      </w:r>
      <w:r>
        <w:rPr>
          <w:rFonts w:hint="eastAsia"/>
          <w:b/>
          <w:bCs/>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w:t>
      </w:r>
      <w:r>
        <w:rPr>
          <w:rFonts w:hint="eastAsia"/>
          <w:b/>
          <w:bCs/>
        </w:rPr>
        <w:t xml:space="preserve">根据这一客观规律为不同失衡度的省份配置不同强度的过渡机制</w:t>
      </w:r>
      <w:r>
        <w:rPr>
          <w:rFonts w:hint="eastAsia"/>
        </w:rPr>
        <w:t xml:space="preserve">，避免一刀切。</w:t>
      </w:r>
    </w:p>
    <w:p>
      <w:pPr>
        <w:pStyle w:val="BodyText"/>
      </w:pPr>
      <w:r>
        <w:rPr>
          <w:rFonts w:hint="eastAsia"/>
        </w:rPr>
        <w:t xml:space="preserve">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b/>
          <w:bCs/>
        </w:rPr>
        <w:t xml:space="preserve">阻力的三个主要来源各有对策。</w:t>
      </w:r>
      <w:r>
        <w:t xml:space="preserve"> </w:t>
      </w:r>
      <w:r>
        <w:rPr>
          <w:rFonts w:hint="eastAsia"/>
        </w:rPr>
        <w:t xml:space="preserve">第一类是销售团队的阻力，核心担忧是客户关系断裂以及短期业绩下降影响奖金——根据第三章</w:t>
      </w:r>
      <w:r>
        <w:t xml:space="preserve"> 3.1.2 </w:t>
      </w:r>
      <w:r>
        <w:rPr>
          <w:rFonts w:hint="eastAsia"/>
        </w:rPr>
        <w:t xml:space="preserve">节的业务经验，调整后</w:t>
      </w:r>
      <w:r>
        <w:t xml:space="preserve"> 3-6 </w:t>
      </w:r>
      <w:r>
        <w:rPr>
          <w:rFonts w:hint="eastAsia"/>
        </w:rPr>
        <w:t xml:space="preserve">个月业绩下降</w:t>
      </w:r>
      <w:r>
        <w:t xml:space="preserve"> 8%-15% </w:t>
      </w:r>
      <w:r>
        <w:rPr>
          <w:rFonts w:hint="eastAsia"/>
        </w:rPr>
        <w:t xml:space="preserve">是行业典型水平。对此的标准对策包括三项：变更前</w:t>
      </w:r>
      <w:r>
        <w:t xml:space="preserve"> 30 </w:t>
      </w:r>
      <w:r>
        <w:rPr>
          <w:rFonts w:hint="eastAsia"/>
        </w:rPr>
        <w:t xml:space="preserve">天书面通知，让代表有充足时间安排客户交接；老代表与新代表</w:t>
      </w:r>
      <w:r>
        <w:t xml:space="preserve"> 1-2 </w:t>
      </w:r>
      <w:r>
        <w:rPr>
          <w:rFonts w:hint="eastAsia"/>
        </w:rPr>
        <w:t xml:space="preserve">个月的陪访期，确保关键客户关系平滑过渡；1-2</w:t>
      </w:r>
      <w:r>
        <w:t xml:space="preserve"> </w:t>
      </w:r>
      <w:r>
        <w:rPr>
          <w:rFonts w:hint="eastAsia"/>
        </w:rPr>
        <w:t xml:space="preserve">个季度的绩效考核保护带，把短期业绩波动从奖金考核中剥离。这三项动作叠加起来基本可以把销售团队的阻力转化为可管理的过渡期问题。第五章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的短期业绩波动；通过</w:t>
      </w:r>
      <w:r>
        <w:t xml:space="preserve"> Hungarian </w:t>
      </w:r>
      <w:r>
        <w:rPr>
          <w:rFonts w:hint="eastAsia"/>
        </w:rPr>
        <w:t xml:space="preserve">抓大放小的差异化保护机制，相对纯人工方案预计可减少</w:t>
      </w:r>
      <w:r>
        <w:t xml:space="preserve"> 50% </w:t>
      </w:r>
      <w:r>
        <w:rPr>
          <w:rFonts w:hint="eastAsia"/>
        </w:rPr>
        <w:t xml:space="preserve">以上的客户关系变动量。</w:t>
      </w:r>
    </w:p>
    <w:p>
      <w:pPr>
        <w:pStyle w:val="BodyText"/>
      </w:pPr>
      <w:r>
        <w:rPr>
          <w:rFonts w:hint="eastAsia"/>
        </w:rPr>
        <w:t xml:space="preserve">第二类是中层管理者的阻力，核心心理是权力转移焦虑（</w:t>
      </w:r>
      <w:r>
        <w:rPr>
          <w:rFonts w:hint="eastAsia"/>
        </w:rPr>
        <w:t xml:space="preserve">“以前我说了算，现在算法说了算”</w:t>
      </w:r>
      <w:r>
        <w:rPr>
          <w:rFonts w:hint="eastAsia"/>
        </w:rPr>
        <w:t xml:space="preserve">）以及历史决策被算法挑战时的面子压力。这类阻力如果用”全自动化”的方式硬推会激化矛盾——管理者会从内心抵触算法。本研究主张通过</w:t>
      </w:r>
      <w:r>
        <w:t xml:space="preserve"> 6.1.1 </w:t>
      </w:r>
      <w:r>
        <w:rPr>
          <w:rFonts w:hint="eastAsia"/>
        </w:rPr>
        <w:t xml:space="preserve">节的人机协同机制反向化解：保留管理者对算法约束参数的配置权（拆分阈值、销量潜力权重、城市数上限等业务策略型参数仍由企业按偏好设定）以及对特定医院的强制干预权（锁定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排他约束），让管理者从”被算法挑战”的姿态转变为”算法的使用者与受益者”。这一框架与第三章</w:t>
      </w:r>
      <w:r>
        <w:t xml:space="preserve"> 3.3.4 </w:t>
      </w:r>
      <w:r>
        <w:rPr>
          <w:rFonts w:hint="eastAsia"/>
        </w:rPr>
        <w:t xml:space="preserve">节调研结论一致——业务侧</w:t>
      </w:r>
      <w:r>
        <w:t xml:space="preserve"> 67%/58% </w:t>
      </w:r>
      <w:r>
        <w:rPr>
          <w:rFonts w:hint="eastAsia"/>
        </w:rPr>
        <w:t xml:space="preserve">偏好”客户保留率/紧凑度优于绝对均衡”、83%</w:t>
      </w:r>
      <w:r>
        <w:t xml:space="preserve"> </w:t>
      </w:r>
      <w:r>
        <w:rPr>
          <w:rFonts w:hint="eastAsia"/>
        </w:rPr>
        <w:t xml:space="preserve">偏好”算法+人工调整”，本质上都在表达”我们要保留对关键节点的最终决定权”。</w:t>
      </w:r>
    </w:p>
    <w:p>
      <w:pPr>
        <w:pStyle w:val="BodyText"/>
      </w:pPr>
      <w:r>
        <w:rPr>
          <w:rFonts w:hint="eastAsia"/>
        </w:rPr>
        <w:t xml:space="preserve">第三类是与现有业务流程的衔接阻力。SFE</w:t>
      </w:r>
      <w:r>
        <w:t xml:space="preserve"> </w:t>
      </w:r>
      <w:r>
        <w:rPr>
          <w:rFonts w:hint="eastAsia"/>
        </w:rPr>
        <w:t xml:space="preserve">团队的辖区调整往往与销售季度规划、半年度业务回顾、年度战略规划等多个流程节奏耦合。算法引入后如果不与这些既有节奏对齐，会产生”算法跑了但业务不接”的尴尬。对策是把算法重大重组与现有规划周期对齐——年度全国级辖区重排放在</w:t>
      </w:r>
      <w:r>
        <w:t xml:space="preserve"> Q4 </w:t>
      </w:r>
      <w:r>
        <w:rPr>
          <w:rFonts w:hint="eastAsia"/>
        </w:rPr>
        <w:t xml:space="preserve">战略规划期，季度局部调整跟随季度业务回顾，避免在销售旺季（通常</w:t>
      </w:r>
      <w:r>
        <w:t xml:space="preserve"> Q3 </w:t>
      </w:r>
      <w:r>
        <w:rPr>
          <w:rFonts w:hint="eastAsia"/>
        </w:rPr>
        <w:t xml:space="preserve">或新药刚上市的窗口期）强行切换。中等以下规模的微调则可以借助</w:t>
      </w:r>
      <w:r>
        <w:t xml:space="preserve"> 5.4 </w:t>
      </w:r>
      <w:r>
        <w:rPr>
          <w:rFonts w:hint="eastAsia"/>
        </w:rPr>
        <w:t xml:space="preserve">节算法秒级响应的优势在任何时点快速跑出方案，不再受人工</w:t>
      </w:r>
      <w:r>
        <w:t xml:space="preserve"> 4-8 </w:t>
      </w:r>
      <w:r>
        <w:rPr>
          <w:rFonts w:hint="eastAsia"/>
        </w:rPr>
        <w:t xml:space="preserve">周周期的限制。</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的分层节奏背后体现的是一个朴素判断：</w:t>
      </w:r>
      <w:r>
        <w:rPr>
          <w:rFonts w:hint="eastAsia"/>
          <w:b/>
          <w:bCs/>
        </w:rPr>
        <w:t xml:space="preserve">算法的成功不止技术成功，更是组织变革成功</w:t>
      </w:r>
      <w:r>
        <w:rPr>
          <w:rFonts w:hint="eastAsia"/>
        </w:rPr>
        <w:t xml:space="preserve">——这一判断也将在</w:t>
      </w:r>
      <w:r>
        <w:t xml:space="preserve"> 6.1.3 </w:t>
      </w:r>
      <w:r>
        <w:rPr>
          <w:rFonts w:hint="eastAsia"/>
        </w:rPr>
        <w:t xml:space="preserve">节的数据治理与</w:t>
      </w:r>
      <w:r>
        <w:t xml:space="preserve"> 6.2 </w:t>
      </w:r>
      <w:r>
        <w:rPr>
          <w:rFonts w:hint="eastAsia"/>
        </w:rPr>
        <w:t xml:space="preserve">节的商业价值评估中持续显现。</w:t>
      </w:r>
    </w:p>
    <w:bookmarkEnd w:id="166"/>
    <w:bookmarkStart w:id="167" w:name="数据治理与系统集成保障"/>
    <w:p>
      <w:pPr>
        <w:pStyle w:val="Heading3"/>
      </w:pPr>
      <w:r>
        <w:t xml:space="preserve">6.1.3 </w:t>
      </w:r>
      <w:r>
        <w:rPr>
          <w:rFonts w:hint="eastAsia"/>
        </w:rPr>
        <w:t xml:space="preserve">数据治理与系统集成保障</w:t>
      </w:r>
    </w:p>
    <w:p>
      <w:pPr>
        <w:pStyle w:val="FirstParagraph"/>
      </w:pPr>
      <w:r>
        <w:rPr>
          <w:rFonts w:hint="eastAsia"/>
        </w:rPr>
        <w:t xml:space="preserve">如果说</w:t>
      </w:r>
      <w:r>
        <w:t xml:space="preserve"> 6.1.1 </w:t>
      </w:r>
      <w:r>
        <w:rPr>
          <w:rFonts w:hint="eastAsia"/>
        </w:rPr>
        <w:t xml:space="preserve">节解决工具层面的人机对话、6.1.2</w:t>
      </w:r>
      <w:r>
        <w:t xml:space="preserve"> </w:t>
      </w:r>
      <w:r>
        <w:rPr>
          <w:rFonts w:hint="eastAsia"/>
        </w:rPr>
        <w:t xml:space="preserve">节解决组织层面的变革节奏，那么本节解决的是底层基础设施层面的”算法跑得稳、跑得久”的问题。算法是数据驱动的——数据治理质量决定算法输出可靠性，系统集成深度决定算法能否日常化运行。第一章</w:t>
      </w:r>
      <w:r>
        <w:t xml:space="preserve"> 1.1.2 </w:t>
      </w:r>
      <w:r>
        <w:rPr>
          <w:rFonts w:hint="eastAsia"/>
        </w:rPr>
        <w:t xml:space="preserve">节”数据丰富、算法贫乏”的判断揭示了一个普遍困境：多数制药企业并不缺数据，缺的是把碎片化数据组织成算法可消费形态的治理能力。本节从数据治理、系统集成、权限分级三个维度给出企业级落地的具体保障要求。</w:t>
      </w:r>
    </w:p>
    <w:p>
      <w:pPr>
        <w:pStyle w:val="BodyText"/>
      </w:pPr>
      <w:r>
        <w:rPr>
          <w:rFonts w:hint="eastAsia"/>
          <w:b/>
          <w:bCs/>
        </w:rPr>
        <w:t xml:space="preserve">数据治理的三类对象与对应要求。</w:t>
      </w:r>
      <w:r>
        <w:t xml:space="preserve"> </w:t>
      </w:r>
      <w:r>
        <w:rPr>
          <w:rFonts w:hint="eastAsia"/>
        </w:rPr>
        <w:t xml:space="preserve">第四章</w:t>
      </w:r>
      <w:r>
        <w:t xml:space="preserve"> 4.2.1 </w:t>
      </w:r>
      <w:r>
        <w:rPr>
          <w:rFonts w:hint="eastAsia"/>
        </w:rPr>
        <w:t xml:space="preserve">节已经明确算法所需的多源数据可分为三类，每类在治理上的关注点各有侧重。第一类是</w:t>
      </w:r>
      <w:r>
        <w:t xml:space="preserve"> HCO </w:t>
      </w:r>
      <w:r>
        <w:rPr>
          <w:rFonts w:hint="eastAsia"/>
        </w:rPr>
        <w:t xml:space="preserve">主数据，包含医院的</w:t>
      </w:r>
      <w:r>
        <w:t xml:space="preserve"> </w:t>
      </w:r>
      <w:r>
        <w:rPr>
          <w:rFonts w:hint="eastAsia"/>
        </w:rPr>
        <w:t xml:space="preserve">inscode、名称、等级、详细地址与经纬度。这类数据更新频率低但质量直接影响地理聚类与距离计算——治理重点是</w:t>
      </w:r>
      <w:r>
        <w:t xml:space="preserve"> inscode </w:t>
      </w:r>
      <w:r>
        <w:rPr>
          <w:rFonts w:hint="eastAsia"/>
        </w:rPr>
        <w:t xml:space="preserve">唯一性、地理坐标准确性（新进医院需人工校核坐标，避免出现经纬度为零或落在境外的脏数据）以及医院级别变更的触发机制（医院升降级需要在主数据中及时反映）。第二类是业务数据，包含每家医院在特定产品组下的销售额、销量、市场潜力等业务指标，月度或季度更新——治理重点是与</w:t>
      </w:r>
      <w:r>
        <w:t xml:space="preserve"> CRM/SFA </w:t>
      </w:r>
      <w:r>
        <w:rPr>
          <w:rFonts w:hint="eastAsia"/>
        </w:rPr>
        <w:t xml:space="preserve">系统的月度刷新通道、字段映射规则的稳定性、缺失值的处理标准（如某月销量为</w:t>
      </w:r>
      <w:r>
        <w:t xml:space="preserve"> 0 </w:t>
      </w:r>
      <w:r>
        <w:rPr>
          <w:rFonts w:hint="eastAsia"/>
        </w:rPr>
        <w:t xml:space="preserve">是真实零销量还是数据未到位需要明确区分）。第三类是历史分配数据，每次算法运行后的</w:t>
      </w:r>
      <w:r>
        <w:t xml:space="preserve"> To-Be </w:t>
      </w:r>
      <w:r>
        <w:rPr>
          <w:rFonts w:hint="eastAsia"/>
        </w:rPr>
        <w:t xml:space="preserve">方案需要回写归档形成下一轮的”历史”——治理重点是版本管理（每次算法运行的输入、参数、输出三元组留痕）以及业务确认状态的标记（哪些方案已经过</w:t>
      </w:r>
      <w:r>
        <w:t xml:space="preserve"> 6.1.1 </w:t>
      </w:r>
      <w:r>
        <w:rPr>
          <w:rFonts w:hint="eastAsia"/>
        </w:rPr>
        <w:t xml:space="preserve">节人机协同确认、哪些只是中间草稿）。</w:t>
      </w:r>
    </w:p>
    <w:p>
      <w:pPr>
        <w:pStyle w:val="BodyText"/>
      </w:pPr>
      <w:r>
        <w:rPr>
          <w:rFonts w:hint="eastAsia"/>
          <w:b/>
          <w:bCs/>
        </w:rPr>
        <w:t xml:space="preserve">算法运行审计是合规与可复现性的制度化承接。</w:t>
      </w:r>
      <w:r>
        <w:t xml:space="preserve"> </w:t>
      </w:r>
      <w:r>
        <w:rPr>
          <w:rFonts w:hint="eastAsia"/>
        </w:rPr>
        <w:t xml:space="preserve">第五章</w:t>
      </w:r>
      <w:r>
        <w:t xml:space="preserve"> 5.4.2 </w:t>
      </w:r>
      <w:r>
        <w:rPr>
          <w:rFonts w:hint="eastAsia"/>
        </w:rPr>
        <w:t xml:space="preserve">节的稀疏场景敏感性扫描已经揭示——SA</w:t>
      </w:r>
      <w:r>
        <w:t xml:space="preserve"> </w:t>
      </w:r>
      <w:r>
        <w:rPr>
          <w:rFonts w:hint="eastAsia"/>
        </w:rPr>
        <w:t xml:space="preserve">算法存在固有随机性，相同样本不同启动可能收敛到不同的局部最优。这一现象在工程上有两个含义：一是稀疏场景需要多次启动取最优作为生产实践，二是每次算法运行的输入参数、算法版本、输出方案必须可追溯可复现，否则一旦后续业务侧对某个分配决策提出异议，将无法回放当时的决策依据。具体到留痕要求：算法版本（commit</w:t>
      </w:r>
      <w:r>
        <w:t xml:space="preserve"> hash </w:t>
      </w:r>
      <w:r>
        <w:rPr>
          <w:rFonts w:hint="eastAsia"/>
        </w:rPr>
        <w:t xml:space="preserve">或</w:t>
      </w:r>
      <w:r>
        <w:t xml:space="preserve"> release </w:t>
      </w:r>
      <w:r>
        <w:rPr>
          <w:rFonts w:hint="eastAsia"/>
        </w:rPr>
        <w:t xml:space="preserve">tag）、SA</w:t>
      </w:r>
      <w:r>
        <w:t xml:space="preserve"> </w:t>
      </w:r>
      <w:r>
        <w:rPr>
          <w:rFonts w:hint="eastAsia"/>
        </w:rPr>
        <w:t xml:space="preserve">迭代次数、拆分阈值、权重参数等所有可调项必须随输出方案一同归档，时间戳与执行人也必须记录。这套审计机制对应</w:t>
      </w:r>
      <w:r>
        <w:t xml:space="preserve"> 5.1.2 </w:t>
      </w:r>
      <w:r>
        <w:rPr>
          <w:rFonts w:hint="eastAsia"/>
        </w:rPr>
        <w:t xml:space="preserve">节正文里的”实证基于</w:t>
      </w:r>
      <w:r>
        <w:t xml:space="preserve"> commit cbc1a756 </w:t>
      </w:r>
      <w:r>
        <w:rPr>
          <w:rFonts w:hint="eastAsia"/>
        </w:rPr>
        <w:t xml:space="preserve">版本”的版本声明思路——把”哪个算法在哪次跑出了哪个方案”作为可审计事实保留下来。</w:t>
      </w:r>
    </w:p>
    <w:p>
      <w:pPr>
        <w:pStyle w:val="BodyText"/>
      </w:pPr>
      <w:r>
        <w:rPr>
          <w:rFonts w:hint="eastAsia"/>
          <w:b/>
          <w:bCs/>
        </w:rPr>
        <w:t xml:space="preserve">系统集成可按企业算法成熟度分三个层次渐进推进。</w:t>
      </w:r>
      <w:r>
        <w:t xml:space="preserve"> </w:t>
      </w:r>
      <w:r>
        <w:rPr>
          <w:rFonts w:hint="eastAsia"/>
        </w:rPr>
        <w:t xml:space="preserve">在算法试点期，最简单的形态是</w:t>
      </w:r>
      <w:r>
        <w:rPr>
          <w:rFonts w:hint="eastAsia"/>
          <w:b/>
          <w:bCs/>
        </w:rPr>
        <w:t xml:space="preserve">轻量集成</w:t>
      </w:r>
      <w:r>
        <w:rPr>
          <w:rFonts w:hint="eastAsia"/>
        </w:rPr>
        <w:t xml:space="preserve">——算法独立运行，输入由</w:t>
      </w:r>
      <w:r>
        <w:t xml:space="preserve"> SFE </w:t>
      </w:r>
      <w:r>
        <w:rPr>
          <w:rFonts w:hint="eastAsia"/>
        </w:rPr>
        <w:t xml:space="preserve">团队从</w:t>
      </w:r>
      <w:r>
        <w:t xml:space="preserve"> CRM </w:t>
      </w:r>
      <w:r>
        <w:rPr>
          <w:rFonts w:hint="eastAsia"/>
        </w:rPr>
        <w:t xml:space="preserve">导出</w:t>
      </w:r>
      <w:r>
        <w:t xml:space="preserve"> Excel </w:t>
      </w:r>
      <w:r>
        <w:rPr>
          <w:rFonts w:hint="eastAsia"/>
        </w:rPr>
        <w:t xml:space="preserve">提供给算法，输出</w:t>
      </w:r>
      <w:r>
        <w:t xml:space="preserve"> Excel </w:t>
      </w:r>
      <w:r>
        <w:rPr>
          <w:rFonts w:hint="eastAsia"/>
        </w:rPr>
        <w:t xml:space="preserve">给业务侧手动导入</w:t>
      </w:r>
      <w:r>
        <w:t xml:space="preserve"> </w:t>
      </w:r>
      <w:r>
        <w:rPr>
          <w:rFonts w:hint="eastAsia"/>
        </w:rPr>
        <w:t xml:space="preserve">SFA。这种形态的优点是部署门槛极低、对企业</w:t>
      </w:r>
      <w:r>
        <w:t xml:space="preserve"> IT </w:t>
      </w:r>
      <w:r>
        <w:rPr>
          <w:rFonts w:hint="eastAsia"/>
        </w:rPr>
        <w:t xml:space="preserve">系统零改造；缺点是依赖人工搬运数据，无法支撑高频迭代。当算法验证有效进入稳定运行期，可升级为</w:t>
      </w:r>
      <w:r>
        <w:rPr>
          <w:rFonts w:hint="eastAsia"/>
          <w:b/>
          <w:bCs/>
        </w:rPr>
        <w:t xml:space="preserve">中度集成</w:t>
      </w:r>
      <w:r>
        <w:rPr>
          <w:rFonts w:hint="eastAsia"/>
        </w:rPr>
        <w:t xml:space="preserve">——算法直接读取</w:t>
      </w:r>
      <w:r>
        <w:t xml:space="preserve"> CRM </w:t>
      </w:r>
      <w:r>
        <w:rPr>
          <w:rFonts w:hint="eastAsia"/>
        </w:rPr>
        <w:t xml:space="preserve">主数据、写回</w:t>
      </w:r>
      <w:r>
        <w:t xml:space="preserve"> SFA </w:t>
      </w:r>
      <w:r>
        <w:rPr>
          <w:rFonts w:hint="eastAsia"/>
        </w:rPr>
        <w:t xml:space="preserve">分配，但触发动作仍由</w:t>
      </w:r>
      <w:r>
        <w:t xml:space="preserve"> SFE </w:t>
      </w:r>
      <w:r>
        <w:rPr>
          <w:rFonts w:hint="eastAsia"/>
        </w:rPr>
        <w:t xml:space="preserve">团队手动发起。这种形态消除了人工搬数据的环节，每次算法运行可在数分钟内完成全链路。当算法成为企业</w:t>
      </w:r>
      <w:r>
        <w:t xml:space="preserve"> SFE </w:t>
      </w:r>
      <w:r>
        <w:rPr>
          <w:rFonts w:hint="eastAsia"/>
        </w:rPr>
        <w:t xml:space="preserve">工作流的固定环节后，可进一步升级为</w:t>
      </w:r>
      <w:r>
        <w:rPr>
          <w:rFonts w:hint="eastAsia"/>
          <w:b/>
          <w:bCs/>
        </w:rPr>
        <w:t xml:space="preserve">深度集成</w:t>
      </w:r>
      <w:r>
        <w:rPr>
          <w:rFonts w:hint="eastAsia"/>
        </w:rPr>
        <w:t xml:space="preserve">——把算法嵌入业务系统</w:t>
      </w:r>
      <w:r>
        <w:t xml:space="preserve"> </w:t>
      </w:r>
      <w:r>
        <w:rPr>
          <w:rFonts w:hint="eastAsia"/>
        </w:rPr>
        <w:t xml:space="preserve">dashboard，业务侧的大区经理直接在</w:t>
      </w:r>
      <w:r>
        <w:t xml:space="preserve"> SFA </w:t>
      </w:r>
      <w:r>
        <w:rPr>
          <w:rFonts w:hint="eastAsia"/>
        </w:rPr>
        <w:t xml:space="preserve">内一键触发算法、即时看结果、即时做微调，6.1.1</w:t>
      </w:r>
      <w:r>
        <w:t xml:space="preserve"> </w:t>
      </w:r>
      <w:r>
        <w:rPr>
          <w:rFonts w:hint="eastAsia"/>
        </w:rPr>
        <w:t xml:space="preserve">节描述的三阶段人机协同也因此得以在统一界面内完成。这三个层次对应不同的部署成熟度，企业可按自身基础设施条件渐进推进，无需一次性追求最深集成。</w:t>
      </w:r>
    </w:p>
    <w:p>
      <w:pPr>
        <w:pStyle w:val="BodyText"/>
      </w:pPr>
      <w:r>
        <w:rPr>
          <w:rFonts w:hint="eastAsia"/>
          <w:b/>
          <w:bCs/>
        </w:rPr>
        <w:t xml:space="preserve">算法权限分级是数据治理与组织治理的交汇点。</w:t>
      </w:r>
      <w:r>
        <w:t xml:space="preserve"> </w:t>
      </w:r>
      <w:r>
        <w:rPr>
          <w:rFonts w:hint="eastAsia"/>
        </w:rPr>
        <w:t xml:space="preserve">算法的可调项一旦完全开放给所有用户，会出现</w:t>
      </w:r>
      <w:r>
        <w:t xml:space="preserve"> 5.4.2 </w:t>
      </w:r>
      <w:r>
        <w:rPr>
          <w:rFonts w:hint="eastAsia"/>
        </w:rPr>
        <w:t xml:space="preserve">节业务策略型参数被随意修改导致输出方案失去对比基础的风险。本研究建议算法操作权限按层级分级：中央</w:t>
      </w:r>
      <w:r>
        <w:t xml:space="preserve"> SFE </w:t>
      </w:r>
      <w:r>
        <w:rPr>
          <w:rFonts w:hint="eastAsia"/>
        </w:rPr>
        <w:t xml:space="preserve">团队拥有完整的参数配置权与全国范围跑算法权限，是算法基线的唯一发布者；大区经理拥有本大区参数微调权与对特定医院施加锁定</w:t>
      </w:r>
      <w:r>
        <w:t xml:space="preserve"> / </w:t>
      </w:r>
      <w:r>
        <w:rPr>
          <w:rFonts w:hint="eastAsia"/>
        </w:rPr>
        <w:t xml:space="preserve">虚拟拆分</w:t>
      </w:r>
      <w:r>
        <w:t xml:space="preserve"> / </w:t>
      </w:r>
      <w:r>
        <w:rPr>
          <w:rFonts w:hint="eastAsia"/>
        </w:rPr>
        <w:t xml:space="preserve">区域排他约束的权限——这恰是</w:t>
      </w:r>
      <w:r>
        <w:t xml:space="preserve"> 6.1.1 </w:t>
      </w:r>
      <w:r>
        <w:rPr>
          <w:rFonts w:hint="eastAsia"/>
        </w:rPr>
        <w:t xml:space="preserve">节人机协同第二阶段的人在回路操作权；地区经理与一线代表则只有只读权限与异常上报通道，无法直接修改算法输出。这一权限模型与</w:t>
      </w:r>
      <w:r>
        <w:t xml:space="preserve"> 6.1.2 </w:t>
      </w:r>
      <w:r>
        <w:rPr>
          <w:rFonts w:hint="eastAsia"/>
        </w:rPr>
        <w:t xml:space="preserve">节”保留中层管理者对算法约束参数的配置权”的对策一脉相承——在赋予业务侧足够的干预空间的同时，避免决策权下沉过度导致的失控。</w:t>
      </w:r>
    </w:p>
    <w:bookmarkEnd w:id="167"/>
    <w:bookmarkEnd w:id="168"/>
    <w:bookmarkStart w:id="171" w:name="算法模型的商业价值评估"/>
    <w:p>
      <w:pPr>
        <w:pStyle w:val="Heading2"/>
      </w:pPr>
      <w:r>
        <w:t xml:space="preserve">6.2 </w:t>
      </w:r>
      <w:r>
        <w:rPr>
          <w:rFonts w:hint="eastAsia"/>
        </w:rPr>
        <w:t xml:space="preserve">算法模型的商业价值评估</w:t>
      </w:r>
    </w:p>
    <w:bookmarkStart w:id="169" w:name="制药企业-sfe-职能的转型趋势与算法定位"/>
    <w:p>
      <w:pPr>
        <w:pStyle w:val="Heading3"/>
      </w:pPr>
      <w:r>
        <w:t xml:space="preserve">6.2.1 </w:t>
      </w:r>
      <w:r>
        <w:rPr>
          <w:rFonts w:hint="eastAsia"/>
        </w:rPr>
        <w:t xml:space="preserve">制药企业</w:t>
      </w:r>
      <w:r>
        <w:t xml:space="preserve"> SFE </w:t>
      </w:r>
      <w:r>
        <w:rPr>
          <w:rFonts w:hint="eastAsia"/>
        </w:rPr>
        <w:t xml:space="preserve">职能的转型趋势与算法定位</w:t>
      </w:r>
    </w:p>
    <w:p>
      <w:pPr>
        <w:pStyle w:val="FirstParagraph"/>
      </w:pPr>
      <w:r>
        <w:rPr>
          <w:rFonts w:hint="eastAsia"/>
        </w:rPr>
        <w:t xml:space="preserve">讨论算法的商业价值之前，需要先回到一个更宏观的问题：在当下中国医药市场的整体环境中，企业的</w:t>
      </w:r>
      <w:r>
        <w:t xml:space="preserve"> SFE </w:t>
      </w:r>
      <w:r>
        <w:rPr>
          <w:rFonts w:hint="eastAsia"/>
        </w:rPr>
        <w:t xml:space="preserve">职能本身正在经历什么样的结构性转型？这一问题的答案决定了本研究算法的商业定位——它究竟是一个”SFE</w:t>
      </w:r>
      <w:r>
        <w:t xml:space="preserve"> </w:t>
      </w:r>
      <w:r>
        <w:rPr>
          <w:rFonts w:hint="eastAsia"/>
        </w:rPr>
        <w:t xml:space="preserve">工具”还是一个”SFE</w:t>
      </w:r>
      <w:r>
        <w:t xml:space="preserve"> </w:t>
      </w:r>
      <w:r>
        <w:rPr>
          <w:rFonts w:hint="eastAsia"/>
        </w:rPr>
        <w:t xml:space="preserve">职能转型的算法底座”，二者的商业价值量级完全不同。</w:t>
      </w:r>
    </w:p>
    <w:p>
      <w:pPr>
        <w:pStyle w:val="BodyText"/>
      </w:pPr>
      <w:r>
        <w:rPr>
          <w:rFonts w:hint="eastAsia"/>
          <w:b/>
          <w:bCs/>
        </w:rPr>
        <w:t xml:space="preserve">国内药企崛起带来的”SFE</w:t>
      </w:r>
      <w:r>
        <w:rPr>
          <w:b/>
          <w:bCs/>
        </w:rPr>
        <w:t xml:space="preserve"> </w:t>
      </w:r>
      <w:r>
        <w:rPr>
          <w:rFonts w:hint="eastAsia"/>
          <w:b/>
          <w:bCs/>
        </w:rPr>
        <w:t xml:space="preserve">自建悖论”。</w:t>
      </w:r>
      <w:r>
        <w:t xml:space="preserve"> </w:t>
      </w:r>
      <w:r>
        <w:rPr>
          <w:rFonts w:hint="eastAsia"/>
        </w:rPr>
        <w:t xml:space="preserve">随着国内创新药企在过去十年的快速崛起，多家本土头部企业的销售团队已经接近或者超过传统跨国药企在华规模——年销售额</w:t>
      </w:r>
      <w:r>
        <w:t xml:space="preserve"> 50 </w:t>
      </w:r>
      <w:r>
        <w:rPr>
          <w:rFonts w:hint="eastAsia"/>
        </w:rPr>
        <w:t xml:space="preserve">至</w:t>
      </w:r>
      <w:r>
        <w:t xml:space="preserve"> 200 </w:t>
      </w:r>
      <w:r>
        <w:rPr>
          <w:rFonts w:hint="eastAsia"/>
        </w:rPr>
        <w:t xml:space="preserve">亿元、销售代表编制</w:t>
      </w:r>
      <w:r>
        <w:t xml:space="preserve"> 1,000 </w:t>
      </w:r>
      <w:r>
        <w:rPr>
          <w:rFonts w:hint="eastAsia"/>
        </w:rPr>
        <w:t xml:space="preserve">至</w:t>
      </w:r>
      <w:r>
        <w:t xml:space="preserve"> 3,000 </w:t>
      </w:r>
      <w:r>
        <w:rPr>
          <w:rFonts w:hint="eastAsia"/>
        </w:rPr>
        <w:t xml:space="preserve">人成为头部本土药企的常见画像。当企业销售规模达到这一量级时，SFE</w:t>
      </w:r>
      <w:r>
        <w:t xml:space="preserve"> </w:t>
      </w:r>
      <w:r>
        <w:rPr>
          <w:rFonts w:hint="eastAsia"/>
        </w:rPr>
        <w:t xml:space="preserve">这样的中央管理职能从”可选项”变为”必选项”——单靠一线经理凭经验做辖区分配、目标设定、绩效考核的传统模式已经无法支撑组织复杂度。然而与传统</w:t>
      </w:r>
      <w:r>
        <w:t xml:space="preserve"> MNC </w:t>
      </w:r>
      <w:r>
        <w:rPr>
          <w:rFonts w:hint="eastAsia"/>
        </w:rPr>
        <w:t xml:space="preserve">不同的是，本土药企在面对</w:t>
      </w:r>
      <w:r>
        <w:t xml:space="preserve"> SFE </w:t>
      </w:r>
      <w:r>
        <w:rPr>
          <w:rFonts w:hint="eastAsia"/>
        </w:rPr>
        <w:t xml:space="preserve">自建决策时遇到了一个新困境：第一章</w:t>
      </w:r>
      <w:r>
        <w:t xml:space="preserve"> 1.1.1 </w:t>
      </w:r>
      <w:r>
        <w:rPr>
          <w:rFonts w:hint="eastAsia"/>
        </w:rPr>
        <w:t xml:space="preserve">节所述的政策三重压力（集采常态化、医保谈判机制化、医药反腐深水化）正在持续压缩行业利润空间，第三章</w:t>
      </w:r>
      <w:r>
        <w:t xml:space="preserve"> 3.1.2 </w:t>
      </w:r>
      <w:r>
        <w:rPr>
          <w:rFonts w:hint="eastAsia"/>
        </w:rPr>
        <w:t xml:space="preserve">节呈现的”销售人员减</w:t>
      </w:r>
      <w:r>
        <w:t xml:space="preserve"> 7.5% </w:t>
      </w:r>
      <w:r>
        <w:rPr>
          <w:rFonts w:hint="eastAsia"/>
        </w:rPr>
        <w:t xml:space="preserve">但销售额增</w:t>
      </w:r>
      <w:r>
        <w:t xml:space="preserve"> 50%</w:t>
      </w:r>
      <w:r>
        <w:rPr>
          <w:rFonts w:hint="eastAsia"/>
        </w:rPr>
        <w:t xml:space="preserve">“的逆向剪刀正是这一压力下的真实写照。在这种环境里，企业不愿意为一个非直接产生收入的中央职能部门投入数十人的固定编制——根据</w:t>
      </w:r>
      <w:r>
        <w:t xml:space="preserve"> Aon《2025 </w:t>
      </w:r>
      <w:r>
        <w:rPr>
          <w:rFonts w:hint="eastAsia"/>
        </w:rPr>
        <w:t xml:space="preserve">制药行业销售生产力与</w:t>
      </w:r>
      <w:r>
        <w:t xml:space="preserve"> ROI </w:t>
      </w:r>
      <w:r>
        <w:rPr>
          <w:rFonts w:hint="eastAsia"/>
        </w:rPr>
        <w:t xml:space="preserve">调研报告》Part</w:t>
      </w:r>
      <w:r>
        <w:t xml:space="preserve"> III </w:t>
      </w:r>
      <w:r>
        <w:rPr>
          <w:rFonts w:hint="eastAsia"/>
        </w:rPr>
        <w:t xml:space="preserve">的行业基准</w:t>
      </w:r>
      <w:r>
        <w:rPr>
          <w:vertAlign w:val="superscript"/>
        </w:rPr>
        <w:t xml:space="preserve">[32]</w:t>
      </w:r>
      <w:r>
        <w:rPr>
          <w:rFonts w:hint="eastAsia"/>
        </w:rPr>
        <w:t xml:space="preserve">，全行业销售人员与</w:t>
      </w:r>
      <w:r>
        <w:t xml:space="preserve"> SFE </w:t>
      </w:r>
      <w:r>
        <w:rPr>
          <w:rFonts w:hint="eastAsia"/>
        </w:rPr>
        <w:t xml:space="preserve">团队规模比的中位数在</w:t>
      </w:r>
      <w:r>
        <w:t xml:space="preserve"> 100:1 </w:t>
      </w:r>
      <w:r>
        <w:rPr>
          <w:rFonts w:hint="eastAsia"/>
        </w:rPr>
        <w:t xml:space="preserve">上下（不含外包则为</w:t>
      </w:r>
      <w:r>
        <w:t xml:space="preserve"> </w:t>
      </w:r>
      <w:r>
        <w:rPr>
          <w:rFonts w:hint="eastAsia"/>
        </w:rPr>
        <w:t xml:space="preserve">105.1:1，含外包后为</w:t>
      </w:r>
      <w:r>
        <w:t xml:space="preserve"> </w:t>
      </w:r>
      <w:r>
        <w:rPr>
          <w:rFonts w:hint="eastAsia"/>
        </w:rPr>
        <w:t xml:space="preserve">101.8:1），意味着一家拥有</w:t>
      </w:r>
      <w:r>
        <w:t xml:space="preserve"> 2,000 </w:t>
      </w:r>
      <w:r>
        <w:rPr>
          <w:rFonts w:hint="eastAsia"/>
        </w:rPr>
        <w:t xml:space="preserve">名销售代表的企业按行业中位数需要配置约</w:t>
      </w:r>
      <w:r>
        <w:t xml:space="preserve"> 20 </w:t>
      </w:r>
      <w:r>
        <w:rPr>
          <w:rFonts w:hint="eastAsia"/>
        </w:rPr>
        <w:t xml:space="preserve">名</w:t>
      </w:r>
      <w:r>
        <w:t xml:space="preserve"> SFE </w:t>
      </w:r>
      <w:r>
        <w:rPr>
          <w:rFonts w:hint="eastAsia"/>
        </w:rPr>
        <w:t xml:space="preserve">专员；而第</w:t>
      </w:r>
      <w:r>
        <w:t xml:space="preserve"> 75 </w:t>
      </w:r>
      <w:r>
        <w:rPr>
          <w:rFonts w:hint="eastAsia"/>
        </w:rPr>
        <w:t xml:space="preserve">分位（更精细化、SFE</w:t>
      </w:r>
      <w:r>
        <w:t xml:space="preserve"> </w:t>
      </w:r>
      <w:r>
        <w:rPr>
          <w:rFonts w:hint="eastAsia"/>
        </w:rPr>
        <w:t xml:space="preserve">投入更高的领先药企）则降至</w:t>
      </w:r>
      <w:r>
        <w:t xml:space="preserve"> </w:t>
      </w:r>
      <w:r>
        <w:rPr>
          <w:rFonts w:hint="eastAsia"/>
        </w:rPr>
        <w:t xml:space="preserve">64.5:1，对应同等销售规模需</w:t>
      </w:r>
      <w:r>
        <w:t xml:space="preserve"> 30 </w:t>
      </w:r>
      <w:r>
        <w:rPr>
          <w:rFonts w:hint="eastAsia"/>
        </w:rPr>
        <w:t xml:space="preserve">名以上</w:t>
      </w:r>
      <w:r>
        <w:t xml:space="preserve"> SFE </w:t>
      </w:r>
      <w:r>
        <w:rPr>
          <w:rFonts w:hint="eastAsia"/>
        </w:rPr>
        <w:t xml:space="preserve">编制。SFE</w:t>
      </w:r>
      <w:r>
        <w:t xml:space="preserve"> </w:t>
      </w:r>
      <w:r>
        <w:rPr>
          <w:rFonts w:hint="eastAsia"/>
        </w:rPr>
        <w:t xml:space="preserve">工作内容横跨数据分析、辖区规划、绩效设计、培训支持等多个子职能，是中央管理团队的常态成本。这种”</w:t>
      </w:r>
      <w:r>
        <w:rPr>
          <w:rFonts w:hint="eastAsia"/>
        </w:rPr>
        <w:t xml:space="preserve">规模催生需求、利润压制编制”的悖论，使得</w:t>
      </w:r>
      <w:r>
        <w:t xml:space="preserve"> SFE </w:t>
      </w:r>
      <w:r>
        <w:rPr>
          <w:rFonts w:hint="eastAsia"/>
        </w:rPr>
        <w:t xml:space="preserve">自建模式在本土药企崛起浪潮中并非自然延伸，而是一个被持续质疑的成本中心。</w:t>
      </w:r>
    </w:p>
    <w:p>
      <w:pPr>
        <w:pStyle w:val="BodyText"/>
      </w:pPr>
      <w:r>
        <w:rPr>
          <w:rFonts w:hint="eastAsia"/>
          <w:b/>
          <w:bCs/>
        </w:rPr>
        <w:t xml:space="preserve">行业讨论：SFE</w:t>
      </w:r>
      <w:r>
        <w:rPr>
          <w:b/>
          <w:bCs/>
        </w:rPr>
        <w:t xml:space="preserve"> </w:t>
      </w:r>
      <w:r>
        <w:rPr>
          <w:rFonts w:hint="eastAsia"/>
          <w:b/>
          <w:bCs/>
        </w:rPr>
        <w:t xml:space="preserve">职能的”蒸馏”与外包化趋势。</w:t>
      </w:r>
      <w:r>
        <w:t xml:space="preserve"> </w:t>
      </w:r>
      <w:r>
        <w:rPr>
          <w:rFonts w:hint="eastAsia"/>
        </w:rPr>
        <w:t xml:space="preserve">正是在这一背景下，行业内部正在出现一种新的讨论方向——SFE</w:t>
      </w:r>
      <w:r>
        <w:t xml:space="preserve"> </w:t>
      </w:r>
      <w:r>
        <w:rPr>
          <w:rFonts w:hint="eastAsia"/>
        </w:rPr>
        <w:t xml:space="preserve">是否可以被”蒸馏”为一组可复用、可标准化的</w:t>
      </w:r>
      <w:r>
        <w:t xml:space="preserve"> skill </w:t>
      </w:r>
      <w:r>
        <w:rPr>
          <w:rFonts w:hint="eastAsia"/>
        </w:rPr>
        <w:t xml:space="preserve">集合，进而由外部专业机构以服务方式对外提供？从</w:t>
      </w:r>
      <w:r>
        <w:t xml:space="preserve"> SFE </w:t>
      </w:r>
      <w:r>
        <w:rPr>
          <w:rFonts w:hint="eastAsia"/>
        </w:rPr>
        <w:t xml:space="preserve">工作内容来看，其核心职责确实具备较强的可标准化属性：辖区分配的运筹优化、Index</w:t>
      </w:r>
      <w:r>
        <w:t xml:space="preserve"> </w:t>
      </w:r>
      <w:r>
        <w:rPr>
          <w:rFonts w:hint="eastAsia"/>
        </w:rPr>
        <w:t xml:space="preserve">指标的构建与归一化、销售目标的拆分与下达、绩效公平性的量化诊断等模块均可形式化为具有清晰输入输出的算法任务，并不依赖企业的特定文化或者隐性知识。这种”职能技术化”的可能性在</w:t>
      </w:r>
      <w:r>
        <w:t xml:space="preserve"> AI </w:t>
      </w:r>
      <w:r>
        <w:rPr>
          <w:rFonts w:hint="eastAsia"/>
        </w:rPr>
        <w:t xml:space="preserve">时代被进一步放大——一个面向制药行业的垂类</w:t>
      </w:r>
      <w:r>
        <w:t xml:space="preserve"> </w:t>
      </w:r>
      <w:r>
        <w:rPr>
          <w:rFonts w:hint="eastAsia"/>
        </w:rPr>
        <w:t xml:space="preserve">Agent，叠加少量经验丰富的咨询服务作为人在回路的兜底，在理论上具备完整承接企业</w:t>
      </w:r>
      <w:r>
        <w:t xml:space="preserve"> SFE </w:t>
      </w:r>
      <w:r>
        <w:rPr>
          <w:rFonts w:hint="eastAsia"/>
        </w:rPr>
        <w:t xml:space="preserve">职能的能力。这一愿景对应的不再是传统</w:t>
      </w:r>
      <w:r>
        <w:t xml:space="preserve"> SaaS </w:t>
      </w:r>
      <w:r>
        <w:rPr>
          <w:rFonts w:hint="eastAsia"/>
        </w:rPr>
        <w:t xml:space="preserve">或者咨询的边际效率改进，而是企业组织形态的潜在重构——中央</w:t>
      </w:r>
      <w:r>
        <w:t xml:space="preserve"> SFE </w:t>
      </w:r>
      <w:r>
        <w:rPr>
          <w:rFonts w:hint="eastAsia"/>
        </w:rPr>
        <w:t xml:space="preserve">部门从”必须自建的成本中心”转变为”可外包的服务消费”。</w:t>
      </w:r>
    </w:p>
    <w:p>
      <w:pPr>
        <w:pStyle w:val="BodyText"/>
      </w:pPr>
      <w:r>
        <w:rPr>
          <w:rFonts w:hint="eastAsia"/>
          <w:b/>
          <w:bCs/>
        </w:rPr>
        <w:t xml:space="preserve">本研究算法在转型链条中的定位。</w:t>
      </w:r>
      <w:r>
        <w:t xml:space="preserve"> </w:t>
      </w:r>
      <w:r>
        <w:rPr>
          <w:rFonts w:hint="eastAsia"/>
        </w:rPr>
        <w:t xml:space="preserve">站在这一行业趋势的视角看，本研究构建的两阶段优化算法不只是一个”辖区分配工具”，而是上述”SFE</w:t>
      </w:r>
      <w:r>
        <w:t xml:space="preserve"> </w:t>
      </w:r>
      <w:r>
        <w:rPr>
          <w:rFonts w:hint="eastAsia"/>
        </w:rPr>
        <w:t xml:space="preserve">职能蒸馏”愿景下其中一个核心</w:t>
      </w:r>
      <w:r>
        <w:t xml:space="preserve"> skill </w:t>
      </w:r>
      <w:r>
        <w:rPr>
          <w:rFonts w:hint="eastAsia"/>
        </w:rPr>
        <w:t xml:space="preserve">模块的算法底座——辖区分配恰恰是</w:t>
      </w:r>
      <w:r>
        <w:t xml:space="preserve"> SFE </w:t>
      </w:r>
      <w:r>
        <w:rPr>
          <w:rFonts w:hint="eastAsia"/>
        </w:rPr>
        <w:t xml:space="preserve">工作中最复杂、最依赖运筹优化、且产出最容易被业务侧客观验证的环节，是垂类</w:t>
      </w:r>
      <w:r>
        <w:t xml:space="preserve"> Agent </w:t>
      </w:r>
      <w:r>
        <w:rPr>
          <w:rFonts w:hint="eastAsia"/>
        </w:rPr>
        <w:t xml:space="preserve">落地的天然切入点。表</w:t>
      </w:r>
      <w:r>
        <w:t xml:space="preserve"> 6-2 </w:t>
      </w:r>
      <w:r>
        <w:rPr>
          <w:rFonts w:hint="eastAsia"/>
        </w:rPr>
        <w:t xml:space="preserve">给出</w:t>
      </w:r>
      <w:r>
        <w:t xml:space="preserve"> SFE </w:t>
      </w:r>
      <w:r>
        <w:rPr>
          <w:rFonts w:hint="eastAsia"/>
        </w:rPr>
        <w:t xml:space="preserve">职能各核心模块的可外包性判断，本研究算法在其中的位置可以清晰锚定。</w:t>
      </w:r>
    </w:p>
    <w:p>
      <w:pPr>
        <w:pStyle w:val="BodyText"/>
      </w:pPr>
      <w:r>
        <w:rPr>
          <w:rFonts w:hint="eastAsia"/>
          <w:b/>
          <w:bCs/>
        </w:rPr>
        <w:t xml:space="preserve">表</w:t>
      </w:r>
      <w:r>
        <w:rPr>
          <w:b/>
          <w:bCs/>
        </w:rPr>
        <w:t xml:space="preserve"> 6-2 SFE </w:t>
      </w:r>
      <w:r>
        <w:rPr>
          <w:rFonts w:hint="eastAsia"/>
          <w:b/>
          <w:bCs/>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t xml:space="preserve">SFE </w:t>
            </w:r>
            <w:r>
              <w:rPr>
                <w:rFonts w:hint="eastAsia"/>
              </w:rPr>
              <w:t xml:space="preserve">职能模块</w:t>
            </w:r>
          </w:p>
        </w:tc>
        <w:tc>
          <w:tcPr/>
          <w:p>
            <w:pPr>
              <w:pStyle w:val="Compact"/>
              <w:ind w:firstLine="0" w:firstLineChars="0"/>
            </w:pPr>
            <w:r>
              <w:rPr>
                <w:rFonts w:hint="eastAsia"/>
              </w:rPr>
              <w:t xml:space="preserve">可标准化程度</w:t>
            </w:r>
          </w:p>
        </w:tc>
        <w:tc>
          <w:tcPr/>
          <w:p>
            <w:pPr>
              <w:pStyle w:val="Compact"/>
              <w:ind w:firstLine="0" w:firstLineChars="0"/>
            </w:pPr>
            <w:r>
              <w:t xml:space="preserve">AI Agent </w:t>
            </w:r>
            <w:r>
              <w:rPr>
                <w:rFonts w:hint="eastAsia"/>
              </w:rPr>
              <w:t xml:space="preserve">替代可行性</w:t>
            </w:r>
          </w:p>
        </w:tc>
        <w:tc>
          <w:tcPr/>
          <w:p>
            <w:pPr>
              <w:pStyle w:val="Compact"/>
              <w:ind w:firstLine="0" w:firstLineChars="0"/>
            </w:pPr>
            <w:r>
              <w:rPr>
                <w:rFonts w:hint="eastAsia"/>
              </w:rPr>
              <w:t xml:space="preserve">本研究算法覆盖</w:t>
            </w:r>
          </w:p>
        </w:tc>
      </w:tr>
      <w:tr>
        <w:trPr>
          <w:cantSplit/>
        </w:trPr>
        <w:tc>
          <w:tcPr/>
          <w:p>
            <w:pPr>
              <w:pStyle w:val="Compact"/>
              <w:ind w:firstLine="0" w:firstLineChars="0"/>
            </w:pPr>
            <w:r>
              <w:rPr>
                <w:rFonts w:hint="eastAsia"/>
              </w:rPr>
              <w:t xml:space="preserve">辖区分配与动态调整</w:t>
            </w:r>
          </w:p>
        </w:tc>
        <w:tc>
          <w:tcPr/>
          <w:p>
            <w:pPr>
              <w:pStyle w:val="Compact"/>
              <w:ind w:firstLine="0" w:firstLineChars="0"/>
            </w:pPr>
            <w:r>
              <w:rPr>
                <w:rFonts w:hint="eastAsia"/>
              </w:rPr>
              <w:t xml:space="preserve">高（运筹优化问题）</w:t>
            </w:r>
          </w:p>
        </w:tc>
        <w:tc>
          <w:tcPr/>
          <w:p>
            <w:pPr>
              <w:pStyle w:val="Compact"/>
              <w:ind w:firstLine="0" w:firstLineChars="0"/>
            </w:pPr>
            <w:r>
              <w:rPr>
                <w:rFonts w:hint="eastAsia"/>
              </w:rPr>
              <w:t xml:space="preserve">高</w:t>
            </w:r>
          </w:p>
        </w:tc>
        <w:tc>
          <w:tcPr/>
          <w:p>
            <w:pPr>
              <w:pStyle w:val="Compact"/>
              <w:ind w:firstLine="0" w:firstLineChars="0"/>
            </w:pPr>
            <w:r>
              <w:rPr>
                <w:rFonts w:hint="eastAsia"/>
                <w:b/>
                <w:bCs/>
              </w:rPr>
              <w:t xml:space="preserve">核心覆盖</w:t>
            </w:r>
          </w:p>
        </w:tc>
      </w:tr>
      <w:tr>
        <w:trPr>
          <w:cantSplit/>
        </w:trPr>
        <w:tc>
          <w:tcPr/>
          <w:p>
            <w:pPr>
              <w:pStyle w:val="Compact"/>
              <w:ind w:firstLine="0" w:firstLineChars="0"/>
            </w:pPr>
            <w:r>
              <w:t xml:space="preserve">Index </w:t>
            </w:r>
            <w:r>
              <w:rPr>
                <w:rFonts w:hint="eastAsia"/>
              </w:rPr>
              <w:t xml:space="preserve">指标体系构建</w:t>
            </w:r>
          </w:p>
        </w:tc>
        <w:tc>
          <w:tcPr/>
          <w:p>
            <w:pPr>
              <w:pStyle w:val="Compact"/>
              <w:ind w:firstLine="0" w:firstLineChars="0"/>
            </w:pPr>
            <w:r>
              <w:rPr>
                <w:rFonts w:hint="eastAsia"/>
              </w:rPr>
              <w:t xml:space="preserve">中高（数据归一化与权重模型）</w:t>
            </w:r>
          </w:p>
        </w:tc>
        <w:tc>
          <w:tcPr/>
          <w:p>
            <w:pPr>
              <w:pStyle w:val="Compact"/>
              <w:ind w:firstLine="0" w:firstLineChars="0"/>
            </w:pPr>
            <w:r>
              <w:rPr>
                <w:rFonts w:hint="eastAsia"/>
              </w:rPr>
              <w:t xml:space="preserve">中高</w:t>
            </w:r>
          </w:p>
        </w:tc>
        <w:tc>
          <w:tcPr/>
          <w:p>
            <w:pPr>
              <w:pStyle w:val="Compact"/>
              <w:ind w:firstLine="0" w:firstLineChars="0"/>
            </w:pPr>
            <w:r>
              <w:rPr>
                <w:rFonts w:hint="eastAsia"/>
              </w:rPr>
              <w:t xml:space="preserve">部分覆盖（4.2</w:t>
            </w:r>
            <w:r>
              <w:t xml:space="preserve"> </w:t>
            </w:r>
            <w:r>
              <w:rPr>
                <w:rFonts w:hint="eastAsia"/>
              </w:rPr>
              <w:t xml:space="preserve">节）</w:t>
            </w:r>
          </w:p>
        </w:tc>
      </w:tr>
      <w:tr>
        <w:trPr>
          <w:cantSplit/>
        </w:trPr>
        <w:tc>
          <w:tcPr/>
          <w:p>
            <w:pPr>
              <w:pStyle w:val="Compact"/>
              <w:ind w:firstLine="0" w:firstLineChars="0"/>
            </w:pPr>
            <w:r>
              <w:rPr>
                <w:rFonts w:hint="eastAsia"/>
              </w:rPr>
              <w:t xml:space="preserve">销售目标拆分与下达</w:t>
            </w:r>
          </w:p>
        </w:tc>
        <w:tc>
          <w:tcPr/>
          <w:p>
            <w:pPr>
              <w:pStyle w:val="Compact"/>
              <w:ind w:firstLine="0" w:firstLineChars="0"/>
            </w:pPr>
            <w:r>
              <w:rPr>
                <w:rFonts w:hint="eastAsia"/>
              </w:rPr>
              <w:t xml:space="preserve">中（依赖</w:t>
            </w:r>
            <w:r>
              <w:t xml:space="preserve"> Index </w:t>
            </w:r>
            <w:r>
              <w:rPr>
                <w:rFonts w:hint="eastAsia"/>
              </w:rPr>
              <w:t xml:space="preserve">与历史业绩）</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绩效公平性诊断</w:t>
            </w:r>
          </w:p>
        </w:tc>
        <w:tc>
          <w:tcPr/>
          <w:p>
            <w:pPr>
              <w:pStyle w:val="Compact"/>
              <w:ind w:firstLine="0" w:firstLineChars="0"/>
            </w:pPr>
            <w:r>
              <w:rPr>
                <w:rFonts w:hint="eastAsia"/>
              </w:rPr>
              <w:t xml:space="preserve">中（基于</w:t>
            </w:r>
            <w:r>
              <w:t xml:space="preserve"> Index </w:t>
            </w:r>
            <w:r>
              <w:rPr>
                <w:rFonts w:hint="eastAsia"/>
              </w:rPr>
              <w:t xml:space="preserve">均衡度的事后评估）</w:t>
            </w:r>
          </w:p>
        </w:tc>
        <w:tc>
          <w:tcPr/>
          <w:p>
            <w:pPr>
              <w:pStyle w:val="Compact"/>
              <w:ind w:firstLine="0" w:firstLineChars="0"/>
            </w:pPr>
            <w:r>
              <w:rPr>
                <w:rFonts w:hint="eastAsia"/>
              </w:rPr>
              <w:t xml:space="preserve">中</w:t>
            </w:r>
          </w:p>
        </w:tc>
        <w:tc>
          <w:tcPr/>
          <w:p>
            <w:pPr>
              <w:pStyle w:val="Compact"/>
              <w:ind w:firstLine="0" w:firstLineChars="0"/>
            </w:pPr>
            <w:r>
              <w:rPr>
                <w:rFonts w:hint="eastAsia"/>
              </w:rPr>
              <w:t xml:space="preserve">间接支撑</w:t>
            </w:r>
          </w:p>
        </w:tc>
      </w:tr>
      <w:tr>
        <w:trPr>
          <w:cantSplit/>
        </w:trPr>
        <w:tc>
          <w:tcPr/>
          <w:p>
            <w:pPr>
              <w:pStyle w:val="Compact"/>
              <w:ind w:firstLine="0" w:firstLineChars="0"/>
            </w:pPr>
            <w:r>
              <w:rPr>
                <w:rFonts w:hint="eastAsia"/>
              </w:rPr>
              <w:t xml:space="preserve">人员招聘与培训管理</w:t>
            </w:r>
          </w:p>
        </w:tc>
        <w:tc>
          <w:tcPr/>
          <w:p>
            <w:pPr>
              <w:pStyle w:val="Compact"/>
              <w:ind w:firstLine="0" w:firstLineChars="0"/>
            </w:pPr>
            <w:r>
              <w:rPr>
                <w:rFonts w:hint="eastAsia"/>
              </w:rPr>
              <w:t xml:space="preserve">低（依赖企业文化与组织偏好）</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r>
        <w:trPr>
          <w:cantSplit/>
        </w:trPr>
        <w:tc>
          <w:tcPr/>
          <w:p>
            <w:pPr>
              <w:pStyle w:val="Compact"/>
              <w:ind w:firstLine="0" w:firstLineChars="0"/>
            </w:pPr>
            <w:r>
              <w:rPr>
                <w:rFonts w:hint="eastAsia"/>
              </w:rPr>
              <w:t xml:space="preserve">战略性销售队伍设计</w:t>
            </w:r>
          </w:p>
        </w:tc>
        <w:tc>
          <w:tcPr/>
          <w:p>
            <w:pPr>
              <w:pStyle w:val="Compact"/>
              <w:ind w:firstLine="0" w:firstLineChars="0"/>
            </w:pPr>
            <w:r>
              <w:rPr>
                <w:rFonts w:hint="eastAsia"/>
              </w:rPr>
              <w:t xml:space="preserve">低（涉及高管决策与企业战略）</w:t>
            </w:r>
          </w:p>
        </w:tc>
        <w:tc>
          <w:tcPr/>
          <w:p>
            <w:pPr>
              <w:pStyle w:val="Compact"/>
              <w:ind w:firstLine="0" w:firstLineChars="0"/>
            </w:pPr>
            <w:r>
              <w:rPr>
                <w:rFonts w:hint="eastAsia"/>
              </w:rPr>
              <w:t xml:space="preserve">低</w:t>
            </w:r>
          </w:p>
        </w:tc>
        <w:tc>
          <w:tcPr/>
          <w:p>
            <w:pPr>
              <w:pStyle w:val="Compact"/>
              <w:ind w:firstLine="0" w:firstLineChars="0"/>
            </w:pPr>
            <w:r>
              <w:rPr>
                <w:rFonts w:hint="eastAsia"/>
              </w:rPr>
              <w:t xml:space="preserve">不覆盖</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rPr>
        <w:t xml:space="preserve">从表</w:t>
      </w:r>
      <w:r>
        <w:t xml:space="preserve"> 6-2 </w:t>
      </w:r>
      <w:r>
        <w:rPr>
          <w:rFonts w:hint="eastAsia"/>
        </w:rPr>
        <w:t xml:space="preserve">可以看到，SFE</w:t>
      </w:r>
      <w:r>
        <w:t xml:space="preserve"> </w:t>
      </w:r>
      <w:r>
        <w:rPr>
          <w:rFonts w:hint="eastAsia"/>
        </w:rPr>
        <w:t xml:space="preserve">工作中可标准化、适合</w:t>
      </w:r>
      <w:r>
        <w:t xml:space="preserve"> AI Agent </w:t>
      </w:r>
      <w:r>
        <w:rPr>
          <w:rFonts w:hint="eastAsia"/>
        </w:rPr>
        <w:t xml:space="preserve">替代的模块约占整体职能的一半左右，而辖区分配位于”高可标准化</w:t>
      </w:r>
      <w:r>
        <w:t xml:space="preserve"> + </w:t>
      </w:r>
      <w:r>
        <w:rPr>
          <w:rFonts w:hint="eastAsia"/>
        </w:rPr>
        <w:t xml:space="preserve">高</w:t>
      </w:r>
      <w:r>
        <w:t xml:space="preserve"> AI </w:t>
      </w:r>
      <w:r>
        <w:rPr>
          <w:rFonts w:hint="eastAsia"/>
        </w:rPr>
        <w:t xml:space="preserve">替代可行性”的最优交集——这正是本研究算法的商业价值定位：它不是一个为企业</w:t>
      </w:r>
      <w:r>
        <w:t xml:space="preserve"> SFE </w:t>
      </w:r>
      <w:r>
        <w:rPr>
          <w:rFonts w:hint="eastAsia"/>
        </w:rPr>
        <w:t xml:space="preserve">部门提供边际效率改进的工具，而是面向”中央</w:t>
      </w:r>
      <w:r>
        <w:t xml:space="preserve"> SFE </w:t>
      </w:r>
      <w:r>
        <w:rPr>
          <w:rFonts w:hint="eastAsia"/>
        </w:rPr>
        <w:t xml:space="preserve">职能蒸馏与外包”这一行业转型趋势下的核心算法底座。基于这一定位，下一节将进一步展开三种差异化的商业化形态及其适用客户画像。</w:t>
      </w:r>
    </w:p>
    <w:bookmarkEnd w:id="169"/>
    <w:bookmarkStart w:id="170" w:name="算法商业化的差异化形态与客户画像"/>
    <w:p>
      <w:pPr>
        <w:pStyle w:val="Heading3"/>
      </w:pPr>
      <w:r>
        <w:t xml:space="preserve">6.2.2 </w:t>
      </w:r>
      <w:r>
        <w:rPr>
          <w:rFonts w:hint="eastAsia"/>
        </w:rPr>
        <w:t xml:space="preserve">算法商业化的差异化形态与客户画像</w:t>
      </w:r>
    </w:p>
    <w:p>
      <w:pPr>
        <w:pStyle w:val="FirstParagraph"/>
      </w:pPr>
      <w:r>
        <w:rPr>
          <w:rFonts w:hint="eastAsia"/>
        </w:rPr>
        <w:t xml:space="preserve">承接</w:t>
      </w:r>
      <w:r>
        <w:t xml:space="preserve"> 6.2.1 </w:t>
      </w:r>
      <w:r>
        <w:rPr>
          <w:rFonts w:hint="eastAsia"/>
        </w:rPr>
        <w:t xml:space="preserve">节的转型趋势分析，本研究算法的商业化形态需要按企业的”SFE</w:t>
      </w:r>
      <w:r>
        <w:t xml:space="preserve"> </w:t>
      </w:r>
      <w:r>
        <w:rPr>
          <w:rFonts w:hint="eastAsia"/>
        </w:rPr>
        <w:t xml:space="preserve">职能成熟度</w:t>
      </w:r>
      <w:r>
        <w:t xml:space="preserve"> + </w:t>
      </w:r>
      <w:r>
        <w:rPr>
          <w:rFonts w:hint="eastAsia"/>
        </w:rPr>
        <w:t xml:space="preserve">自建意愿</w:t>
      </w:r>
      <w:r>
        <w:t xml:space="preserve"> + </w:t>
      </w:r>
      <w:r>
        <w:rPr>
          <w:rFonts w:hint="eastAsia"/>
        </w:rPr>
        <w:t xml:space="preserve">数据敏感度”三个维度做差异化设计——同一套算法对不同企业的价值定位和落地路径完全不同，强行用单一商业模式覆盖所有企业反而会重蹈第三章</w:t>
      </w:r>
      <w:r>
        <w:t xml:space="preserve"> 3.1.2 </w:t>
      </w:r>
      <w:r>
        <w:rPr>
          <w:rFonts w:hint="eastAsia"/>
        </w:rPr>
        <w:t xml:space="preserve">节所述国际</w:t>
      </w:r>
      <w:r>
        <w:t xml:space="preserve"> SaaS </w:t>
      </w:r>
      <w:r>
        <w:rPr>
          <w:rFonts w:hint="eastAsia"/>
        </w:rPr>
        <w:t xml:space="preserve">厂商在中国市场水土不服的覆辙。表</w:t>
      </w:r>
      <w:r>
        <w:t xml:space="preserve"> 6-3 </w:t>
      </w:r>
      <w:r>
        <w:rPr>
          <w:rFonts w:hint="eastAsia"/>
        </w:rPr>
        <w:t xml:space="preserve">给出三种差异化商业化形态的对比框架。</w:t>
      </w:r>
    </w:p>
    <w:p>
      <w:pPr>
        <w:pStyle w:val="BodyText"/>
      </w:pPr>
      <w:r>
        <w:rPr>
          <w:rFonts w:hint="eastAsia"/>
          <w:b/>
          <w:bCs/>
        </w:rPr>
        <w:t xml:space="preserve">表</w:t>
      </w:r>
      <w:r>
        <w:rPr>
          <w:b/>
          <w:bCs/>
        </w:rPr>
        <w:t xml:space="preserve"> 6-3 </w:t>
      </w:r>
      <w:r>
        <w:rPr>
          <w:rFonts w:hint="eastAsia"/>
          <w:b/>
          <w:bCs/>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rPr>
              <w:t xml:space="preserve">商业化形态</w:t>
            </w:r>
          </w:p>
        </w:tc>
        <w:tc>
          <w:tcPr/>
          <w:p>
            <w:pPr>
              <w:pStyle w:val="Compact"/>
              <w:ind w:firstLine="0" w:firstLineChars="0"/>
            </w:pPr>
            <w:r>
              <w:rPr>
                <w:rFonts w:hint="eastAsia"/>
              </w:rPr>
              <w:t xml:space="preserve">适用客户画像</w:t>
            </w:r>
          </w:p>
        </w:tc>
        <w:tc>
          <w:tcPr/>
          <w:p>
            <w:pPr>
              <w:pStyle w:val="Compact"/>
              <w:ind w:firstLine="0" w:firstLineChars="0"/>
            </w:pPr>
            <w:r>
              <w:rPr>
                <w:rFonts w:hint="eastAsia"/>
              </w:rPr>
              <w:t xml:space="preserve">核心价值定位</w:t>
            </w:r>
          </w:p>
        </w:tc>
        <w:tc>
          <w:tcPr/>
          <w:p>
            <w:pPr>
              <w:pStyle w:val="Compact"/>
              <w:ind w:firstLine="0" w:firstLineChars="0"/>
            </w:pPr>
            <w:r>
              <w:rPr>
                <w:rFonts w:hint="eastAsia"/>
              </w:rPr>
              <w:t xml:space="preserve">服务模式</w:t>
            </w:r>
          </w:p>
        </w:tc>
        <w:tc>
          <w:tcPr/>
          <w:p>
            <w:pPr>
              <w:pStyle w:val="Compact"/>
              <w:ind w:firstLine="0" w:firstLineChars="0"/>
            </w:pPr>
            <w:r>
              <w:rPr>
                <w:rFonts w:hint="eastAsia"/>
              </w:rPr>
              <w:t xml:space="preserve">数据交互模式</w:t>
            </w:r>
          </w:p>
        </w:tc>
      </w:tr>
      <w:tr>
        <w:trPr>
          <w:cantSplit/>
        </w:trPr>
        <w:tc>
          <w:tcPr/>
          <w:p>
            <w:pPr>
              <w:pStyle w:val="Compact"/>
              <w:ind w:firstLine="0" w:firstLineChars="0"/>
            </w:pPr>
            <w:r>
              <w:rPr>
                <w:rFonts w:hint="eastAsia"/>
                <w:b/>
                <w:bCs/>
              </w:rPr>
              <w:t xml:space="preserve">垂类</w:t>
            </w:r>
            <w:r>
              <w:rPr>
                <w:b/>
                <w:bCs/>
              </w:rPr>
              <w:t xml:space="preserve"> Agent + </w:t>
            </w:r>
            <w:r>
              <w:rPr>
                <w:rFonts w:hint="eastAsia"/>
                <w:b/>
                <w:bCs/>
              </w:rPr>
              <w:t xml:space="preserve">外包咨询服务</w:t>
            </w:r>
          </w:p>
        </w:tc>
        <w:tc>
          <w:tcPr/>
          <w:p>
            <w:pPr>
              <w:pStyle w:val="Compact"/>
              <w:ind w:firstLine="0" w:firstLineChars="0"/>
            </w:pPr>
            <w:r>
              <w:rPr>
                <w:rFonts w:hint="eastAsia"/>
              </w:rPr>
              <w:t xml:space="preserve">年销售</w:t>
            </w:r>
            <w:r>
              <w:t xml:space="preserve"> 50-200 </w:t>
            </w:r>
            <w:r>
              <w:rPr>
                <w:rFonts w:hint="eastAsia"/>
              </w:rPr>
              <w:t xml:space="preserve">亿、销售团队</w:t>
            </w:r>
            <w:r>
              <w:t xml:space="preserve"> 1,000-3,000 </w:t>
            </w:r>
            <w:r>
              <w:rPr>
                <w:rFonts w:hint="eastAsia"/>
              </w:rPr>
              <w:t xml:space="preserve">人的本土创新药企；不愿自建</w:t>
            </w:r>
            <w:r>
              <w:t xml:space="preserve"> SFE </w:t>
            </w:r>
            <w:r>
              <w:rPr>
                <w:rFonts w:hint="eastAsia"/>
              </w:rPr>
              <w:t xml:space="preserve">部门</w:t>
            </w:r>
          </w:p>
        </w:tc>
        <w:tc>
          <w:tcPr/>
          <w:p>
            <w:pPr>
              <w:pStyle w:val="Compact"/>
              <w:ind w:firstLine="0" w:firstLineChars="0"/>
            </w:pPr>
            <w:r>
              <w:rPr>
                <w:rFonts w:hint="eastAsia"/>
              </w:rPr>
              <w:t xml:space="preserve">替代——直接承接企业</w:t>
            </w:r>
            <w:r>
              <w:t xml:space="preserve"> SFE </w:t>
            </w:r>
            <w:r>
              <w:rPr>
                <w:rFonts w:hint="eastAsia"/>
              </w:rPr>
              <w:t xml:space="preserve">中央职能</w:t>
            </w:r>
          </w:p>
        </w:tc>
        <w:tc>
          <w:tcPr/>
          <w:p>
            <w:pPr>
              <w:pStyle w:val="Compact"/>
              <w:ind w:firstLine="0" w:firstLineChars="0"/>
            </w:pPr>
            <w:r>
              <w:rPr>
                <w:rFonts w:hint="eastAsia"/>
              </w:rPr>
              <w:t xml:space="preserve">月度/季度服务订阅</w:t>
            </w:r>
            <w:r>
              <w:t xml:space="preserve"> + </w:t>
            </w:r>
            <w:r>
              <w:rPr>
                <w:rFonts w:hint="eastAsia"/>
              </w:rPr>
              <w:t xml:space="preserve">项目制咨询</w:t>
            </w:r>
          </w:p>
        </w:tc>
        <w:tc>
          <w:tcPr/>
          <w:p>
            <w:pPr>
              <w:pStyle w:val="Compact"/>
              <w:ind w:firstLine="0" w:firstLineChars="0"/>
            </w:pPr>
            <w:r>
              <w:rPr>
                <w:rFonts w:hint="eastAsia"/>
              </w:rPr>
              <w:t xml:space="preserve">企业脱敏数据上传至服务方专属环境</w:t>
            </w:r>
          </w:p>
        </w:tc>
      </w:tr>
      <w:tr>
        <w:trPr>
          <w:cantSplit/>
        </w:trPr>
        <w:tc>
          <w:tcPr/>
          <w:p>
            <w:pPr>
              <w:pStyle w:val="Compact"/>
              <w:ind w:firstLine="0" w:firstLineChars="0"/>
            </w:pPr>
            <w:r>
              <w:rPr>
                <w:b/>
                <w:bCs/>
              </w:rPr>
              <w:t xml:space="preserve">SaaS </w:t>
            </w:r>
            <w:r>
              <w:rPr>
                <w:rFonts w:hint="eastAsia"/>
                <w:b/>
                <w:bCs/>
              </w:rPr>
              <w:t xml:space="preserve">平台订阅</w:t>
            </w:r>
          </w:p>
        </w:tc>
        <w:tc>
          <w:tcPr/>
          <w:p>
            <w:pPr>
              <w:pStyle w:val="Compact"/>
              <w:ind w:firstLine="0" w:firstLineChars="0"/>
            </w:pPr>
            <w:r>
              <w:rPr>
                <w:rFonts w:hint="eastAsia"/>
              </w:rPr>
              <w:t xml:space="preserve">中型</w:t>
            </w:r>
            <w:r>
              <w:t xml:space="preserve"> </w:t>
            </w:r>
            <w:r>
              <w:rPr>
                <w:rFonts w:hint="eastAsia"/>
              </w:rPr>
              <w:t xml:space="preserve">MNC、本土头部企业；已有成熟</w:t>
            </w:r>
            <w:r>
              <w:t xml:space="preserve"> SFE </w:t>
            </w:r>
            <w:r>
              <w:rPr>
                <w:rFonts w:hint="eastAsia"/>
              </w:rPr>
              <w:t xml:space="preserve">部门、希望减负</w:t>
            </w:r>
          </w:p>
        </w:tc>
        <w:tc>
          <w:tcPr/>
          <w:p>
            <w:pPr>
              <w:pStyle w:val="Compact"/>
              <w:ind w:firstLine="0" w:firstLineChars="0"/>
            </w:pPr>
            <w:r>
              <w:rPr>
                <w:rFonts w:hint="eastAsia"/>
              </w:rPr>
              <w:t xml:space="preserve">减量——SFE</w:t>
            </w:r>
            <w:r>
              <w:t xml:space="preserve"> </w:t>
            </w:r>
            <w:r>
              <w:rPr>
                <w:rFonts w:hint="eastAsia"/>
              </w:rPr>
              <w:t xml:space="preserve">部门由</w:t>
            </w:r>
            <w:r>
              <w:t xml:space="preserve"> 30 </w:t>
            </w:r>
            <w:r>
              <w:rPr>
                <w:rFonts w:hint="eastAsia"/>
              </w:rPr>
              <w:t xml:space="preserve">人减至</w:t>
            </w:r>
            <w:r>
              <w:t xml:space="preserve"> 10-15 </w:t>
            </w:r>
            <w:r>
              <w:rPr>
                <w:rFonts w:hint="eastAsia"/>
              </w:rPr>
              <w:t xml:space="preserve">人</w:t>
            </w:r>
          </w:p>
        </w:tc>
        <w:tc>
          <w:tcPr/>
          <w:p>
            <w:pPr>
              <w:pStyle w:val="Compact"/>
              <w:ind w:firstLine="0" w:firstLineChars="0"/>
            </w:pPr>
            <w:r>
              <w:rPr>
                <w:rFonts w:hint="eastAsia"/>
              </w:rPr>
              <w:t xml:space="preserve">年订阅费</w:t>
            </w:r>
            <w:r>
              <w:t xml:space="preserve"> + </w:t>
            </w:r>
            <w:r>
              <w:rPr>
                <w:rFonts w:hint="eastAsia"/>
              </w:rPr>
              <w:t xml:space="preserve">必要的本地化定制</w:t>
            </w:r>
          </w:p>
        </w:tc>
        <w:tc>
          <w:tcPr/>
          <w:p>
            <w:pPr>
              <w:pStyle w:val="Compact"/>
              <w:ind w:firstLine="0" w:firstLineChars="0"/>
            </w:pPr>
            <w:r>
              <w:t xml:space="preserve">API </w:t>
            </w:r>
            <w:r>
              <w:rPr>
                <w:rFonts w:hint="eastAsia"/>
              </w:rPr>
              <w:t xml:space="preserve">对接企业</w:t>
            </w:r>
            <w:r>
              <w:t xml:space="preserve"> CRM/SFA </w:t>
            </w:r>
            <w:r>
              <w:rPr>
                <w:rFonts w:hint="eastAsia"/>
              </w:rPr>
              <w:t xml:space="preserve">系统</w:t>
            </w:r>
          </w:p>
        </w:tc>
      </w:tr>
      <w:tr>
        <w:trPr>
          <w:cantSplit/>
        </w:trPr>
        <w:tc>
          <w:tcPr/>
          <w:p>
            <w:pPr>
              <w:pStyle w:val="Compact"/>
              <w:ind w:firstLine="0" w:firstLineChars="0"/>
            </w:pPr>
            <w:r>
              <w:rPr>
                <w:rFonts w:hint="eastAsia"/>
                <w:b/>
                <w:bCs/>
              </w:rPr>
              <w:t xml:space="preserve">企业内部部署</w:t>
            </w:r>
          </w:p>
        </w:tc>
        <w:tc>
          <w:tcPr/>
          <w:p>
            <w:pPr>
              <w:pStyle w:val="Compact"/>
              <w:ind w:firstLine="0" w:firstLineChars="0"/>
            </w:pPr>
            <w:r>
              <w:rPr>
                <w:rFonts w:hint="eastAsia"/>
              </w:rPr>
              <w:t xml:space="preserve">大型</w:t>
            </w:r>
            <w:r>
              <w:t xml:space="preserve"> </w:t>
            </w:r>
            <w:r>
              <w:rPr>
                <w:rFonts w:hint="eastAsia"/>
              </w:rPr>
              <w:t xml:space="preserve">MNC、数据极敏感的本土头部企业；已有强</w:t>
            </w:r>
            <w:r>
              <w:t xml:space="preserve"> SFE </w:t>
            </w:r>
            <w:r>
              <w:rPr>
                <w:rFonts w:hint="eastAsia"/>
              </w:rPr>
              <w:t xml:space="preserve">部门、追求数据自主可控</w:t>
            </w:r>
          </w:p>
        </w:tc>
        <w:tc>
          <w:tcPr/>
          <w:p>
            <w:pPr>
              <w:pStyle w:val="Compact"/>
              <w:ind w:firstLine="0" w:firstLineChars="0"/>
            </w:pPr>
            <w:r>
              <w:rPr>
                <w:rFonts w:hint="eastAsia"/>
              </w:rPr>
              <w:t xml:space="preserve">增效——SFE</w:t>
            </w:r>
            <w:r>
              <w:t xml:space="preserve"> </w:t>
            </w:r>
            <w:r>
              <w:rPr>
                <w:rFonts w:hint="eastAsia"/>
              </w:rPr>
              <w:t xml:space="preserve">部门保留但工作模式升级</w:t>
            </w:r>
          </w:p>
        </w:tc>
        <w:tc>
          <w:tcPr/>
          <w:p>
            <w:pPr>
              <w:pStyle w:val="Compact"/>
              <w:ind w:firstLine="0" w:firstLineChars="0"/>
            </w:pPr>
            <w:r>
              <w:rPr>
                <w:rFonts w:hint="eastAsia"/>
              </w:rPr>
              <w:t xml:space="preserve">一次性买断</w:t>
            </w:r>
            <w:r>
              <w:t xml:space="preserve"> + </w:t>
            </w:r>
            <w:r>
              <w:rPr>
                <w:rFonts w:hint="eastAsia"/>
              </w:rPr>
              <w:t xml:space="preserve">年度维护费</w:t>
            </w:r>
          </w:p>
        </w:tc>
        <w:tc>
          <w:tcPr/>
          <w:p>
            <w:pPr>
              <w:pStyle w:val="Compact"/>
              <w:ind w:firstLine="0" w:firstLineChars="0"/>
            </w:pPr>
            <w:r>
              <w:rPr>
                <w:rFonts w:hint="eastAsia"/>
              </w:rPr>
              <w:t xml:space="preserve">算法部署在客户私有云，数据不出企业</w:t>
            </w:r>
          </w:p>
        </w:tc>
      </w:tr>
    </w:tbl>
    <w:p>
      <w:pPr>
        <w:pStyle w:val="BodyText"/>
      </w:pPr>
      <w:r>
        <w:rPr>
          <w:rFonts w:hint="eastAsia"/>
        </w:rPr>
        <w:t xml:space="preserve">数据来源：作者基于多年医药行业</w:t>
      </w:r>
      <w:r>
        <w:t xml:space="preserve"> SFE </w:t>
      </w:r>
      <w:r>
        <w:rPr>
          <w:rFonts w:hint="eastAsia"/>
        </w:rPr>
        <w:t xml:space="preserve">实操经验梳理。</w:t>
      </w:r>
    </w:p>
    <w:p>
      <w:pPr>
        <w:pStyle w:val="BodyText"/>
      </w:pPr>
      <w:r>
        <w:rPr>
          <w:rFonts w:hint="eastAsia"/>
          <w:b/>
          <w:bCs/>
        </w:rPr>
        <w:t xml:space="preserve">形态一：垂类</w:t>
      </w:r>
      <w:r>
        <w:rPr>
          <w:b/>
          <w:bCs/>
        </w:rPr>
        <w:t xml:space="preserve"> Agent + </w:t>
      </w:r>
      <w:r>
        <w:rPr>
          <w:rFonts w:hint="eastAsia"/>
          <w:b/>
          <w:bCs/>
        </w:rPr>
        <w:t xml:space="preserve">外包咨询服务（重点形态）。</w:t>
      </w:r>
      <w:r>
        <w:t xml:space="preserve"> </w:t>
      </w:r>
      <w:r>
        <w:rPr>
          <w:rFonts w:hint="eastAsia"/>
        </w:rPr>
        <w:t xml:space="preserve">这是</w:t>
      </w:r>
      <w:r>
        <w:t xml:space="preserve"> 6.2.1 </w:t>
      </w:r>
      <w:r>
        <w:rPr>
          <w:rFonts w:hint="eastAsia"/>
        </w:rPr>
        <w:t xml:space="preserve">节所述行业转型趋势的直接对应——面向那些处于快速增长期、销售团队已达</w:t>
      </w:r>
      <w:r>
        <w:t xml:space="preserve"> SFE </w:t>
      </w:r>
      <w:r>
        <w:rPr>
          <w:rFonts w:hint="eastAsia"/>
        </w:rPr>
        <w:t xml:space="preserve">自建阈值但又不愿承担固定编制成本的本土创新药企。这一形态的核心价值是”职能替代”而非”工具供给”——企业不再需要建设一个</w:t>
      </w:r>
      <w:r>
        <w:t xml:space="preserve"> 30 </w:t>
      </w:r>
      <w:r>
        <w:rPr>
          <w:rFonts w:hint="eastAsia"/>
        </w:rPr>
        <w:t xml:space="preserve">人的中央</w:t>
      </w:r>
      <w:r>
        <w:t xml:space="preserve"> SFE </w:t>
      </w:r>
      <w:r>
        <w:rPr>
          <w:rFonts w:hint="eastAsia"/>
        </w:rPr>
        <w:t xml:space="preserve">部门，而是把整个职能模块委托给具备垂类</w:t>
      </w:r>
      <w:r>
        <w:t xml:space="preserve"> Agent </w:t>
      </w:r>
      <w:r>
        <w:rPr>
          <w:rFonts w:hint="eastAsia"/>
        </w:rPr>
        <w:t xml:space="preserve">技术能力的服务方。本研究算法在这一形态中作为辖区分配模块的核心底座，配合其他可标准化的</w:t>
      </w:r>
      <w:r>
        <w:t xml:space="preserve"> SFE </w:t>
      </w:r>
      <w:r>
        <w:rPr>
          <w:rFonts w:hint="eastAsia"/>
        </w:rPr>
        <w:t xml:space="preserve">工具（如</w:t>
      </w:r>
      <w:r>
        <w:t xml:space="preserve"> Index </w:t>
      </w:r>
      <w:r>
        <w:rPr>
          <w:rFonts w:hint="eastAsia"/>
        </w:rPr>
        <w:t xml:space="preserve">指标体系构建、目标拆分模型等）以及少量经验丰富的咨询专家做人在回路的兜底，共同构成完整的外包服务包。从客户视角看，这一形态把原本难以核算</w:t>
      </w:r>
      <w:r>
        <w:t xml:space="preserve"> ROI </w:t>
      </w:r>
      <w:r>
        <w:rPr>
          <w:rFonts w:hint="eastAsia"/>
        </w:rPr>
        <w:t xml:space="preserve">的固定编制成本转化为可按规模、按使用频次定价的可变服务成本——契合本土创新药企在利润压力下偏好”轻资产运营”的战略选择。从服务方视角看，这一形态的边际成本随客户数增长持续摊薄、规模效应明显——是三种形态中天花板最高、最具想象空间的商业模式。</w:t>
      </w:r>
    </w:p>
    <w:p>
      <w:pPr>
        <w:pStyle w:val="BodyText"/>
      </w:pPr>
      <w:r>
        <w:rPr>
          <w:rFonts w:hint="eastAsia"/>
          <w:b/>
          <w:bCs/>
        </w:rPr>
        <w:t xml:space="preserve">形态二：SaaS</w:t>
      </w:r>
      <w:r>
        <w:rPr>
          <w:b/>
          <w:bCs/>
        </w:rPr>
        <w:t xml:space="preserve"> </w:t>
      </w:r>
      <w:r>
        <w:rPr>
          <w:rFonts w:hint="eastAsia"/>
          <w:b/>
          <w:bCs/>
        </w:rPr>
        <w:t xml:space="preserve">平台订阅（过渡形态）。</w:t>
      </w:r>
      <w:r>
        <w:t xml:space="preserve"> </w:t>
      </w:r>
      <w:r>
        <w:rPr>
          <w:rFonts w:hint="eastAsia"/>
        </w:rPr>
        <w:t xml:space="preserve">适用于已经建立成熟</w:t>
      </w:r>
      <w:r>
        <w:t xml:space="preserve"> SFE </w:t>
      </w:r>
      <w:r>
        <w:rPr>
          <w:rFonts w:hint="eastAsia"/>
        </w:rPr>
        <w:t xml:space="preserve">部门的中型</w:t>
      </w:r>
      <w:r>
        <w:t xml:space="preserve"> MNC </w:t>
      </w:r>
      <w:r>
        <w:rPr>
          <w:rFonts w:hint="eastAsia"/>
        </w:rPr>
        <w:t xml:space="preserve">和本土头部企业——这类企业不愿意完全外包</w:t>
      </w:r>
      <w:r>
        <w:t xml:space="preserve"> SFE </w:t>
      </w:r>
      <w:r>
        <w:rPr>
          <w:rFonts w:hint="eastAsia"/>
        </w:rPr>
        <w:t xml:space="preserve">职能（出于数据敏感、组织稳定性、品牌形象等多重考虑），但希望通过引入算法工具显著降低</w:t>
      </w:r>
      <w:r>
        <w:t xml:space="preserve"> SFE </w:t>
      </w:r>
      <w:r>
        <w:rPr>
          <w:rFonts w:hint="eastAsia"/>
        </w:rPr>
        <w:t xml:space="preserve">部门的人力负担。在这一形态下，算法的核心价值是”职能减量”——把原本需要</w:t>
      </w:r>
      <w:r>
        <w:t xml:space="preserve"> 30 </w:t>
      </w:r>
      <w:r>
        <w:rPr>
          <w:rFonts w:hint="eastAsia"/>
        </w:rPr>
        <w:t xml:space="preserve">人</w:t>
      </w:r>
      <w:r>
        <w:t xml:space="preserve"> SFE </w:t>
      </w:r>
      <w:r>
        <w:rPr>
          <w:rFonts w:hint="eastAsia"/>
        </w:rPr>
        <w:t xml:space="preserve">部门完成的工作量压缩到</w:t>
      </w:r>
      <w:r>
        <w:t xml:space="preserve"> 10 </w:t>
      </w:r>
      <w:r>
        <w:rPr>
          <w:rFonts w:hint="eastAsia"/>
        </w:rPr>
        <w:t xml:space="preserve">至</w:t>
      </w:r>
      <w:r>
        <w:t xml:space="preserve"> 15 </w:t>
      </w:r>
      <w:r>
        <w:rPr>
          <w:rFonts w:hint="eastAsia"/>
        </w:rPr>
        <w:t xml:space="preserve">人即可承担，余下的人员要么转岗至更具战略性的工作，要么自然离编。SaaS</w:t>
      </w:r>
      <w:r>
        <w:t xml:space="preserve"> </w:t>
      </w:r>
      <w:r>
        <w:rPr>
          <w:rFonts w:hint="eastAsia"/>
        </w:rPr>
        <w:t xml:space="preserve">形态的关键挑战在于第三章</w:t>
      </w:r>
      <w:r>
        <w:t xml:space="preserve"> 3.1.2 </w:t>
      </w:r>
      <w:r>
        <w:rPr>
          <w:rFonts w:hint="eastAsia"/>
        </w:rPr>
        <w:t xml:space="preserve">节所述的”水土不服”问题——不同企业、不同产品线、不同省份的业务规则差异需要在产品标准化与定制化之间寻找平衡，本研究算法在</w:t>
      </w:r>
      <w:r>
        <w:t xml:space="preserve"> 4.4.3 </w:t>
      </w:r>
      <w:r>
        <w:rPr>
          <w:rFonts w:hint="eastAsia"/>
        </w:rPr>
        <w:t xml:space="preserve">节设计的可配置约束机制（拆分阈值、销量潜力权重、城市数上限等业务策略型参数全部参数化）正是为解决这一矛盾而设计。</w:t>
      </w:r>
    </w:p>
    <w:p>
      <w:pPr>
        <w:pStyle w:val="BodyText"/>
      </w:pPr>
      <w:r>
        <w:rPr>
          <w:rFonts w:hint="eastAsia"/>
          <w:b/>
          <w:bCs/>
        </w:rPr>
        <w:t xml:space="preserve">形态三：企业内部部署（小众但稳定形态）。</w:t>
      </w:r>
      <w:r>
        <w:t xml:space="preserve"> </w:t>
      </w:r>
      <w:r>
        <w:rPr>
          <w:rFonts w:hint="eastAsia"/>
        </w:rPr>
        <w:t xml:space="preserve">适用于大型</w:t>
      </w:r>
      <w:r>
        <w:t xml:space="preserve"> MNC </w:t>
      </w:r>
      <w:r>
        <w:rPr>
          <w:rFonts w:hint="eastAsia"/>
        </w:rPr>
        <w:t xml:space="preserve">中国分公司以及数据敏感度极高的本土头部企业——这类企业有完整的</w:t>
      </w:r>
      <w:r>
        <w:t xml:space="preserve"> SFE </w:t>
      </w:r>
      <w:r>
        <w:rPr>
          <w:rFonts w:hint="eastAsia"/>
        </w:rPr>
        <w:t xml:space="preserve">部门和成熟的</w:t>
      </w:r>
      <w:r>
        <w:t xml:space="preserve"> IT </w:t>
      </w:r>
      <w:r>
        <w:rPr>
          <w:rFonts w:hint="eastAsia"/>
        </w:rPr>
        <w:t xml:space="preserve">基础设施，但出于商业机密保护要求不允许销售数据离开企业网络。这一形态下算法以一次性买断</w:t>
      </w:r>
      <w:r>
        <w:t xml:space="preserve"> + </w:t>
      </w:r>
      <w:r>
        <w:rPr>
          <w:rFonts w:hint="eastAsia"/>
        </w:rPr>
        <w:t xml:space="preserve">年度维护费的方式部署在客户私有云，企业仍由自身</w:t>
      </w:r>
      <w:r>
        <w:t xml:space="preserve"> SFE </w:t>
      </w:r>
      <w:r>
        <w:rPr>
          <w:rFonts w:hint="eastAsia"/>
        </w:rPr>
        <w:t xml:space="preserve">部门主导算法运行，但工作模式从手工</w:t>
      </w:r>
      <w:r>
        <w:t xml:space="preserve"> Excel </w:t>
      </w:r>
      <w:r>
        <w:rPr>
          <w:rFonts w:hint="eastAsia"/>
        </w:rPr>
        <w:t xml:space="preserve">升级为算法驱动——核心价值是”职能增效”而非”减员”。这一形态的客户基数较小但单笔合同金额高、客户黏性强，是三种形态中现金流最稳定的细分。</w:t>
      </w:r>
    </w:p>
    <w:p>
      <w:pPr>
        <w:pStyle w:val="BodyText"/>
      </w:pPr>
      <w:r>
        <w:rPr>
          <w:rFonts w:hint="eastAsia"/>
          <w:b/>
          <w:bCs/>
        </w:rPr>
        <w:t xml:space="preserve">早期采用者画像与推广路径。</w:t>
      </w:r>
      <w:r>
        <w:t xml:space="preserve"> </w:t>
      </w:r>
      <w:r>
        <w:rPr>
          <w:rFonts w:hint="eastAsia"/>
        </w:rPr>
        <w:t xml:space="preserve">综合三种形态的客户画像分析，本研究算法在商业化早期最具突破潜力的目标客户是</w:t>
      </w:r>
      <w:r>
        <w:rPr>
          <w:rFonts w:hint="eastAsia"/>
          <w:b/>
          <w:bCs/>
        </w:rPr>
        <w:t xml:space="preserve">本土创新药企在销售团队规模</w:t>
      </w:r>
      <w:r>
        <w:rPr>
          <w:b/>
          <w:bCs/>
        </w:rPr>
        <w:t xml:space="preserve"> 1,000-3,000 </w:t>
      </w:r>
      <w:r>
        <w:rPr>
          <w:rFonts w:hint="eastAsia"/>
          <w:b/>
          <w:bCs/>
        </w:rPr>
        <w:t xml:space="preserve">人的快速扩张期</w:t>
      </w:r>
      <w:r>
        <w:rPr>
          <w:rFonts w:hint="eastAsia"/>
        </w:rPr>
        <w:t xml:space="preserve">——这一阶段企业刚跨过</w:t>
      </w:r>
      <w:r>
        <w:t xml:space="preserve"> SFE </w:t>
      </w:r>
      <w:r>
        <w:rPr>
          <w:rFonts w:hint="eastAsia"/>
        </w:rPr>
        <w:t xml:space="preserve">必要性阈值但尚未完成</w:t>
      </w:r>
      <w:r>
        <w:t xml:space="preserve"> SFE </w:t>
      </w:r>
      <w:r>
        <w:rPr>
          <w:rFonts w:hint="eastAsia"/>
        </w:rPr>
        <w:t xml:space="preserve">部门自建，是”职能替代”形态最自然的切入窗口。其次是经历集采产品线缩编、需要快速完成销售团队结构性瘦身的中型</w:t>
      </w:r>
      <w:r>
        <w:t xml:space="preserve"> </w:t>
      </w:r>
      <w:r>
        <w:rPr>
          <w:rFonts w:hint="eastAsia"/>
        </w:rPr>
        <w:t xml:space="preserve">MNC——算法的”职能减量”价值在这一情境下最容易被高管层接受。早期推广的核心阻力依然集中在第六章</w:t>
      </w:r>
      <w:r>
        <w:t xml:space="preserve"> 6.1 </w:t>
      </w:r>
      <w:r>
        <w:rPr>
          <w:rFonts w:hint="eastAsia"/>
        </w:rPr>
        <w:t xml:space="preserve">节讨论过的三个层面：算法可解释性（业务侧不接受黑盒决策）、数据敏感性（销售数据涉及商业机密）、组织变革管理（SFE</w:t>
      </w:r>
      <w:r>
        <w:t xml:space="preserve"> </w:t>
      </w:r>
      <w:r>
        <w:rPr>
          <w:rFonts w:hint="eastAsia"/>
        </w:rPr>
        <w:t xml:space="preserve">团队成员对工具的潜在抵触）——这些阻力的应对策略已在</w:t>
      </w:r>
      <w:r>
        <w:t xml:space="preserve"> 6.1.1、6.1.2、6.1.3 </w:t>
      </w:r>
      <w:r>
        <w:rPr>
          <w:rFonts w:hint="eastAsia"/>
        </w:rPr>
        <w:t xml:space="preserve">三节展开论述，构成本研究商业化建议的完整闭环。</w:t>
      </w:r>
    </w:p>
    <w:p>
      <w:pPr>
        <w:pStyle w:val="BodyText"/>
      </w:pPr>
      <w:r>
        <w:rPr>
          <w:rFonts w:hint="eastAsia"/>
          <w:b/>
          <w:bCs/>
        </w:rPr>
        <w:t xml:space="preserve">国内市场容量与竞争格局简述。</w:t>
      </w:r>
      <w:r>
        <w:t xml:space="preserve"> </w:t>
      </w:r>
      <w:r>
        <w:rPr>
          <w:rFonts w:hint="eastAsia"/>
        </w:rPr>
        <w:t xml:space="preserve">按</w:t>
      </w:r>
      <w:r>
        <w:t xml:space="preserve"> 1.1.2 </w:t>
      </w:r>
      <w:r>
        <w:rPr>
          <w:rFonts w:hint="eastAsia"/>
        </w:rPr>
        <w:t xml:space="preserve">节所引中国制药行业</w:t>
      </w:r>
      <w:r>
        <w:t xml:space="preserve"> 21,250 </w:t>
      </w:r>
      <w:r>
        <w:rPr>
          <w:rFonts w:hint="eastAsia"/>
        </w:rPr>
        <w:t xml:space="preserve">亿元市场规模、参考头部</w:t>
      </w:r>
      <w:r>
        <w:t xml:space="preserve"> 200 </w:t>
      </w:r>
      <w:r>
        <w:rPr>
          <w:rFonts w:hint="eastAsia"/>
        </w:rPr>
        <w:t xml:space="preserve">家具备</w:t>
      </w:r>
      <w:r>
        <w:t xml:space="preserve"> SFE </w:t>
      </w:r>
      <w:r>
        <w:rPr>
          <w:rFonts w:hint="eastAsia"/>
        </w:rPr>
        <w:t xml:space="preserve">需求量级的药企估算，本研究算法所对应的”SFE</w:t>
      </w:r>
      <w:r>
        <w:t xml:space="preserve"> </w:t>
      </w:r>
      <w:r>
        <w:rPr>
          <w:rFonts w:hint="eastAsia"/>
        </w:rPr>
        <w:t xml:space="preserve">算法底座</w:t>
      </w:r>
      <w:r>
        <w:t xml:space="preserve"> + </w:t>
      </w:r>
      <w:r>
        <w:rPr>
          <w:rFonts w:hint="eastAsia"/>
        </w:rPr>
        <w:t xml:space="preserve">服务”细分市场处于成长早期阶段。当前国内尚未出现具备类似定位的成熟商业玩家——传统国际</w:t>
      </w:r>
      <w:r>
        <w:t xml:space="preserve"> SaaS </w:t>
      </w:r>
      <w:r>
        <w:rPr>
          <w:rFonts w:hint="eastAsia"/>
        </w:rPr>
        <w:t xml:space="preserve">厂商困于水土不服、本土咨询公司缺乏算法工程能力、创业型</w:t>
      </w:r>
      <w:r>
        <w:t xml:space="preserve"> AI </w:t>
      </w:r>
      <w:r>
        <w:rPr>
          <w:rFonts w:hint="eastAsia"/>
        </w:rPr>
        <w:t xml:space="preserve">公司缺乏医药行业</w:t>
      </w:r>
      <w:r>
        <w:t xml:space="preserve"> </w:t>
      </w:r>
      <w:r>
        <w:rPr>
          <w:rFonts w:hint="eastAsia"/>
        </w:rPr>
        <w:t xml:space="preserve">know-how，三方各有短板。这一空白窗口为兼具”运筹优化算法</w:t>
      </w:r>
      <w:r>
        <w:t xml:space="preserve"> + </w:t>
      </w:r>
      <w:r>
        <w:rPr>
          <w:rFonts w:hint="eastAsia"/>
        </w:rPr>
        <w:t xml:space="preserve">医药</w:t>
      </w:r>
      <w:r>
        <w:t xml:space="preserve"> SFE </w:t>
      </w:r>
      <w:r>
        <w:rPr>
          <w:rFonts w:hint="eastAsia"/>
        </w:rPr>
        <w:t xml:space="preserve">实践经验”双重能力的新进入者提供了明确的差异化空间——这也是本研究在第七章研究展望部分将进一步讨论的产业落地机会。</w:t>
      </w:r>
    </w:p>
    <w:bookmarkEnd w:id="170"/>
    <w:bookmarkEnd w:id="171"/>
    <w:bookmarkStart w:id="172" w:name="本章小结-5"/>
    <w:p>
      <w:pPr>
        <w:pStyle w:val="Heading2"/>
      </w:pPr>
      <w:r>
        <w:t xml:space="preserve">6.3 </w:t>
      </w:r>
      <w:r>
        <w:rPr>
          <w:rFonts w:hint="eastAsia"/>
        </w:rPr>
        <w:t xml:space="preserve">本章小结</w:t>
      </w:r>
    </w:p>
    <w:p>
      <w:pPr>
        <w:pStyle w:val="FirstParagraph"/>
      </w:pPr>
      <w:r>
        <w:rPr>
          <w:rFonts w:hint="eastAsia"/>
        </w:rPr>
        <w:t xml:space="preserve">本章承接第五章实证结论，从企业内部实施与变革管理（6.1</w:t>
      </w:r>
      <w:r>
        <w:t xml:space="preserve"> </w:t>
      </w:r>
      <w:r>
        <w:rPr>
          <w:rFonts w:hint="eastAsia"/>
        </w:rPr>
        <w:t xml:space="preserve">节）、算法模型的商业价值评估（6.2</w:t>
      </w:r>
      <w:r>
        <w:t xml:space="preserve"> </w:t>
      </w:r>
      <w:r>
        <w:rPr>
          <w:rFonts w:hint="eastAsia"/>
        </w:rPr>
        <w:t xml:space="preserve">节）两个层面系统讨论了算法的落地路径与商业前景。</w:t>
      </w:r>
    </w:p>
    <w:p>
      <w:pPr>
        <w:pStyle w:val="BodyText"/>
      </w:pPr>
      <w:r>
        <w:rPr>
          <w:rFonts w:hint="eastAsia"/>
        </w:rPr>
        <w:t xml:space="preserve">在企业内部实施层面，本章基于第三章</w:t>
      </w:r>
      <w:r>
        <w:t xml:space="preserve"> 3.3.4 </w:t>
      </w:r>
      <w:r>
        <w:rPr>
          <w:rFonts w:hint="eastAsia"/>
        </w:rPr>
        <w:t xml:space="preserve">节调研中</w:t>
      </w:r>
      <w:r>
        <w:t xml:space="preserve"> 83% </w:t>
      </w:r>
      <w:r>
        <w:rPr>
          <w:rFonts w:hint="eastAsia"/>
        </w:rPr>
        <w:t xml:space="preserve">受访者偏好”算法</w:t>
      </w:r>
      <w:r>
        <w:t xml:space="preserve"> + </w:t>
      </w:r>
      <w:r>
        <w:rPr>
          <w:rFonts w:hint="eastAsia"/>
        </w:rPr>
        <w:t xml:space="preserve">人工微调”的业务判断，提出了”算法生成基线</w:t>
      </w:r>
      <w:r>
        <w:t xml:space="preserve"> → </w:t>
      </w:r>
      <w:r>
        <w:rPr>
          <w:rFonts w:hint="eastAsia"/>
        </w:rPr>
        <w:t xml:space="preserve">业务侧解读与微调</w:t>
      </w:r>
      <w:r>
        <w:t xml:space="preserve"> → </w:t>
      </w:r>
      <w:r>
        <w:rPr>
          <w:rFonts w:hint="eastAsia"/>
        </w:rPr>
        <w:t xml:space="preserve">系统锁定与回写”的三阶段人机协同决策机制（6.1.1</w:t>
      </w:r>
      <w:r>
        <w:t xml:space="preserve"> </w:t>
      </w:r>
      <w:r>
        <w:rPr>
          <w:rFonts w:hint="eastAsia"/>
        </w:rPr>
        <w:t xml:space="preserve">节、图</w:t>
      </w:r>
      <w:r>
        <w:t xml:space="preserve"> </w:t>
      </w:r>
      <w:r>
        <w:rPr>
          <w:rFonts w:hint="eastAsia"/>
        </w:rPr>
        <w:t xml:space="preserve">6-1）；基于第五章</w:t>
      </w:r>
      <w:r>
        <w:t xml:space="preserve"> 5.3.4 </w:t>
      </w:r>
      <w:r>
        <w:rPr>
          <w:rFonts w:hint="eastAsia"/>
        </w:rPr>
        <w:t xml:space="preserve">节”As-Is</w:t>
      </w:r>
      <w:r>
        <w:t xml:space="preserve"> </w:t>
      </w:r>
      <w:r>
        <w:rPr>
          <w:rFonts w:hint="eastAsia"/>
        </w:rPr>
        <w:t xml:space="preserve">失衡程度越深、客户保留率分化越大”的实证规律，给出按</w:t>
      </w:r>
      <w:r>
        <w:t xml:space="preserve"> As-Is CV </w:t>
      </w:r>
      <w:r>
        <w:rPr>
          <w:rFonts w:hint="eastAsia"/>
        </w:rPr>
        <w:t xml:space="preserve">失衡度分层的部署节奏与配套变革管理建议（6.1.2</w:t>
      </w:r>
      <w:r>
        <w:t xml:space="preserve"> </w:t>
      </w:r>
      <w:r>
        <w:rPr>
          <w:rFonts w:hint="eastAsia"/>
        </w:rPr>
        <w:t xml:space="preserve">节、表</w:t>
      </w:r>
      <w:r>
        <w:t xml:space="preserve"> </w:t>
      </w:r>
      <w:r>
        <w:rPr>
          <w:rFonts w:hint="eastAsia"/>
        </w:rPr>
        <w:t xml:space="preserve">6-1）；并从数据治理三类对象、运行审计、系统集成三层次、权限分级四个维度讨论了基础设施保障要求（6.1.3</w:t>
      </w:r>
      <w:r>
        <w:t xml:space="preserve"> </w:t>
      </w:r>
      <w:r>
        <w:rPr>
          <w:rFonts w:hint="eastAsia"/>
        </w:rPr>
        <w:t xml:space="preserve">节）。三小节共同回应”算法的成功不止技术成功，更是组织变革成功”这一管理判断。</w:t>
      </w:r>
    </w:p>
    <w:p>
      <w:pPr>
        <w:pStyle w:val="BodyText"/>
      </w:pPr>
      <w:r>
        <w:rPr>
          <w:rFonts w:hint="eastAsia"/>
        </w:rPr>
        <w:t xml:space="preserve">在商业价值评估层面，本章把视角从”算法工具”提升到”SFE</w:t>
      </w:r>
      <w:r>
        <w:t xml:space="preserve"> </w:t>
      </w:r>
      <w:r>
        <w:rPr>
          <w:rFonts w:hint="eastAsia"/>
        </w:rPr>
        <w:t xml:space="preserve">职能的行业转型”——指出在国内药企崛起与利润压力的双重夹击下，传统”中央自建</w:t>
      </w:r>
      <w:r>
        <w:t xml:space="preserve"> SFE </w:t>
      </w:r>
      <w:r>
        <w:rPr>
          <w:rFonts w:hint="eastAsia"/>
        </w:rPr>
        <w:t xml:space="preserve">部门”模式正面临存在性挑战，行业讨论的”SFE</w:t>
      </w:r>
      <w:r>
        <w:t xml:space="preserve"> </w:t>
      </w:r>
      <w:r>
        <w:rPr>
          <w:rFonts w:hint="eastAsia"/>
        </w:rPr>
        <w:t xml:space="preserve">职能蒸馏</w:t>
      </w:r>
      <w:r>
        <w:t xml:space="preserve"> + </w:t>
      </w:r>
      <w:r>
        <w:rPr>
          <w:rFonts w:hint="eastAsia"/>
        </w:rPr>
        <w:t xml:space="preserve">垂类</w:t>
      </w:r>
      <w:r>
        <w:t xml:space="preserve"> Agent + </w:t>
      </w:r>
      <w:r>
        <w:rPr>
          <w:rFonts w:hint="eastAsia"/>
        </w:rPr>
        <w:t xml:space="preserve">外包咨询”路径为本研究算法提供了远超工具价值的商业定位（6.2.1</w:t>
      </w:r>
      <w:r>
        <w:t xml:space="preserve"> </w:t>
      </w:r>
      <w:r>
        <w:rPr>
          <w:rFonts w:hint="eastAsia"/>
        </w:rPr>
        <w:t xml:space="preserve">节、表</w:t>
      </w:r>
      <w:r>
        <w:t xml:space="preserve"> </w:t>
      </w:r>
      <w:r>
        <w:rPr>
          <w:rFonts w:hint="eastAsia"/>
        </w:rPr>
        <w:t xml:space="preserve">6-2）。基于这一趋势判断，本章给出三种差异化的商业化形态——面向本土创新药企的”垂类</w:t>
      </w:r>
      <w:r>
        <w:t xml:space="preserve"> Agent + </w:t>
      </w:r>
      <w:r>
        <w:rPr>
          <w:rFonts w:hint="eastAsia"/>
        </w:rPr>
        <w:t xml:space="preserve">外包咨询服务”承接职能替代价值、面向中型</w:t>
      </w:r>
      <w:r>
        <w:t xml:space="preserve"> MNC </w:t>
      </w:r>
      <w:r>
        <w:rPr>
          <w:rFonts w:hint="eastAsia"/>
        </w:rPr>
        <w:t xml:space="preserve">的</w:t>
      </w:r>
      <w:r>
        <w:t xml:space="preserve"> SaaS </w:t>
      </w:r>
      <w:r>
        <w:rPr>
          <w:rFonts w:hint="eastAsia"/>
        </w:rPr>
        <w:t xml:space="preserve">订阅承接职能减量价值、面向大型</w:t>
      </w:r>
      <w:r>
        <w:t xml:space="preserve"> MNC </w:t>
      </w:r>
      <w:r>
        <w:rPr>
          <w:rFonts w:hint="eastAsia"/>
        </w:rPr>
        <w:t xml:space="preserve">的企业内部部署承接职能增效价值（6.2.2</w:t>
      </w:r>
      <w:r>
        <w:t xml:space="preserve"> </w:t>
      </w:r>
      <w:r>
        <w:rPr>
          <w:rFonts w:hint="eastAsia"/>
        </w:rPr>
        <w:t xml:space="preserve">节、表</w:t>
      </w:r>
      <w:r>
        <w:t xml:space="preserve"> </w:t>
      </w:r>
      <w:r>
        <w:rPr>
          <w:rFonts w:hint="eastAsia"/>
        </w:rPr>
        <w:t xml:space="preserve">6-3）；早期采用者锁定为销售团队</w:t>
      </w:r>
      <w:r>
        <w:t xml:space="preserve"> 1,000-3,000 </w:t>
      </w:r>
      <w:r>
        <w:rPr>
          <w:rFonts w:hint="eastAsia"/>
        </w:rPr>
        <w:t xml:space="preserve">人快速扩张期的本土创新药企，市场容量与竞争格局判断本研究处于细分赛道的早期窗口。</w:t>
      </w:r>
    </w:p>
    <w:p>
      <w:pPr>
        <w:pStyle w:val="BodyText"/>
      </w:pPr>
      <w:r>
        <w:rPr>
          <w:rFonts w:hint="eastAsia"/>
        </w:rPr>
        <w:t xml:space="preserve">下一章将整合全篇研究，提炼主要结论与创新点，并讨论研究的不足与未来展望。</w:t>
      </w:r>
    </w:p>
    <w:bookmarkEnd w:id="172"/>
    <w:bookmarkEnd w:id="173"/>
    <w:bookmarkStart w:id="183"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4"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4"/>
    <w:bookmarkStart w:id="181" w:name="a.2-问卷量化题目"/>
    <w:p>
      <w:pPr>
        <w:pStyle w:val="Heading2"/>
      </w:pPr>
      <w:r>
        <w:t xml:space="preserve">A.2 </w:t>
      </w:r>
      <w:r>
        <w:rPr>
          <w:rFonts w:hint="eastAsia"/>
        </w:rPr>
        <w:t xml:space="preserve">问卷量化题目</w:t>
      </w:r>
    </w:p>
    <w:bookmarkStart w:id="175"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5"/>
    <w:bookmarkStart w:id="176"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6"/>
    <w:bookmarkStart w:id="177"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77"/>
    <w:bookmarkStart w:id="178"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78"/>
    <w:bookmarkStart w:id="179"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9"/>
    <w:bookmarkStart w:id="180"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80"/>
    <w:bookmarkEnd w:id="181"/>
    <w:bookmarkStart w:id="182"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82"/>
    <w:bookmarkEnd w:id="183"/>
    <w:bookmarkStart w:id="219" w:name="参考文献"/>
    <w:p>
      <w:pPr>
        <w:pStyle w:val="Heading1"/>
      </w:pPr>
      <w:r>
        <w:rPr>
          <w:rFonts w:hint="eastAsia"/>
        </w:rPr>
        <w:t xml:space="preserve">参考文献</w:t>
      </w:r>
    </w:p>
    <w:bookmarkStart w:id="218" w:name="refs"/>
    <w:bookmarkStart w:id="185"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4">
        <w:r>
          <w:rPr>
            <w:rStyle w:val="Hyperlink"/>
          </w:rPr>
          <w:t xml:space="preserve">10.16418/j.issn.1000-3045.20241111006</w:t>
        </w:r>
      </w:hyperlink>
      <w:r>
        <w:t xml:space="preserve">.</w:t>
      </w:r>
    </w:p>
    <w:bookmarkEnd w:id="185"/>
    <w:bookmarkStart w:id="186"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6"/>
    <w:bookmarkStart w:id="187"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87"/>
    <w:bookmarkStart w:id="188" w:name="ref-iqvia2025mpchina"/>
    <w:p>
      <w:pPr>
        <w:pStyle w:val="Bibliography"/>
      </w:pPr>
      <w:r>
        <w:t xml:space="preserve">[4] IQVIA INSTITUTE. Market Prognosis 2025-2029: China[R]. IQVIA, 2025.</w:t>
      </w:r>
    </w:p>
    <w:bookmarkEnd w:id="188"/>
    <w:bookmarkStart w:id="189"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9"/>
    <w:bookmarkStart w:id="190"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90"/>
    <w:bookmarkStart w:id="191"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91"/>
    <w:bookmarkStart w:id="192"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92"/>
    <w:bookmarkStart w:id="193"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93"/>
    <w:bookmarkStart w:id="194"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4"/>
    <w:bookmarkStart w:id="195" w:name="ref-hess1971"/>
    <w:p>
      <w:pPr>
        <w:pStyle w:val="Bibliography"/>
      </w:pPr>
      <w:r>
        <w:t xml:space="preserve">[11] HESS S W, SAMUELS S A. Experiences with a sales districting model: Criteria and implementation[J]. Management Science, 1971, 18(4): 41-54.</w:t>
      </w:r>
    </w:p>
    <w:bookmarkEnd w:id="195"/>
    <w:bookmarkStart w:id="196" w:name="ref-zoltners1983"/>
    <w:p>
      <w:pPr>
        <w:pStyle w:val="Bibliography"/>
      </w:pPr>
      <w:r>
        <w:t xml:space="preserve">[12] ZOLTNERS A A, SINHA P. Sales territory alignment: A review and model[J]. Management Science, 1983, 29(11): 1237-1256.</w:t>
      </w:r>
    </w:p>
    <w:bookmarkEnd w:id="196"/>
    <w:bookmarkStart w:id="197"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97"/>
    <w:bookmarkStart w:id="198" w:name="ref-zoltners2000"/>
    <w:p>
      <w:pPr>
        <w:pStyle w:val="Bibliography"/>
      </w:pPr>
      <w:r>
        <w:t xml:space="preserve">[14] ZOLTNERS A A, LORIMER S E. Sales territory alignment: An overlooked productivity tool[J]. Journal of Personal Selling &amp; Sales Management, 2000, 20(3): 139-150.</w:t>
      </w:r>
    </w:p>
    <w:bookmarkEnd w:id="198"/>
    <w:bookmarkStart w:id="199" w:name="ref-zs2016"/>
    <w:p>
      <w:pPr>
        <w:pStyle w:val="Bibliography"/>
      </w:pPr>
      <w:r>
        <w:t xml:space="preserve">[15] ZS ASSOCIATES. Study: Sales force effectiveness initiatives in medtech industry can boost performance up to 8 percent[Z]. PR Newswire, 2016.</w:t>
      </w:r>
    </w:p>
    <w:bookmarkEnd w:id="199"/>
    <w:bookmarkStart w:id="200"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0"/>
    <w:bookmarkStart w:id="201" w:name="ref-kalcsics2005"/>
    <w:p>
      <w:pPr>
        <w:pStyle w:val="Bibliography"/>
      </w:pPr>
      <w:r>
        <w:t xml:space="preserve">[17] KALCSICS J, NICKEL S, SCHRÖDER M. Towards a unified territory design approach – Applications, algorithms and GIS integration: 71[R]. Berichte des Fraunhofer ITWM, 2005.</w:t>
      </w:r>
    </w:p>
    <w:bookmarkEnd w:id="201"/>
    <w:bookmarkStart w:id="202" w:name="ref-zoltners2014"/>
    <w:p>
      <w:pPr>
        <w:pStyle w:val="Bibliography"/>
      </w:pPr>
      <w:r>
        <w:t xml:space="preserve">[18] ZOLTNERS A A, SINHA P, LORIMER S E. The Power of Sales Analytics[M]. Evanston: ZS Associates, 2014.</w:t>
      </w:r>
    </w:p>
    <w:bookmarkEnd w:id="202"/>
    <w:bookmarkStart w:id="203"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203"/>
    <w:bookmarkStart w:id="204"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4"/>
    <w:bookmarkStart w:id="205"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5"/>
    <w:bookmarkStart w:id="207"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6">
        <w:r>
          <w:rPr>
            <w:rStyle w:val="Hyperlink"/>
          </w:rPr>
          <w:t xml:space="preserve">10.14107/j.cnki.kzgc.20250703</w:t>
        </w:r>
      </w:hyperlink>
      <w:r>
        <w:t xml:space="preserve">.</w:t>
      </w:r>
    </w:p>
    <w:bookmarkEnd w:id="207"/>
    <w:bookmarkStart w:id="208"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08"/>
    <w:bookmarkStart w:id="209"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9"/>
    <w:bookmarkStart w:id="210"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10"/>
    <w:bookmarkStart w:id="211"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11"/>
    <w:bookmarkStart w:id="212"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12"/>
    <w:bookmarkStart w:id="213"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13"/>
    <w:bookmarkStart w:id="214"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4"/>
    <w:bookmarkStart w:id="215" w:name="ref-kuhn1955"/>
    <w:p>
      <w:pPr>
        <w:pStyle w:val="Bibliography"/>
      </w:pPr>
      <w:r>
        <w:t xml:space="preserve">[30] KUHN H W. The Hungarian method for the assignment problem[J]. Naval Research Logistics Quarterly, 1955, 2(1-2): 83-97.</w:t>
      </w:r>
    </w:p>
    <w:bookmarkEnd w:id="215"/>
    <w:bookmarkStart w:id="216" w:name="ref-kirkpatrick1983"/>
    <w:p>
      <w:pPr>
        <w:pStyle w:val="Bibliography"/>
      </w:pPr>
      <w:r>
        <w:t xml:space="preserve">[31] KIRKPATRICK S, GELATT C D, VECCHI M P. Optimization by simulated annealing[J]. Science, 1983, 220(4598): 671-680.</w:t>
      </w:r>
    </w:p>
    <w:bookmarkEnd w:id="216"/>
    <w:bookmarkStart w:id="217" w:name="ref-aon2025sfe"/>
    <w:p>
      <w:pPr>
        <w:pStyle w:val="Bibliography"/>
      </w:pPr>
      <w:r>
        <w:t xml:space="preserve">[32] AON. 2025 Pharmaceutical Industry Sales Productivity &amp; ROI Survey Report[R]. Aon plc, 2025.</w:t>
      </w:r>
    </w:p>
    <w:bookmarkEnd w:id="217"/>
    <w:bookmarkEnd w:id="218"/>
    <w:bookmarkEnd w:id="21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6" Type="http://schemas.openxmlformats.org/officeDocument/2006/relationships/hyperlink" Target="https://doi.org/10.14107/j.cnki.kzgc.20250703" TargetMode="External"/><Relationship Id="rId184"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6" Type="http://schemas.openxmlformats.org/officeDocument/2006/relationships/hyperlink" Target="https://doi.org/10.14107/j.cnki.kzgc.20250703" TargetMode="External"/><Relationship Id="rId184"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2026-05-30T06:26:49Z</dcterms:created>
  <dcterms:modified xsi:type="dcterms:W3CDTF">2026-05-30T06:26:49Z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