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第二章-理论基础与文献综述"/>
    <w:p>
      <w:pPr>
        <w:pStyle w:val="Heading1"/>
      </w:pPr>
      <w:r>
        <w:rPr>
          <w:rFonts w:hint="eastAsia"/>
        </w:rPr>
        <w:t xml:space="preserve">第二章</w:t>
      </w:r>
      <w:r>
        <w:t xml:space="preserve"> </w:t>
      </w:r>
      <w:r>
        <w:rPr>
          <w:rFonts w:hint="eastAsia"/>
        </w:rPr>
        <w:t xml:space="preserve">理论基础与文献综述</w:t>
      </w:r>
    </w:p>
    <w:bookmarkStart w:id="20" w:name="销售力有效性sfe管理理论"/>
    <w:p>
      <w:pPr>
        <w:pStyle w:val="Heading2"/>
      </w:pPr>
      <w:r>
        <w:t xml:space="preserve">2.1 </w:t>
      </w:r>
      <w:r>
        <w:rPr>
          <w:rFonts w:hint="eastAsia"/>
        </w:rPr>
        <w:t xml:space="preserve">销售力有效性（SFE）管理理论</w:t>
      </w:r>
    </w:p>
    <w:bookmarkStart w:id="18" w:name="sfe-的核心内涵与管理体系"/>
    <w:p>
      <w:pPr>
        <w:pStyle w:val="Heading3"/>
      </w:pPr>
      <w:r>
        <w:t xml:space="preserve">2.1.1 SFE </w:t>
      </w:r>
      <w:r>
        <w:rPr>
          <w:rFonts w:hint="eastAsia"/>
        </w:rPr>
        <w:t xml:space="preserve">的核心内涵与管理体系</w:t>
      </w:r>
    </w:p>
    <w:p>
      <w:pPr>
        <w:pStyle w:val="FirstParagraph"/>
      </w:pPr>
      <w:r>
        <w:rPr>
          <w:rFonts w:hint="eastAsia"/>
        </w:rPr>
        <w:t xml:space="preserve">销售力有效性（Sales</w:t>
      </w:r>
      <w:r>
        <w:t xml:space="preserve"> Force Effectiveness, </w:t>
      </w:r>
      <w:r>
        <w:rPr>
          <w:rFonts w:hint="eastAsia"/>
        </w:rPr>
        <w:t xml:space="preserve">SFE）是指企业借助系统化的管理手段最大化销售团队市场产出效率与资源利用率的管理实践。Zoltners、Sinha和Lorimer（2008）将SFE定义为一个涵盖销售团队规模设计、辖区划分、人员招聘与培训、薪酬激励、目标设定以及绩效管理的完整体系</w:t>
      </w:r>
      <w:r>
        <w:rPr>
          <w:vertAlign w:val="superscript"/>
        </w:rPr>
        <w:t xml:space="preserve">[1]</w:t>
      </w:r>
      <w:r>
        <w:rPr>
          <w:rFonts w:hint="eastAsia"/>
        </w:rPr>
        <w:t xml:space="preserve">。在此体系内，各环节相互关联、彼此影响，共同决定了销售团队的整体效能。</w:t>
      </w:r>
    </w:p>
    <w:p>
      <w:pPr>
        <w:pStyle w:val="BodyText"/>
      </w:pPr>
      <w:r>
        <w:rPr>
          <w:rFonts w:hint="eastAsia"/>
        </w:rPr>
        <w:t xml:space="preserve">从管理实践的演进来看，SFE经历了从”经验驱动”到”数据驱动”的范式转变。早期企业往往不清楚应该分析哪些数据，缺乏将数据转化为决策的模型与框架，直到近年来这种以数据分析为核心的管理理念才被广泛接受。ZS</w:t>
      </w:r>
      <w:r>
        <w:t xml:space="preserve"> Associates </w:t>
      </w:r>
      <w:r>
        <w:rPr>
          <w:rFonts w:hint="eastAsia"/>
        </w:rPr>
        <w:t xml:space="preserve">的研究表明，SFE管理体系的核心价值在于：通过科学的分析框架，把销售管理从”凭直觉决策”改良为”用数据驱动决策”。该公司2016年的Explorer</w:t>
      </w:r>
      <w:r>
        <w:t xml:space="preserve"> </w:t>
      </w:r>
      <w:r>
        <w:rPr>
          <w:rFonts w:hint="eastAsia"/>
        </w:rPr>
        <w:t xml:space="preserve">Study发现，在医疗器械行业中，战略性地投资SFE改善项目可以带来2%至8%的销售业绩提升</w:t>
      </w:r>
      <w:r>
        <w:rPr>
          <w:vertAlign w:val="superscript"/>
        </w:rPr>
        <w:t xml:space="preserve">[3]</w:t>
      </w:r>
      <w:r>
        <w:rPr>
          <w:rFonts w:hint="eastAsia"/>
        </w:rPr>
        <w:t xml:space="preserve">——以一家年销售额1.5亿美元的企业为例，若在SFE项目上投入60万美元并实现4%的销售增长，其投资回报率可达500%，这一实证数据有力证明了SFE管理的商业价值。</w:t>
      </w:r>
    </w:p>
    <w:p>
      <w:pPr>
        <w:pStyle w:val="BodyText"/>
      </w:pPr>
      <w:r>
        <w:rPr>
          <w:rFonts w:hint="eastAsia"/>
        </w:rPr>
        <w:t xml:space="preserve">在制药行业，SFE管理具有更为特殊的战略意义。Chressanthis和Mantrala（2016）指出，生物制药行业正在经历从传统小分子药物向大分子特药的战略转型，对销售团队的商业模式设计、数据分析能力和运营管理提出了全新要求</w:t>
      </w:r>
      <w:r>
        <w:rPr>
          <w:vertAlign w:val="superscript"/>
        </w:rPr>
        <w:t xml:space="preserve">[4]</w:t>
      </w:r>
      <w:r>
        <w:rPr>
          <w:rFonts w:hint="eastAsia"/>
        </w:rPr>
        <w:t xml:space="preserve">。换言之，制药行业的SFE管理正在从以”提升医生处方量”为核心的战术执行层面，向以”证明药物价值与健康结局”为核心的战略资产层面演进。</w:t>
      </w:r>
    </w:p>
    <w:bookmarkEnd w:id="18"/>
    <w:bookmarkStart w:id="19" w:name="销售辖区设计的基本原则"/>
    <w:p>
      <w:pPr>
        <w:pStyle w:val="Heading3"/>
      </w:pPr>
      <w:r>
        <w:t xml:space="preserve">2.1.2 </w:t>
      </w:r>
      <w:r>
        <w:rPr>
          <w:rFonts w:hint="eastAsia"/>
        </w:rPr>
        <w:t xml:space="preserve">销售辖区设计的基本原则</w:t>
      </w:r>
    </w:p>
    <w:p>
      <w:pPr>
        <w:pStyle w:val="FirstParagraph"/>
      </w:pPr>
      <w:r>
        <w:rPr>
          <w:rFonts w:hint="eastAsia"/>
        </w:rPr>
        <w:t xml:space="preserve">销售辖区设计（Sales</w:t>
      </w:r>
      <w:r>
        <w:t xml:space="preserve"> Territory </w:t>
      </w:r>
      <w:r>
        <w:rPr>
          <w:rFonts w:hint="eastAsia"/>
        </w:rPr>
        <w:t xml:space="preserve">Design/Alignment）是SFE管理体系中的关键环节，其核心任务是将客户或地理区域分配给销售代表，使每位代表的工作量与销售潜力达到相对均衡。Zoltners和Sinha（1983）在其开创性论文中提出了辖区分配必须满足的四个核心属性</w:t>
      </w:r>
      <w:r>
        <w:rPr>
          <w:vertAlign w:val="superscript"/>
        </w:rPr>
        <w:t xml:space="preserve">[5]</w:t>
      </w:r>
      <w:r>
        <w:rPr>
          <w:rFonts w:hint="eastAsia"/>
        </w:rPr>
        <w:t xml:space="preserve">：均衡性（Balance）要求各辖区在工作量或销售潜力等关键指标上尽可能均等，以保证销售代表之间的公平性与激励有效性；紧凑性（Compactness）要求每个辖区在地理上尽可能紧凑，以减少销售代表的差旅时间和成本；连续性（Contiguity）要求辖区内的地理单元在空间上相互连接，避免出现”飞地”现象；完整性（Integrity）要求基本地理单元（例如区县）不应被拆分到不同辖区，以简化管理并保持行政边界的完整性。</w:t>
      </w:r>
    </w:p>
    <w:p>
      <w:pPr>
        <w:pStyle w:val="BodyText"/>
      </w:pPr>
      <w:r>
        <w:rPr>
          <w:rFonts w:hint="eastAsia"/>
        </w:rPr>
        <w:t xml:space="preserve">Zoltners和Lorimer（2000）通过实证研究进一步量化了辖区设计的商业价值——仅靠优化辖区分配，无需追加任何额外资源，就能直接带来2%至7%的销售额提升以及13.7%的差旅时间下降</w:t>
      </w:r>
      <w:r>
        <w:rPr>
          <w:vertAlign w:val="superscript"/>
        </w:rPr>
        <w:t xml:space="preserve">[6]</w:t>
      </w:r>
      <w:r>
        <w:rPr>
          <w:rFonts w:hint="eastAsia"/>
        </w:rPr>
        <w:t xml:space="preserve">。这意味着，辖区设计并非简单的行政划分工作，而是一个具有突出经济价值的优化问题。</w:t>
      </w:r>
    </w:p>
    <w:p>
      <w:pPr>
        <w:pStyle w:val="BodyText"/>
      </w:pPr>
      <w:r>
        <w:rPr>
          <w:rFonts w:hint="eastAsia"/>
        </w:rPr>
        <w:t xml:space="preserve">中国制药行业的实际场景下，辖区设计还需要考虑若干行业特有的约束条件。大型三甲医院的销售潜力往往远超普通医院，单一代表难以独立覆盖，需要多位代表”共岗”服务，由此产生了”大医院拆分”需求。除此之外，医药代表与医生之间的客户关系具有高度专属性和连续性，频繁的辖区调整会导致客户关系断裂以及短期业绩波动，因而”历史延续性”成为辖区设计中不可忽视的维度。再加上企业组织架构约束（大区、省区的层级划分）以及特定业务规则（部分医院必须由指定代表覆盖的”锁定分配”），这些都进一步增加了问题的复杂性。</w:t>
      </w:r>
    </w:p>
    <w:p>
      <w:pPr>
        <w:pStyle w:val="BodyText"/>
      </w:pPr>
      <w:r>
        <w:rPr>
          <w:rFonts w:hint="eastAsia"/>
        </w:rPr>
        <w:t xml:space="preserve">上述行业特有的约束让中国医药行业的辖区设计问题远比通用销售场景更为复杂，也为本文的模型构建提供了明确的业务需求导向。</w:t>
      </w:r>
    </w:p>
    <w:bookmarkEnd w:id="19"/>
    <w:bookmarkEnd w:id="20"/>
    <w:bookmarkStart w:id="24" w:name="运筹优化与辖区划分算法研究"/>
    <w:p>
      <w:pPr>
        <w:pStyle w:val="Heading2"/>
      </w:pPr>
      <w:r>
        <w:t xml:space="preserve">2.2 </w:t>
      </w:r>
      <w:r>
        <w:rPr>
          <w:rFonts w:hint="eastAsia"/>
        </w:rPr>
        <w:t xml:space="preserve">运筹优化与辖区划分算法研究</w:t>
      </w:r>
    </w:p>
    <w:p>
      <w:pPr>
        <w:pStyle w:val="FirstParagraph"/>
      </w:pPr>
      <w:r>
        <w:rPr>
          <w:rFonts w:hint="eastAsia"/>
        </w:rPr>
        <w:t xml:space="preserve">销售辖区划分问题在运筹学中属于带约束的多目标组合优化问题，其求解方法的演进大致经历了三个阶段：经典精确算法阶段、启发式算法与软约束引入阶段、以及现代SFE商业化体系融合阶段。</w:t>
      </w:r>
    </w:p>
    <w:bookmarkStart w:id="21" w:name="经典精确算法阶段集合划分与整数规划"/>
    <w:p>
      <w:pPr>
        <w:pStyle w:val="Heading3"/>
      </w:pPr>
      <w:r>
        <w:t xml:space="preserve">2.2.1 </w:t>
      </w:r>
      <w:r>
        <w:rPr>
          <w:rFonts w:hint="eastAsia"/>
        </w:rPr>
        <w:t xml:space="preserve">经典精确算法阶段：集合划分与整数规划</w:t>
      </w:r>
    </w:p>
    <w:p>
      <w:pPr>
        <w:pStyle w:val="FirstParagraph"/>
      </w:pPr>
      <w:r>
        <w:rPr>
          <w:rFonts w:hint="eastAsia"/>
        </w:rPr>
        <w:t xml:space="preserve">辖区划分问题的学术研究可追溯至20世纪60年代末。Hess和Samuels（1971）率先将线性规划方法应用于销售辖区划分，将问题建模为一个集合划分问题（Set</w:t>
      </w:r>
      <w:r>
        <w:t xml:space="preserve"> Partitioning </w:t>
      </w:r>
      <w:r>
        <w:rPr>
          <w:rFonts w:hint="eastAsia"/>
        </w:rPr>
        <w:t xml:space="preserve">Problem）：给定一组基本地理单元（例如邮编区域），将其划分为若干互不重叠的子集（辖区），使得各辖区在某一指标上尽可能均衡</w:t>
      </w:r>
      <w:r>
        <w:rPr>
          <w:vertAlign w:val="superscript"/>
        </w:rPr>
        <w:t xml:space="preserve">[7]</w:t>
      </w:r>
      <w:r>
        <w:rPr>
          <w:rFonts w:hint="eastAsia"/>
        </w:rPr>
        <w:t xml:space="preserve">。这一开创性工作奠定了辖区划分问题的数学基础。</w:t>
      </w:r>
    </w:p>
    <w:p>
      <w:pPr>
        <w:pStyle w:val="BodyText"/>
      </w:pPr>
      <w:r>
        <w:rPr>
          <w:rFonts w:hint="eastAsia"/>
        </w:rPr>
        <w:t xml:space="preserve">Zoltners和Sinha（1983）在此基础之上提出了更为完整的数学规划模型，将辖区分配形式化为一个整数规划问题，引入均衡性、紧凑性、连续性和完整性四个核心属性作为约束条件或目标函数的组成部分</w:t>
      </w:r>
      <w:r>
        <w:rPr>
          <w:vertAlign w:val="superscript"/>
        </w:rPr>
        <w:t xml:space="preserve">[5]</w:t>
      </w:r>
      <w:r>
        <w:rPr>
          <w:rFonts w:hint="eastAsia"/>
        </w:rPr>
        <w:t xml:space="preserve">。该模型的贡献在于首次系统定义了辖区设计问题的多维目标结构，为后续研究提供了统一的理论框架。</w:t>
      </w:r>
    </w:p>
    <w:p>
      <w:pPr>
        <w:pStyle w:val="BodyText"/>
      </w:pPr>
      <w:r>
        <w:rPr>
          <w:rFonts w:hint="eastAsia"/>
        </w:rPr>
        <w:t xml:space="preserve">不过，精确算法在实际应用中遭遇了严峻的计算瓶颈——辖区划分问题本质上是一个</w:t>
      </w:r>
      <w:r>
        <w:t xml:space="preserve"> NP-hard </w:t>
      </w:r>
      <w:r>
        <w:rPr>
          <w:rFonts w:hint="eastAsia"/>
        </w:rPr>
        <w:t xml:space="preserve">问题，当基本地理单元数量达到数百甚至数千时，精确求解所需的计算时间呈指数级增长，在实际业务场景中并不可接受。Kalcsics、Nickel</w:t>
      </w:r>
      <w:r>
        <w:t xml:space="preserve"> </w:t>
      </w:r>
      <w:r>
        <w:rPr>
          <w:rFonts w:hint="eastAsia"/>
        </w:rPr>
        <w:t xml:space="preserve">和</w:t>
      </w:r>
      <w:r>
        <w:t xml:space="preserve"> </w:t>
      </w:r>
      <w:r>
        <w:rPr>
          <w:rFonts w:hint="eastAsia"/>
        </w:rPr>
        <w:t xml:space="preserve">Schröder（2005）的综述性论文系统总结了辖区设计问题的数学性质，证明了其NP-hard性质</w:t>
      </w:r>
      <w:r>
        <w:rPr>
          <w:vertAlign w:val="superscript"/>
        </w:rPr>
        <w:t xml:space="preserve">[8]</w:t>
      </w:r>
      <w:r>
        <w:rPr>
          <w:rFonts w:hint="eastAsia"/>
        </w:rPr>
        <w:t xml:space="preserve">，并将辖区设计的应用场景归纳为政治选区划分、销售辖区设计和服务区域划分三大类，指出尽管应用场景不同，但其底层数学结构具有高度一致性。计算复杂度过高与模型假设过于刚性这两个根本性问题，直接推动了启发式算法的引入。</w:t>
      </w:r>
    </w:p>
    <w:bookmarkEnd w:id="21"/>
    <w:bookmarkStart w:id="22" w:name="启发式算法与软约束引入阶段"/>
    <w:p>
      <w:pPr>
        <w:pStyle w:val="Heading3"/>
      </w:pPr>
      <w:r>
        <w:t xml:space="preserve">2.2.2 </w:t>
      </w:r>
      <w:r>
        <w:rPr>
          <w:rFonts w:hint="eastAsia"/>
        </w:rPr>
        <w:t xml:space="preserve">启发式算法与软约束引入阶段</w:t>
      </w:r>
    </w:p>
    <w:p>
      <w:pPr>
        <w:pStyle w:val="FirstParagraph"/>
      </w:pPr>
      <w:r>
        <w:rPr>
          <w:rFonts w:hint="eastAsia"/>
        </w:rPr>
        <w:t xml:space="preserve">面对精确算法的计算瓶颈，研究者开始转向启发式算法（Heuristic</w:t>
      </w:r>
      <w:r>
        <w:t xml:space="preserve"> </w:t>
      </w:r>
      <w:r>
        <w:rPr>
          <w:rFonts w:hint="eastAsia"/>
        </w:rPr>
        <w:t xml:space="preserve">Algorithms）和元启发式算法（Metaheuristic</w:t>
      </w:r>
      <w:r>
        <w:t xml:space="preserve"> </w:t>
      </w:r>
      <w:r>
        <w:rPr>
          <w:rFonts w:hint="eastAsia"/>
        </w:rPr>
        <w:t xml:space="preserve">Algorithms），以在可接受的计算时间内获得高质量的近似最优解。</w:t>
      </w:r>
    </w:p>
    <w:p>
      <w:pPr>
        <w:pStyle w:val="BodyText"/>
      </w:pPr>
      <w:r>
        <w:rPr>
          <w:rFonts w:hint="eastAsia"/>
        </w:rPr>
        <w:t xml:space="preserve">模拟退火算法在这一阶段崭露头角。Skiera</w:t>
      </w:r>
      <w:r>
        <w:t xml:space="preserve"> </w:t>
      </w:r>
      <w:r>
        <w:rPr>
          <w:rFonts w:hint="eastAsia"/>
        </w:rPr>
        <w:t xml:space="preserve">和</w:t>
      </w:r>
      <w:r>
        <w:t xml:space="preserve"> </w:t>
      </w:r>
      <w:r>
        <w:rPr>
          <w:rFonts w:hint="eastAsia"/>
        </w:rPr>
        <w:t xml:space="preserve">Jordan（1996）提出的</w:t>
      </w:r>
      <w:r>
        <w:t xml:space="preserve"> EQUALIZER </w:t>
      </w:r>
      <w:r>
        <w:rPr>
          <w:rFonts w:hint="eastAsia"/>
        </w:rPr>
        <w:t xml:space="preserve">模型是辖区划分领域中模拟退火的标志性应用</w:t>
      </w:r>
      <w:r>
        <w:rPr>
          <w:vertAlign w:val="superscript"/>
        </w:rPr>
        <w:t xml:space="preserve">[9]</w:t>
      </w:r>
      <w:r>
        <w:rPr>
          <w:rFonts w:hint="eastAsia"/>
        </w:rPr>
        <w:t xml:space="preserve">。该模型的核心创新有两点：一方面引入惩罚函数机制，将硬约束转化为代价函数中的惩罚项，从而把带约束的多目标优化问题转化为无约束的单目标最小化问题；另一方面采用模拟退火算法作为求解引擎，通过随机扰动和概率接受机制跳出局部最优。Skiera</w:t>
      </w:r>
      <w:r>
        <w:t xml:space="preserve"> </w:t>
      </w:r>
      <w:r>
        <w:rPr>
          <w:rFonts w:hint="eastAsia"/>
        </w:rPr>
        <w:t xml:space="preserve">和</w:t>
      </w:r>
      <w:r>
        <w:t xml:space="preserve"> Jordan </w:t>
      </w:r>
      <w:r>
        <w:rPr>
          <w:rFonts w:hint="eastAsia"/>
        </w:rPr>
        <w:t xml:space="preserve">在实验中发现，传统的精确规划方法在27%的测试算例中无法找到可行解，而</w:t>
      </w:r>
      <w:r>
        <w:t xml:space="preserve"> EQUALIZER </w:t>
      </w:r>
      <w:r>
        <w:rPr>
          <w:rFonts w:hint="eastAsia"/>
        </w:rPr>
        <w:t xml:space="preserve">在所有算例中均能找到满足约束的分配方案，且解的质量与精确解相当——这一结果有力证明了启发式方法在处理复杂约束条件时的优越性。EQUALIZER</w:t>
      </w:r>
      <w:r>
        <w:t xml:space="preserve"> </w:t>
      </w:r>
      <w:r>
        <w:rPr>
          <w:rFonts w:hint="eastAsia"/>
        </w:rPr>
        <w:t xml:space="preserve">模型对本文具有直接的启发意义，本文的代价函数设计——基于阈值的统一惩罚框架——正是对其惩罚函数思想的继承与发展。</w:t>
      </w:r>
    </w:p>
    <w:p>
      <w:pPr>
        <w:pStyle w:val="BodyText"/>
      </w:pPr>
      <w:r>
        <w:rPr>
          <w:rFonts w:hint="eastAsia"/>
        </w:rPr>
        <w:t xml:space="preserve">除模拟退火外，遗传算法（Genetic</w:t>
      </w:r>
      <w:r>
        <w:t xml:space="preserve"> Algorithm, </w:t>
      </w:r>
      <w:r>
        <w:rPr>
          <w:rFonts w:hint="eastAsia"/>
        </w:rPr>
        <w:t xml:space="preserve">GA）也被广泛应用于辖区划分问题。杨磊（2012）阐述了遗传算法在经典运筹问题中的应用，指出遗传算法具有”与问题领域无关”和”健壮性强”两大优势，但在辖区划分问题中也面临编码设计困难、约束处理复杂等挑战</w:t>
      </w:r>
      <w:r>
        <w:rPr>
          <w:vertAlign w:val="superscript"/>
        </w:rPr>
        <w:t xml:space="preserve">[10]</w:t>
      </w:r>
      <w:r>
        <w:rPr>
          <w:rFonts w:hint="eastAsia"/>
        </w:rPr>
        <w:t xml:space="preserve">。除此之外，尤佳等（2026）提出的改进变邻域搜索算法（MVNS）用于求解电网计量物资的检定-配送协同优化问题</w:t>
      </w:r>
      <w:r>
        <w:rPr>
          <w:vertAlign w:val="superscript"/>
        </w:rPr>
        <w:t xml:space="preserve">[11]</w:t>
      </w:r>
      <w:r>
        <w:rPr>
          <w:rFonts w:hint="eastAsia"/>
        </w:rPr>
        <w:t xml:space="preserve">，其围绕车辆调度、配送时间窗与检定排程构建的三个核心邻域算子，对本文模拟退火</w:t>
      </w:r>
      <w:r>
        <w:t xml:space="preserve"> Move </w:t>
      </w:r>
      <w:r>
        <w:rPr>
          <w:rFonts w:hint="eastAsia"/>
        </w:rPr>
        <w:t xml:space="preserve">与</w:t>
      </w:r>
      <w:r>
        <w:t xml:space="preserve"> Swap </w:t>
      </w:r>
      <w:r>
        <w:rPr>
          <w:rFonts w:hint="eastAsia"/>
        </w:rPr>
        <w:t xml:space="preserve">操作的设计提供了参考价值。</w:t>
      </w:r>
    </w:p>
    <w:p>
      <w:pPr>
        <w:pStyle w:val="BodyText"/>
      </w:pPr>
      <w:r>
        <w:rPr>
          <w:rFonts w:hint="eastAsia"/>
        </w:rPr>
        <w:t xml:space="preserve">启发式算法阶段的核心贡献在于：通过放弃对全局最优解的追求，换取了处理大规模实例和复杂约束的能力。惩罚函数机制的引入使得软约束（例如”尽可能均衡”而非”必须完全均衡”）得以自然融入优化框架，这与实际业务场景中”多目标权衡”的决策逻辑高度契合。</w:t>
      </w:r>
    </w:p>
    <w:bookmarkEnd w:id="22"/>
    <w:bookmarkStart w:id="23" w:name="现代-sfe-商业化体系融合阶段"/>
    <w:p>
      <w:pPr>
        <w:pStyle w:val="Heading3"/>
      </w:pPr>
      <w:r>
        <w:t xml:space="preserve">2.2.3 </w:t>
      </w:r>
      <w:r>
        <w:rPr>
          <w:rFonts w:hint="eastAsia"/>
        </w:rPr>
        <w:t xml:space="preserve">现代</w:t>
      </w:r>
      <w:r>
        <w:t xml:space="preserve"> SFE </w:t>
      </w:r>
      <w:r>
        <w:rPr>
          <w:rFonts w:hint="eastAsia"/>
        </w:rPr>
        <w:t xml:space="preserve">商业化体系融合阶段</w:t>
      </w:r>
    </w:p>
    <w:p>
      <w:pPr>
        <w:pStyle w:val="FirstParagraph"/>
      </w:pPr>
      <w:r>
        <w:rPr>
          <w:rFonts w:hint="eastAsia"/>
        </w:rPr>
        <w:t xml:space="preserve">进入21世纪，辖区划分算法的研究重心从”纯算法优化”转向”算法与商业体系的融合”。这一转变源自两方面的驱动力：一方面，企业对SFE管理的需求从”一次性优化”升级为”持续动态调整”；另一方面，数据基础设施的成熟使得算法的实时化、自动化成为可能。</w:t>
      </w:r>
    </w:p>
    <w:p>
      <w:pPr>
        <w:pStyle w:val="BodyText"/>
      </w:pPr>
      <w:r>
        <w:t xml:space="preserve">ZS Associates </w:t>
      </w:r>
      <w:r>
        <w:rPr>
          <w:rFonts w:hint="eastAsia"/>
        </w:rPr>
        <w:t xml:space="preserve">在辖区设计领域积累了数十年的商业化经验。Forero和Brown在《The</w:t>
      </w:r>
      <w:r>
        <w:t xml:space="preserve"> Power of Sales </w:t>
      </w:r>
      <w:r>
        <w:rPr>
          <w:rFonts w:hint="eastAsia"/>
        </w:rPr>
        <w:t xml:space="preserve">Analytics》第五章中指出，成功的辖区设计不仅需要算法层面的优化，还需要兼顾数据治理（确保客户潜力数据、地理数据和历史分配数据的质量与一致性）、业务规则引擎（将企业特有的约束条件转化为算法可处理的参数）以及人机协同（算法输出方案需经一线管理者审核与微调）</w:t>
      </w:r>
      <w:r>
        <w:rPr>
          <w:vertAlign w:val="superscript"/>
        </w:rPr>
        <w:t xml:space="preserve">[2]</w:t>
      </w:r>
      <w:r>
        <w:rPr>
          <w:rFonts w:hint="eastAsia"/>
        </w:rPr>
        <w:t xml:space="preserve">。这一观察揭示出，最终的可用方案是”算法建议+人工判断”的融合产物。</w:t>
      </w:r>
    </w:p>
    <w:p>
      <w:pPr>
        <w:pStyle w:val="BodyText"/>
      </w:pPr>
      <w:r>
        <w:rPr>
          <w:rFonts w:hint="eastAsia"/>
        </w:rPr>
        <w:t xml:space="preserve">两阶段方法的思想渊源也在这一阶段逐渐清晰。罗军等（2022）在民航机场地面服务人力资源优化中提出了一种两阶段运筹优化算法</w:t>
      </w:r>
      <w:r>
        <w:rPr>
          <w:vertAlign w:val="superscript"/>
        </w:rPr>
        <w:t xml:space="preserve">[12]</w:t>
      </w:r>
      <w:r>
        <w:rPr>
          <w:rFonts w:hint="eastAsia"/>
        </w:rPr>
        <w:t xml:space="preserve">：第一阶段为”班次设计”，在人力资源和需求曲线已知的条件下合理设计各班次的开始时间、长度和人力需求；第二阶段为”优化排班”，根据第一阶段的班次信息按照约束集要求将员工分配到具体班次。该研究在某机场客舱清洁室的实施结果显示，相比传统手工排班，人力浪费减少约5人/小时，员工工时均衡性提高48.5%。罗军等的两阶段思想与本文的”均衡优化—历史匹配”框架在方法论层面高度一致——第一阶段解决”如何最优地分配资源”（不考虑历史因素），第二阶段解决”如何将优化结果映射到现有组织结构”（最大化历史延续性）——这种解耦设计的优势在于两个阶段各自追求独立的最优目标，避免了在单一优化过程中多目标相互妥协的问题。</w:t>
      </w:r>
    </w:p>
    <w:bookmarkEnd w:id="23"/>
    <w:bookmarkEnd w:id="24"/>
    <w:bookmarkStart w:id="27" w:name="国内相关研究现状"/>
    <w:p>
      <w:pPr>
        <w:pStyle w:val="Heading2"/>
      </w:pPr>
      <w:r>
        <w:t xml:space="preserve">2.3 </w:t>
      </w:r>
      <w:r>
        <w:rPr>
          <w:rFonts w:hint="eastAsia"/>
        </w:rPr>
        <w:t xml:space="preserve">国内相关研究现状</w:t>
      </w:r>
    </w:p>
    <w:bookmarkStart w:id="25" w:name="运筹算法在资源配置中的国内应用"/>
    <w:p>
      <w:pPr>
        <w:pStyle w:val="Heading3"/>
      </w:pPr>
      <w:r>
        <w:t xml:space="preserve">2.3.1 </w:t>
      </w:r>
      <w:r>
        <w:rPr>
          <w:rFonts w:hint="eastAsia"/>
        </w:rPr>
        <w:t xml:space="preserve">运筹算法在资源配置中的国内应用</w:t>
      </w:r>
    </w:p>
    <w:p>
      <w:pPr>
        <w:pStyle w:val="FirstParagraph"/>
      </w:pPr>
      <w:r>
        <w:rPr>
          <w:rFonts w:hint="eastAsia"/>
        </w:rPr>
        <w:t xml:space="preserve">国内学术界在运筹优化算法的应用研究方面成果丰富，尤其在物流配送、生产调度、人力资源排班等领域积累了大量实践经验。这些研究虽然并非直接针对销售辖区划分问题，但其所涉及的数学模型构建方法、启发式求解策略以及多目标权衡机制，对本文具有重要的方法论借鉴价值。</w:t>
      </w:r>
    </w:p>
    <w:p>
      <w:pPr>
        <w:pStyle w:val="BodyText"/>
      </w:pPr>
      <w:r>
        <w:rPr>
          <w:rFonts w:hint="eastAsia"/>
        </w:rPr>
        <w:t xml:space="preserve">物流配送领域的尤佳等（2026）通过将复杂的协同优化问题归约至经典装箱问题，严格证明了其NP-hard性质，为启发式算法的选择提供了理论依据；其”业务约束→必要性条件→启发式规则”的研究范式为本文”业务规则到算法约束”的转化过程提供了参考</w:t>
      </w:r>
      <w:r>
        <w:rPr>
          <w:vertAlign w:val="superscript"/>
        </w:rPr>
        <w:t xml:space="preserve">[11]</w:t>
      </w:r>
      <w:r>
        <w:rPr>
          <w:rFonts w:hint="eastAsia"/>
        </w:rPr>
        <w:t xml:space="preserve">。人力资源调度领域的罗军等（2022）所提出的两阶段优化思想为本文方法论设计提供了直接启发</w:t>
      </w:r>
      <w:r>
        <w:rPr>
          <w:vertAlign w:val="superscript"/>
        </w:rPr>
        <w:t xml:space="preserve">[12]</w:t>
      </w:r>
      <w:r>
        <w:rPr>
          <w:rFonts w:hint="eastAsia"/>
        </w:rPr>
        <w:t xml:space="preserve">。在算法理论层面，杨磊（2012）对遗传算法在经典运筹问题中应用的综述为本文选择求解算法提供了比较分析的基础——本文最终选择模拟退火而非遗传算法，主要考量在于：模拟退火的邻域搜索机制更适合处理辖区划分中”局部微调”的操作特征（Move</w:t>
      </w:r>
      <w:r>
        <w:t xml:space="preserve"> </w:t>
      </w:r>
      <w:r>
        <w:rPr>
          <w:rFonts w:hint="eastAsia"/>
        </w:rPr>
        <w:t xml:space="preserve">与</w:t>
      </w:r>
      <w:r>
        <w:t xml:space="preserve"> </w:t>
      </w:r>
      <w:r>
        <w:rPr>
          <w:rFonts w:hint="eastAsia"/>
        </w:rPr>
        <w:t xml:space="preserve">Swap），而遗传算法的交叉算子在保持辖区连续性约束方面存在编码困难</w:t>
      </w:r>
      <w:r>
        <w:rPr>
          <w:vertAlign w:val="superscript"/>
        </w:rPr>
        <w:t xml:space="preserve">[10]</w:t>
      </w:r>
      <w:r>
        <w:t xml:space="preserve">。</w:t>
      </w:r>
    </w:p>
    <w:p>
      <w:pPr>
        <w:pStyle w:val="BodyText"/>
      </w:pPr>
      <w:r>
        <w:rPr>
          <w:rFonts w:hint="eastAsia"/>
        </w:rPr>
        <w:t xml:space="preserve">除运筹算法本身之外，国内的精细化管理研究也为本文提供了行业语境。徐蓉（2023）从民营制药企业人力资源数字化创新的视角探讨了销售团队管理的转型路径</w:t>
      </w:r>
      <w:r>
        <w:rPr>
          <w:vertAlign w:val="superscript"/>
        </w:rPr>
        <w:t xml:space="preserve">[13]</w:t>
      </w:r>
      <w:r>
        <w:rPr>
          <w:rFonts w:hint="eastAsia"/>
        </w:rPr>
        <w:t xml:space="preserve">；陈兆兆（2024）则在集采趋势的背景下分析了药企的成本控制策略，指出销售人力资源配置的精细化是降本增效的重要抓手</w:t>
      </w:r>
      <w:r>
        <w:rPr>
          <w:vertAlign w:val="superscript"/>
        </w:rPr>
        <w:t xml:space="preserve">[14]</w:t>
      </w:r>
      <w:r>
        <w:rPr>
          <w:rFonts w:hint="eastAsia"/>
        </w:rPr>
        <w:t xml:space="preserve">。这些研究虽未直接涉及辖区分配的算法问题，但揭示了行业层面对”销售团队精细化管理”的迫切需求。</w:t>
      </w:r>
    </w:p>
    <w:bookmarkEnd w:id="25"/>
    <w:bookmarkStart w:id="26" w:name="医药行业-sfe-领域的研究空白"/>
    <w:p>
      <w:pPr>
        <w:pStyle w:val="Heading3"/>
      </w:pPr>
      <w:r>
        <w:t xml:space="preserve">2.3.2 </w:t>
      </w:r>
      <w:r>
        <w:rPr>
          <w:rFonts w:hint="eastAsia"/>
        </w:rPr>
        <w:t xml:space="preserve">医药行业</w:t>
      </w:r>
      <w:r>
        <w:t xml:space="preserve"> SFE </w:t>
      </w:r>
      <w:r>
        <w:rPr>
          <w:rFonts w:hint="eastAsia"/>
        </w:rPr>
        <w:t xml:space="preserve">领域的研究空白</w:t>
      </w:r>
    </w:p>
    <w:p>
      <w:pPr>
        <w:pStyle w:val="FirstParagraph"/>
      </w:pPr>
      <w:r>
        <w:rPr>
          <w:rFonts w:hint="eastAsia"/>
        </w:rPr>
        <w:t xml:space="preserve">尽管国内在运筹优化算法的应用研究方面成果丰硕，但在医药行业SFE领域——特别是销售辖区分配问题——的学术研究却极为匮乏。通过对中国知网（CNKI）的系统检索，以”销售辖区”</w:t>
      </w:r>
      <w:r>
        <w:rPr>
          <w:rFonts w:hint="eastAsia"/>
        </w:rPr>
        <w:t xml:space="preserve">“辖区分配”</w:t>
      </w:r>
      <w:r>
        <w:t xml:space="preserve">“Territory Alignment”</w:t>
      </w:r>
      <w:r>
        <w:rPr>
          <w:rFonts w:hint="eastAsia"/>
        </w:rPr>
        <w:t xml:space="preserve">等关键词进行搜索，所获得的直接相关文献数量极少，且多为行业报告或管理咨询类文章，缺乏严格的数学建模和算法设计。</w:t>
      </w:r>
    </w:p>
    <w:p>
      <w:pPr>
        <w:pStyle w:val="BodyText"/>
      </w:pPr>
      <w:r>
        <w:rPr>
          <w:rFonts w:hint="eastAsia"/>
        </w:rPr>
        <w:t xml:space="preserve">研究空白的形成有其深层原因。从需求端来看，中国医药行业的SFE管理实践起步较晚，多数企业的辖区分配仍处于”手工Excel”阶段，尚未产生对算法优化的强烈拉动。从供给端来看，辖区分配问题涉及运筹学、地理信息科学和医药商业管理的交叉知识，国内具备这种跨学科研究能力的团队相对稀缺。再加上辖区分配的数据具有高度的企业专属性和商业敏感性，学术研究者难以获取真实的业务数据用于实证分析。</w:t>
      </w:r>
    </w:p>
    <w:p>
      <w:pPr>
        <w:pStyle w:val="BodyText"/>
      </w:pPr>
      <w:r>
        <w:rPr>
          <w:rFonts w:hint="eastAsia"/>
        </w:rPr>
        <w:t xml:space="preserve">值得一提的是，国外的辖区划分研究虽然在理论和方法上较为成熟，但其模型假设与中国医药行业的商业现实之间存在突出差距。Skiera和Jordan（1996）的EQUALIZER模型假设每个基本地理单元只能被分配给一个辖区</w:t>
      </w:r>
      <w:r>
        <w:rPr>
          <w:vertAlign w:val="superscript"/>
        </w:rPr>
        <w:t xml:space="preserve">[9]</w:t>
      </w:r>
      <w:r>
        <w:rPr>
          <w:rFonts w:hint="eastAsia"/>
        </w:rPr>
        <w:t xml:space="preserve">，这一假设在中国医药行业中并不成立——大型三甲医院往往需要多位代表共同覆盖，进而产生”大医院拆分”的特殊需求。又比如，Kalcsics等（2005）的统一框架虽然在理论上具有通用性，但并未考虑中国特有的行政区划层级（省-市-区县）对辖区设计的约束作用</w:t>
      </w:r>
      <w:r>
        <w:rPr>
          <w:vertAlign w:val="superscript"/>
        </w:rPr>
        <w:t xml:space="preserve">[8]</w:t>
      </w:r>
      <w:r>
        <w:rPr>
          <w:rFonts w:hint="eastAsia"/>
        </w:rPr>
        <w:t xml:space="preserve">。这些都说明，在中国医药行业SFE辖区分配这一特定领域，存在一个明确的研究空白：缺乏融合中国医药行业特有业务规则的多目标优化模型与高效求解算法。本文正是针对这一空白展开。</w:t>
      </w:r>
    </w:p>
    <w:bookmarkEnd w:id="26"/>
    <w:bookmarkEnd w:id="27"/>
    <w:bookmarkStart w:id="30" w:name="文献评述与研究切入点"/>
    <w:p>
      <w:pPr>
        <w:pStyle w:val="Heading2"/>
      </w:pPr>
      <w:r>
        <w:t xml:space="preserve">2.4 </w:t>
      </w:r>
      <w:r>
        <w:rPr>
          <w:rFonts w:hint="eastAsia"/>
        </w:rPr>
        <w:t xml:space="preserve">文献评述与研究切入点</w:t>
      </w:r>
    </w:p>
    <w:bookmarkStart w:id="28" w:name="现有研究的局限性分析"/>
    <w:p>
      <w:pPr>
        <w:pStyle w:val="Heading3"/>
      </w:pPr>
      <w:r>
        <w:t xml:space="preserve">2.4.1 </w:t>
      </w:r>
      <w:r>
        <w:rPr>
          <w:rFonts w:hint="eastAsia"/>
        </w:rPr>
        <w:t xml:space="preserve">现有研究的局限性分析</w:t>
      </w:r>
    </w:p>
    <w:p>
      <w:pPr>
        <w:pStyle w:val="FirstParagraph"/>
      </w:pPr>
      <w:r>
        <w:rPr>
          <w:rFonts w:hint="eastAsia"/>
        </w:rPr>
        <w:t xml:space="preserve">综合上述文献综述，可从三个维度归纳现有研究的局限性。其一是模型假设与中国医药行业现实脱节。国外经典模型——例如</w:t>
      </w:r>
      <w:r>
        <w:t xml:space="preserve"> Hess-Samuels </w:t>
      </w:r>
      <w:r>
        <w:rPr>
          <w:rFonts w:hint="eastAsia"/>
        </w:rPr>
        <w:t xml:space="preserve">模型、Zoltners-Sinha</w:t>
      </w:r>
      <w:r>
        <w:t xml:space="preserve"> </w:t>
      </w:r>
      <w:r>
        <w:rPr>
          <w:rFonts w:hint="eastAsia"/>
        </w:rPr>
        <w:t xml:space="preserve">模型、EQUALIZER</w:t>
      </w:r>
      <w:r>
        <w:t xml:space="preserve"> </w:t>
      </w:r>
      <w:r>
        <w:rPr>
          <w:rFonts w:hint="eastAsia"/>
        </w:rPr>
        <w:t xml:space="preserve">模型——均依据欧美市场的通用销售场景设计，其核心假设（基本地理单元不可拆分、辖区数量固定、约束条件相对简单）与中国医药行业的实际需求存在突出差距。中国特有的”大医院共岗拆分”</w:t>
      </w:r>
      <w:r>
        <w:rPr>
          <w:rFonts w:hint="eastAsia"/>
        </w:rPr>
        <w:t xml:space="preserve">“省-市-区县三级行政约束”</w:t>
      </w:r>
      <w:r>
        <w:rPr>
          <w:rFonts w:hint="eastAsia"/>
        </w:rPr>
        <w:t xml:space="preserve">“锁定分配”</w:t>
      </w:r>
      <w:r>
        <w:rPr>
          <w:rFonts w:hint="eastAsia"/>
        </w:rPr>
        <w:t xml:space="preserve">等业务规则，在现有模型中缺乏对应的数学表达。</w:t>
      </w:r>
    </w:p>
    <w:p>
      <w:pPr>
        <w:pStyle w:val="BodyText"/>
      </w:pPr>
      <w:r>
        <w:rPr>
          <w:rFonts w:hint="eastAsia"/>
        </w:rPr>
        <w:t xml:space="preserve">其二是均衡性与历史延续性的目标冲突未得到有效解决。在实际辖区调整过程中，企业同时追求两个往往相互矛盾的目标：一是使调整后的辖区在指标上尽可能均衡，二是使调整幅度尽可能小以保持客户关系连续性。现有研究要么忽略历史延续性（纯均衡优化模型），要么将其作为软约束混入代价函数（在模拟退火中加入历史惩罚项）；后者在优化过程中会让两个目标相互妥协，导致两个目标均无法达到各自的最优。</w:t>
      </w:r>
    </w:p>
    <w:p>
      <w:pPr>
        <w:pStyle w:val="BodyText"/>
      </w:pPr>
      <w:r>
        <w:rPr>
          <w:rFonts w:hint="eastAsia"/>
        </w:rPr>
        <w:t xml:space="preserve">其三是算法研究与商业落地之间存在鸿沟。学术研究侧重于算法性能的理论分析和基准测试，而企业实践中的辖区分配还涉及数据治理、业务规则配置、人机协同决策、组织变革管理等非算法维度。现有文献对这些维度的讨论相对薄弱，导致算法研究成果难以直接转化为企业可用的管理工具。</w:t>
      </w:r>
    </w:p>
    <w:p>
      <w:pPr>
        <w:pStyle w:val="BodyText"/>
      </w:pPr>
      <w:r>
        <w:rPr>
          <w:rFonts w:hint="eastAsia"/>
        </w:rPr>
        <w:t xml:space="preserve">表</w:t>
      </w:r>
      <w:r>
        <w:t xml:space="preserve"> 2-1 </w:t>
      </w:r>
      <w:r>
        <w:rPr>
          <w:rFonts w:hint="eastAsia"/>
        </w:rPr>
        <w:t xml:space="preserve">对本章综述的主要文献进行了系统对比。</w:t>
      </w:r>
    </w:p>
    <w:p>
      <w:pPr>
        <w:pStyle w:val="BodyText"/>
      </w:pPr>
      <w:r>
        <w:rPr>
          <w:rFonts w:hint="eastAsia"/>
          <w:b/>
          <w:bCs/>
        </w:rPr>
        <w:t xml:space="preserve">表</w:t>
      </w:r>
      <w:r>
        <w:rPr>
          <w:b/>
          <w:bCs/>
        </w:rPr>
        <w:t xml:space="preserve"> 2-1 </w:t>
      </w:r>
      <w:r>
        <w:rPr>
          <w:rFonts w:hint="eastAsia"/>
          <w:b/>
          <w:bCs/>
        </w:rPr>
        <w:t xml:space="preserve">辖区划分主要文献对比</w:t>
      </w:r>
    </w:p>
    <w:tbl>
      <w:tblPr>
        <w:tblStyle w:val="Table"/>
        <w:tblW w:type="pct" w:w="5000"/>
        <w:tblLayout w:type="autofit"/>
        <w:tblLook w:firstRow="1" w:lastRow="0" w:firstColumn="0" w:lastColumn="0" w:noHBand="0" w:noVBand="0" w:val="002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950"/>
        <w:gridCol w:w="950"/>
        <w:gridCol w:w="950"/>
        <w:gridCol w:w="1900"/>
        <w:gridCol w:w="1584"/>
        <w:gridCol w:w="1584"/>
      </w:tblGrid>
      <w:tr>
        <w:trPr>
          <w:tblHeader w:val="on"/>
          <w:cantSplit/>
        </w:trPr>
        <w:tc>
          <w:tcPr/>
          <w:p>
            <w:pPr>
              <w:pStyle w:val="Compact"/>
              <w:ind w:firstLine="0" w:firstLineChars="0"/>
            </w:pPr>
            <w:r>
              <w:rPr>
                <w:rFonts w:hint="eastAsia"/>
              </w:rPr>
              <w:t xml:space="preserve">文献</w:t>
            </w:r>
          </w:p>
        </w:tc>
        <w:tc>
          <w:tcPr/>
          <w:p>
            <w:pPr>
              <w:pStyle w:val="Compact"/>
              <w:ind w:firstLine="0" w:firstLineChars="0"/>
            </w:pPr>
            <w:r>
              <w:rPr>
                <w:rFonts w:hint="eastAsia"/>
              </w:rPr>
              <w:t xml:space="preserve">方法</w:t>
            </w:r>
          </w:p>
        </w:tc>
        <w:tc>
          <w:tcPr/>
          <w:p>
            <w:pPr>
              <w:pStyle w:val="Compact"/>
              <w:ind w:firstLine="0" w:firstLineChars="0"/>
            </w:pPr>
            <w:r>
              <w:rPr>
                <w:rFonts w:hint="eastAsia"/>
              </w:rPr>
              <w:t xml:space="preserve">目标</w:t>
            </w:r>
          </w:p>
        </w:tc>
        <w:tc>
          <w:tcPr/>
          <w:p>
            <w:pPr>
              <w:pStyle w:val="Compact"/>
              <w:ind w:firstLine="0" w:firstLineChars="0"/>
            </w:pPr>
            <w:r>
              <w:rPr>
                <w:rFonts w:hint="eastAsia"/>
              </w:rPr>
              <w:t xml:space="preserve">历史延续性</w:t>
            </w:r>
          </w:p>
        </w:tc>
        <w:tc>
          <w:tcPr/>
          <w:p>
            <w:pPr>
              <w:pStyle w:val="Compact"/>
              <w:ind w:firstLine="0" w:firstLineChars="0"/>
            </w:pPr>
            <w:r>
              <w:rPr>
                <w:rFonts w:hint="eastAsia"/>
              </w:rPr>
              <w:t xml:space="preserve">单元拆分</w:t>
            </w:r>
          </w:p>
        </w:tc>
        <w:tc>
          <w:tcPr/>
          <w:p>
            <w:pPr>
              <w:pStyle w:val="Compact"/>
              <w:ind w:firstLine="0" w:firstLineChars="0"/>
            </w:pPr>
            <w:r>
              <w:rPr>
                <w:rFonts w:hint="eastAsia"/>
              </w:rPr>
              <w:t xml:space="preserve">行业场景</w:t>
            </w:r>
          </w:p>
        </w:tc>
      </w:tr>
      <w:tr>
        <w:trPr>
          <w:cantSplit/>
        </w:trPr>
        <w:tc>
          <w:tcPr/>
          <w:p>
            <w:pPr>
              <w:pStyle w:val="Compact"/>
              <w:ind w:firstLine="0" w:firstLineChars="0"/>
            </w:pPr>
            <w:r>
              <w:t xml:space="preserve">Hess &amp; Samuels (1971)</w:t>
            </w:r>
          </w:p>
        </w:tc>
        <w:tc>
          <w:tcPr/>
          <w:p>
            <w:pPr>
              <w:pStyle w:val="Compact"/>
              <w:ind w:firstLine="0" w:firstLineChars="0"/>
            </w:pPr>
            <w:r>
              <w:rPr>
                <w:rFonts w:hint="eastAsia"/>
              </w:rPr>
              <w:t xml:space="preserve">线性规划</w:t>
            </w:r>
          </w:p>
        </w:tc>
        <w:tc>
          <w:tcPr/>
          <w:p>
            <w:pPr>
              <w:pStyle w:val="Compact"/>
              <w:ind w:firstLine="0" w:firstLineChars="0"/>
            </w:pPr>
            <w:r>
              <w:rPr>
                <w:rFonts w:hint="eastAsia"/>
              </w:rPr>
              <w:t xml:space="preserve">均衡性</w:t>
            </w:r>
          </w:p>
        </w:tc>
        <w:tc>
          <w:tcPr/>
          <w:p>
            <w:pPr>
              <w:pStyle w:val="Compact"/>
              <w:ind w:firstLine="0" w:firstLineChars="0"/>
            </w:pPr>
            <w:r>
              <w:rPr>
                <w:rFonts w:hint="eastAsia"/>
              </w:rPr>
              <w:t xml:space="preserve">否</w:t>
            </w:r>
          </w:p>
        </w:tc>
        <w:tc>
          <w:tcPr/>
          <w:p>
            <w:pPr>
              <w:pStyle w:val="Compact"/>
              <w:ind w:firstLine="0" w:firstLineChars="0"/>
            </w:pPr>
            <w:r>
              <w:rPr>
                <w:rFonts w:hint="eastAsia"/>
              </w:rPr>
              <w:t xml:space="preserve">否</w:t>
            </w:r>
          </w:p>
        </w:tc>
        <w:tc>
          <w:tcPr/>
          <w:p>
            <w:pPr>
              <w:pStyle w:val="Compact"/>
              <w:ind w:firstLine="0" w:firstLineChars="0"/>
            </w:pPr>
            <w:r>
              <w:rPr>
                <w:rFonts w:hint="eastAsia"/>
              </w:rPr>
              <w:t xml:space="preserve">通用销售</w:t>
            </w:r>
          </w:p>
        </w:tc>
      </w:tr>
      <w:tr>
        <w:trPr>
          <w:cantSplit/>
        </w:trPr>
        <w:tc>
          <w:tcPr/>
          <w:p>
            <w:pPr>
              <w:pStyle w:val="Compact"/>
              <w:ind w:firstLine="0" w:firstLineChars="0"/>
            </w:pPr>
            <w:r>
              <w:t xml:space="preserve">Zoltners &amp; Sinha (1983)</w:t>
            </w:r>
          </w:p>
        </w:tc>
        <w:tc>
          <w:tcPr/>
          <w:p>
            <w:pPr>
              <w:pStyle w:val="Compact"/>
              <w:ind w:firstLine="0" w:firstLineChars="0"/>
            </w:pPr>
            <w:r>
              <w:rPr>
                <w:rFonts w:hint="eastAsia"/>
              </w:rPr>
              <w:t xml:space="preserve">整数规划</w:t>
            </w:r>
          </w:p>
        </w:tc>
        <w:tc>
          <w:tcPr/>
          <w:p>
            <w:pPr>
              <w:pStyle w:val="Compact"/>
              <w:ind w:firstLine="0" w:firstLineChars="0"/>
            </w:pPr>
            <w:r>
              <w:rPr>
                <w:rFonts w:hint="eastAsia"/>
              </w:rPr>
              <w:t xml:space="preserve">均衡+紧凑+连续+完整</w:t>
            </w:r>
          </w:p>
        </w:tc>
        <w:tc>
          <w:tcPr/>
          <w:p>
            <w:pPr>
              <w:pStyle w:val="Compact"/>
              <w:ind w:firstLine="0" w:firstLineChars="0"/>
            </w:pPr>
            <w:r>
              <w:rPr>
                <w:rFonts w:hint="eastAsia"/>
              </w:rPr>
              <w:t xml:space="preserve">否</w:t>
            </w:r>
          </w:p>
        </w:tc>
        <w:tc>
          <w:tcPr/>
          <w:p>
            <w:pPr>
              <w:pStyle w:val="Compact"/>
              <w:ind w:firstLine="0" w:firstLineChars="0"/>
            </w:pPr>
            <w:r>
              <w:rPr>
                <w:rFonts w:hint="eastAsia"/>
              </w:rPr>
              <w:t xml:space="preserve">否</w:t>
            </w:r>
          </w:p>
        </w:tc>
        <w:tc>
          <w:tcPr/>
          <w:p>
            <w:pPr>
              <w:pStyle w:val="Compact"/>
              <w:ind w:firstLine="0" w:firstLineChars="0"/>
            </w:pPr>
            <w:r>
              <w:rPr>
                <w:rFonts w:hint="eastAsia"/>
              </w:rPr>
              <w:t xml:space="preserve">通用销售</w:t>
            </w:r>
          </w:p>
        </w:tc>
      </w:tr>
      <w:tr>
        <w:trPr>
          <w:cantSplit/>
        </w:trPr>
        <w:tc>
          <w:tcPr/>
          <w:p>
            <w:pPr>
              <w:pStyle w:val="Compact"/>
              <w:ind w:firstLine="0" w:firstLineChars="0"/>
            </w:pPr>
            <w:r>
              <w:t xml:space="preserve">Skiera &amp; Jordan (1996)</w:t>
            </w:r>
          </w:p>
        </w:tc>
        <w:tc>
          <w:tcPr/>
          <w:p>
            <w:pPr>
              <w:pStyle w:val="Compact"/>
              <w:ind w:firstLine="0" w:firstLineChars="0"/>
            </w:pPr>
            <w:r>
              <w:rPr>
                <w:rFonts w:hint="eastAsia"/>
              </w:rPr>
              <w:t xml:space="preserve">模拟退火+惩罚函数</w:t>
            </w:r>
          </w:p>
        </w:tc>
        <w:tc>
          <w:tcPr/>
          <w:p>
            <w:pPr>
              <w:pStyle w:val="Compact"/>
              <w:ind w:firstLine="0" w:firstLineChars="0"/>
            </w:pPr>
            <w:r>
              <w:rPr>
                <w:rFonts w:hint="eastAsia"/>
              </w:rPr>
              <w:t xml:space="preserve">均衡性</w:t>
            </w:r>
          </w:p>
        </w:tc>
        <w:tc>
          <w:tcPr/>
          <w:p>
            <w:pPr>
              <w:pStyle w:val="Compact"/>
              <w:ind w:firstLine="0" w:firstLineChars="0"/>
            </w:pPr>
            <w:r>
              <w:rPr>
                <w:rFonts w:hint="eastAsia"/>
              </w:rPr>
              <w:t xml:space="preserve">否</w:t>
            </w:r>
          </w:p>
        </w:tc>
        <w:tc>
          <w:tcPr/>
          <w:p>
            <w:pPr>
              <w:pStyle w:val="Compact"/>
              <w:ind w:firstLine="0" w:firstLineChars="0"/>
            </w:pPr>
            <w:r>
              <w:rPr>
                <w:rFonts w:hint="eastAsia"/>
              </w:rPr>
              <w:t xml:space="preserve">否</w:t>
            </w:r>
          </w:p>
        </w:tc>
        <w:tc>
          <w:tcPr/>
          <w:p>
            <w:pPr>
              <w:pStyle w:val="Compact"/>
              <w:ind w:firstLine="0" w:firstLineChars="0"/>
            </w:pPr>
            <w:r>
              <w:rPr>
                <w:rFonts w:hint="eastAsia"/>
              </w:rPr>
              <w:t xml:space="preserve">通用销售</w:t>
            </w:r>
          </w:p>
        </w:tc>
      </w:tr>
      <w:tr>
        <w:trPr>
          <w:cantSplit/>
        </w:trPr>
        <w:tc>
          <w:tcPr/>
          <w:p>
            <w:pPr>
              <w:pStyle w:val="Compact"/>
              <w:ind w:firstLine="0" w:firstLineChars="0"/>
            </w:pPr>
            <w:r>
              <w:t xml:space="preserve">Kalcsics et al. (2005)</w:t>
            </w:r>
          </w:p>
        </w:tc>
        <w:tc>
          <w:tcPr/>
          <w:p>
            <w:pPr>
              <w:pStyle w:val="Compact"/>
              <w:ind w:firstLine="0" w:firstLineChars="0"/>
            </w:pPr>
            <w:r>
              <w:rPr>
                <w:rFonts w:hint="eastAsia"/>
              </w:rPr>
              <w:t xml:space="preserve">综述框架</w:t>
            </w:r>
          </w:p>
        </w:tc>
        <w:tc>
          <w:tcPr/>
          <w:p>
            <w:pPr>
              <w:pStyle w:val="Compact"/>
              <w:ind w:firstLine="0" w:firstLineChars="0"/>
            </w:pPr>
            <w:r>
              <w:rPr>
                <w:rFonts w:hint="eastAsia"/>
              </w:rPr>
              <w:t xml:space="preserve">多目标</w:t>
            </w:r>
          </w:p>
        </w:tc>
        <w:tc>
          <w:tcPr/>
          <w:p>
            <w:pPr>
              <w:pStyle w:val="Compact"/>
              <w:ind w:firstLine="0" w:firstLineChars="0"/>
            </w:pPr>
            <w:r>
              <w:rPr>
                <w:rFonts w:hint="eastAsia"/>
              </w:rPr>
              <w:t xml:space="preserve">部分讨论</w:t>
            </w:r>
          </w:p>
        </w:tc>
        <w:tc>
          <w:tcPr/>
          <w:p>
            <w:pPr>
              <w:pStyle w:val="Compact"/>
              <w:ind w:firstLine="0" w:firstLineChars="0"/>
            </w:pPr>
            <w:r>
              <w:rPr>
                <w:rFonts w:hint="eastAsia"/>
              </w:rPr>
              <w:t xml:space="preserve">否</w:t>
            </w:r>
          </w:p>
        </w:tc>
        <w:tc>
          <w:tcPr/>
          <w:p>
            <w:pPr>
              <w:pStyle w:val="Compact"/>
              <w:ind w:firstLine="0" w:firstLineChars="0"/>
            </w:pPr>
            <w:r>
              <w:rPr>
                <w:rFonts w:hint="eastAsia"/>
              </w:rPr>
              <w:t xml:space="preserve">通用框架</w:t>
            </w:r>
          </w:p>
        </w:tc>
      </w:tr>
      <w:tr>
        <w:trPr>
          <w:cantSplit/>
        </w:trPr>
        <w:tc>
          <w:tcPr/>
          <w:p>
            <w:pPr>
              <w:pStyle w:val="Compact"/>
              <w:ind w:firstLine="0" w:firstLineChars="0"/>
            </w:pPr>
            <w:r>
              <w:rPr>
                <w:rFonts w:hint="eastAsia"/>
              </w:rPr>
              <w:t xml:space="preserve">罗军等</w:t>
            </w:r>
            <w:r>
              <w:t xml:space="preserve"> (2022)</w:t>
            </w:r>
          </w:p>
        </w:tc>
        <w:tc>
          <w:tcPr/>
          <w:p>
            <w:pPr>
              <w:pStyle w:val="Compact"/>
              <w:ind w:firstLine="0" w:firstLineChars="0"/>
            </w:pPr>
            <w:r>
              <w:rPr>
                <w:rFonts w:hint="eastAsia"/>
              </w:rPr>
              <w:t xml:space="preserve">两阶段优化</w:t>
            </w:r>
          </w:p>
        </w:tc>
        <w:tc>
          <w:tcPr/>
          <w:p>
            <w:pPr>
              <w:pStyle w:val="Compact"/>
              <w:ind w:firstLine="0" w:firstLineChars="0"/>
            </w:pPr>
            <w:r>
              <w:rPr>
                <w:rFonts w:hint="eastAsia"/>
              </w:rPr>
              <w:t xml:space="preserve">均衡+公平</w:t>
            </w:r>
          </w:p>
        </w:tc>
        <w:tc>
          <w:tcPr/>
          <w:p>
            <w:pPr>
              <w:pStyle w:val="Compact"/>
              <w:ind w:firstLine="0" w:firstLineChars="0"/>
            </w:pPr>
            <w:r>
              <w:rPr>
                <w:rFonts w:hint="eastAsia"/>
              </w:rPr>
              <w:t xml:space="preserve">否</w:t>
            </w:r>
          </w:p>
        </w:tc>
        <w:tc>
          <w:tcPr/>
          <w:p>
            <w:pPr>
              <w:pStyle w:val="Compact"/>
              <w:ind w:firstLine="0" w:firstLineChars="0"/>
            </w:pPr>
            <w:r>
              <w:rPr>
                <w:rFonts w:hint="eastAsia"/>
              </w:rPr>
              <w:t xml:space="preserve">否</w:t>
            </w:r>
          </w:p>
        </w:tc>
        <w:tc>
          <w:tcPr/>
          <w:p>
            <w:pPr>
              <w:pStyle w:val="Compact"/>
              <w:ind w:firstLine="0" w:firstLineChars="0"/>
            </w:pPr>
            <w:r>
              <w:rPr>
                <w:rFonts w:hint="eastAsia"/>
              </w:rPr>
              <w:t xml:space="preserve">民航排班</w:t>
            </w:r>
          </w:p>
        </w:tc>
      </w:tr>
      <w:tr>
        <w:trPr>
          <w:cantSplit/>
        </w:trPr>
        <w:tc>
          <w:tcPr/>
          <w:p>
            <w:pPr>
              <w:pStyle w:val="Compact"/>
              <w:ind w:firstLine="0" w:firstLineChars="0"/>
            </w:pPr>
            <w:r>
              <w:rPr>
                <w:rFonts w:hint="eastAsia"/>
              </w:rPr>
              <w:t xml:space="preserve">尤佳等</w:t>
            </w:r>
            <w:r>
              <w:t xml:space="preserve"> (2026)</w:t>
            </w:r>
          </w:p>
        </w:tc>
        <w:tc>
          <w:tcPr/>
          <w:p>
            <w:pPr>
              <w:pStyle w:val="Compact"/>
              <w:ind w:firstLine="0" w:firstLineChars="0"/>
            </w:pPr>
            <w:r>
              <w:rPr>
                <w:rFonts w:hint="eastAsia"/>
              </w:rPr>
              <w:t xml:space="preserve">变邻域搜索</w:t>
            </w:r>
          </w:p>
        </w:tc>
        <w:tc>
          <w:tcPr/>
          <w:p>
            <w:pPr>
              <w:pStyle w:val="Compact"/>
              <w:ind w:firstLine="0" w:firstLineChars="0"/>
            </w:pPr>
            <w:r>
              <w:rPr>
                <w:rFonts w:hint="eastAsia"/>
              </w:rPr>
              <w:t xml:space="preserve">成本+均衡</w:t>
            </w:r>
          </w:p>
        </w:tc>
        <w:tc>
          <w:tcPr/>
          <w:p>
            <w:pPr>
              <w:pStyle w:val="Compact"/>
              <w:ind w:firstLine="0" w:firstLineChars="0"/>
            </w:pPr>
            <w:r>
              <w:rPr>
                <w:rFonts w:hint="eastAsia"/>
              </w:rPr>
              <w:t xml:space="preserve">否</w:t>
            </w:r>
          </w:p>
        </w:tc>
        <w:tc>
          <w:tcPr/>
          <w:p>
            <w:pPr>
              <w:pStyle w:val="Compact"/>
              <w:ind w:firstLine="0" w:firstLineChars="0"/>
            </w:pPr>
            <w:r>
              <w:rPr>
                <w:rFonts w:hint="eastAsia"/>
              </w:rPr>
              <w:t xml:space="preserve">否</w:t>
            </w:r>
          </w:p>
        </w:tc>
        <w:tc>
          <w:tcPr/>
          <w:p>
            <w:pPr>
              <w:pStyle w:val="Compact"/>
              <w:ind w:firstLine="0" w:firstLineChars="0"/>
            </w:pPr>
            <w:r>
              <w:rPr>
                <w:rFonts w:hint="eastAsia"/>
              </w:rPr>
              <w:t xml:space="preserve">电网配送</w:t>
            </w:r>
          </w:p>
        </w:tc>
      </w:tr>
      <w:tr>
        <w:trPr>
          <w:cantSplit/>
        </w:trPr>
        <w:tc>
          <w:tcPr/>
          <w:p>
            <w:pPr>
              <w:pStyle w:val="Compact"/>
              <w:ind w:firstLine="0" w:firstLineChars="0"/>
            </w:pPr>
            <w:r>
              <w:rPr>
                <w:rFonts w:hint="eastAsia"/>
              </w:rPr>
              <w:t xml:space="preserve">本研究</w:t>
            </w:r>
          </w:p>
        </w:tc>
        <w:tc>
          <w:tcPr/>
          <w:p>
            <w:pPr>
              <w:pStyle w:val="Compact"/>
              <w:ind w:firstLine="0" w:firstLineChars="0"/>
            </w:pPr>
            <w:r>
              <w:rPr>
                <w:rFonts w:hint="eastAsia"/>
              </w:rPr>
              <w:t xml:space="preserve">六层聚类+SA+Hungarian</w:t>
            </w:r>
          </w:p>
        </w:tc>
        <w:tc>
          <w:tcPr/>
          <w:p>
            <w:pPr>
              <w:pStyle w:val="Compact"/>
              <w:ind w:firstLine="0" w:firstLineChars="0"/>
            </w:pPr>
            <w:r>
              <w:rPr>
                <w:rFonts w:hint="eastAsia"/>
              </w:rPr>
              <w:t xml:space="preserve">均衡+紧凑+历史延续</w:t>
            </w:r>
          </w:p>
        </w:tc>
        <w:tc>
          <w:tcPr/>
          <w:p>
            <w:pPr>
              <w:pStyle w:val="Compact"/>
              <w:ind w:firstLine="0" w:firstLineChars="0"/>
            </w:pPr>
            <w:r>
              <w:rPr>
                <w:rFonts w:hint="eastAsia"/>
              </w:rPr>
              <w:t xml:space="preserve">是（第二阶段）</w:t>
            </w:r>
          </w:p>
        </w:tc>
        <w:tc>
          <w:tcPr/>
          <w:p>
            <w:pPr>
              <w:pStyle w:val="Compact"/>
              <w:ind w:firstLine="0" w:firstLineChars="0"/>
            </w:pPr>
            <w:r>
              <w:rPr>
                <w:rFonts w:hint="eastAsia"/>
              </w:rPr>
              <w:t xml:space="preserve">是（虚拟拆分）</w:t>
            </w:r>
          </w:p>
        </w:tc>
        <w:tc>
          <w:tcPr/>
          <w:p>
            <w:pPr>
              <w:pStyle w:val="Compact"/>
              <w:ind w:firstLine="0" w:firstLineChars="0"/>
            </w:pPr>
            <w:r>
              <w:rPr>
                <w:rFonts w:hint="eastAsia"/>
              </w:rPr>
              <w:t xml:space="preserve">中国医药</w:t>
            </w:r>
          </w:p>
        </w:tc>
      </w:tr>
    </w:tbl>
    <w:bookmarkEnd w:id="28"/>
    <w:bookmarkStart w:id="29" w:name="本研究的改进思路"/>
    <w:p>
      <w:pPr>
        <w:pStyle w:val="Heading3"/>
      </w:pPr>
      <w:r>
        <w:t xml:space="preserve">2.4.2 </w:t>
      </w:r>
      <w:r>
        <w:rPr>
          <w:rFonts w:hint="eastAsia"/>
        </w:rPr>
        <w:t xml:space="preserve">本研究的改进思路</w:t>
      </w:r>
    </w:p>
    <w:p>
      <w:pPr>
        <w:pStyle w:val="FirstParagraph"/>
      </w:pPr>
      <w:r>
        <w:rPr>
          <w:rFonts w:hint="eastAsia"/>
        </w:rPr>
        <w:t xml:space="preserve">针对上述局限性，本文提出以下改进思路。在</w:t>
      </w:r>
      <w:r>
        <w:t xml:space="preserve"> Skiera </w:t>
      </w:r>
      <w:r>
        <w:rPr>
          <w:rFonts w:hint="eastAsia"/>
        </w:rPr>
        <w:t xml:space="preserve">和</w:t>
      </w:r>
      <w:r>
        <w:t xml:space="preserve"> </w:t>
      </w:r>
      <w:r>
        <w:rPr>
          <w:rFonts w:hint="eastAsia"/>
        </w:rPr>
        <w:t xml:space="preserve">Jordan（1996）惩罚函数框架的基础上，引入大医院虚拟拆分机制、省-市-区县三级行政约束、锁定分配硬约束等中国医药行业特有的业务规则，搭建更贴合实际的多目标优化模型。借鉴罗军等（2022）的两阶段思想，将均衡性优化与历史延续性保障解耦为两个独立阶段：第一阶段通过六层地理聚类与模拟退火纯优化均衡性（不含历史惩罚），第二阶段通过</w:t>
      </w:r>
      <w:r>
        <w:t xml:space="preserve"> Hungarian </w:t>
      </w:r>
      <w:r>
        <w:rPr>
          <w:rFonts w:hint="eastAsia"/>
        </w:rPr>
        <w:t xml:space="preserve">算法将匿名簇映射到历史辖区编号，使两个目标各自达到最优，避免传统方法中的相互妥协。</w:t>
      </w:r>
    </w:p>
    <w:p>
      <w:pPr>
        <w:pStyle w:val="BodyText"/>
      </w:pPr>
      <w:r>
        <w:rPr>
          <w:rFonts w:hint="eastAsia"/>
        </w:rPr>
        <w:t xml:space="preserve">在初始解生成层面，针对中国医药行业”省-市-区县-医院”的四级地理层次结构，设计逐层细化的聚类算法，生成高质量的初始分配方案以提升模拟退火的收敛效率。除算法研究本身之外，本文还进一步探讨了”人机协同”决策机制、组织变革管理策略以及算法产品化的商业模式，弥合学术研究与商业实践之间的鸿沟。</w:t>
      </w:r>
    </w:p>
    <w:bookmarkEnd w:id="29"/>
    <w:bookmarkEnd w:id="30"/>
    <w:bookmarkStart w:id="31" w:name="本章小结"/>
    <w:p>
      <w:pPr>
        <w:pStyle w:val="Heading2"/>
      </w:pPr>
      <w:r>
        <w:t xml:space="preserve">2.5 </w:t>
      </w:r>
      <w:r>
        <w:rPr>
          <w:rFonts w:hint="eastAsia"/>
        </w:rPr>
        <w:t xml:space="preserve">本章小结</w:t>
      </w:r>
    </w:p>
    <w:p>
      <w:pPr>
        <w:pStyle w:val="FirstParagraph"/>
      </w:pPr>
      <w:r>
        <w:rPr>
          <w:rFonts w:hint="eastAsia"/>
        </w:rPr>
        <w:t xml:space="preserve">本章从SFE管理理论与辖区划分算法两个维度进行了系统的文献综述：梳理了SFE的核心内涵、管理体系演进以及辖区设计的四个基本原则；按照”经典精确算法→启发式算法与软约束引入→现代商业化体系融合”的三阶段演进脉络，剖析了</w:t>
      </w:r>
      <w:r>
        <w:t xml:space="preserve"> Skiera </w:t>
      </w:r>
      <w:r>
        <w:rPr>
          <w:rFonts w:hint="eastAsia"/>
        </w:rPr>
        <w:t xml:space="preserve">和</w:t>
      </w:r>
      <w:r>
        <w:t xml:space="preserve"> Jordan </w:t>
      </w:r>
      <w:r>
        <w:rPr>
          <w:rFonts w:hint="eastAsia"/>
        </w:rPr>
        <w:t xml:space="preserve">的</w:t>
      </w:r>
      <w:r>
        <w:t xml:space="preserve"> EQUALIZER </w:t>
      </w:r>
      <w:r>
        <w:rPr>
          <w:rFonts w:hint="eastAsia"/>
        </w:rPr>
        <w:t xml:space="preserve">模型、Kalcsics</w:t>
      </w:r>
      <w:r>
        <w:t xml:space="preserve"> </w:t>
      </w:r>
      <w:r>
        <w:rPr>
          <w:rFonts w:hint="eastAsia"/>
        </w:rPr>
        <w:t xml:space="preserve">等的统一辖区设计框架以及罗军等的两阶段优化思想对本文的启发。在国内研究现状方面，指出了运筹算法在物流配送、人力调度等领域的丰富应用与医药行业SFE领域研究空白之间的明显反差。</w:t>
      </w:r>
    </w:p>
    <w:p>
      <w:pPr>
        <w:pStyle w:val="BodyText"/>
      </w:pPr>
      <w:r>
        <w:rPr>
          <w:rFonts w:hint="eastAsia"/>
        </w:rPr>
        <w:t xml:space="preserve">通过系统的文献对比，本章识别了现有研究的三个核心局限——模型假设与中国医药行业脱节、均衡性与历史延续性的目标冲突未有效解决、算法研究与商业落地之间存在鸿沟——并据此提出了本文的改进思路，为下一章的现状诊断和第四章的模型构建奠定了理论基础。</w:t>
      </w:r>
    </w:p>
    <w:p>
      <w:r>
        <w:pict>
          <v:rect style="width:0;height:1.5pt" o:hralign="center" o:hrstd="t" o:hr="t"/>
        </w:pict>
      </w:r>
    </w:p>
    <w:p>
      <w:pPr>
        <w:pStyle w:val="FirstParagraph"/>
      </w:pPr>
      <w:r>
        <w:rPr>
          <w:rFonts w:hint="eastAsia"/>
          <w:b/>
          <w:bCs/>
        </w:rPr>
        <w:t xml:space="preserve">本章参考文献：</w:t>
      </w:r>
    </w:p>
    <w:p>
      <w:pPr>
        <w:pStyle w:val="BodyText"/>
      </w:pPr>
      <w:r>
        <w:t xml:space="preserve">[1] Zoltners A A, Sinha P, Lorimer S E. Sales force effectiveness: A framework for researchers and practitioners[J]. Journal of Personal Selling &amp; Sales Management, 2008, 28(2): 115-131.</w:t>
      </w:r>
    </w:p>
    <w:p>
      <w:pPr>
        <w:pStyle w:val="BodyText"/>
      </w:pPr>
      <w:r>
        <w:t xml:space="preserve">[2] Zoltners A A, Sinha P, Lorimer S E. The Power of Sales Analytics[M]. Evanston: ZS Associates, 2014.</w:t>
      </w:r>
    </w:p>
    <w:p>
      <w:pPr>
        <w:pStyle w:val="BodyText"/>
      </w:pPr>
      <w:r>
        <w:t xml:space="preserve">[3] ZS Associates. Study: Sales force effectiveness initiatives in medtech industry can boost performance up to 8 percent[R]. PR Newswire, 2016.</w:t>
      </w:r>
    </w:p>
    <w:p>
      <w:pPr>
        <w:pStyle w:val="BodyText"/>
      </w:pPr>
      <w:r>
        <w:t xml:space="preserve">[4] Chressanthis G A, Mantrala M. Sales analytics and big data developments needed now to address practitioner-identified emerging biopharmaceutical sales force strategic and operational issues[J]. Journal of the Pharmaceutical Management Science Association, 2016.</w:t>
      </w:r>
    </w:p>
    <w:p>
      <w:pPr>
        <w:pStyle w:val="BodyText"/>
      </w:pPr>
      <w:r>
        <w:t xml:space="preserve">[5] Zoltners A A, Sinha P. Sales territory alignment: A review and model[J]. Management Science, 1983, 29(11): 1237-1256.</w:t>
      </w:r>
    </w:p>
    <w:p>
      <w:pPr>
        <w:pStyle w:val="BodyText"/>
      </w:pPr>
      <w:r>
        <w:t xml:space="preserve">[6] Zoltners A A, Lorimer S E. Sales territory alignment: An overlooked productivity tool[J]. Journal of Personal Selling &amp; Sales Management, 2000, 20(3): 139-150.</w:t>
      </w:r>
    </w:p>
    <w:p>
      <w:pPr>
        <w:pStyle w:val="BodyText"/>
      </w:pPr>
      <w:r>
        <w:t xml:space="preserve">[7] Hess S W, Samuels S A. Experiences with a sales districting model: Criteria and implementation[J]. Management Science, 1971, 18(4): 41-54.</w:t>
      </w:r>
    </w:p>
    <w:p>
      <w:pPr>
        <w:pStyle w:val="BodyText"/>
      </w:pPr>
      <w:r>
        <w:t xml:space="preserve">[8] Kalcsics J, Nickel S, Schröder M. Towards a unified territory design approach — Applications, algorithms and GIS integration[R]. Berichte des Fraunhofer ITWM, Nr. 71, 2005.</w:t>
      </w:r>
    </w:p>
    <w:p>
      <w:pPr>
        <w:pStyle w:val="BodyText"/>
      </w:pPr>
      <w:r>
        <w:t xml:space="preserve">[9] Skiera B, Jordan C. A new model for the alignment of almost balanced sales territories[R]. Working Paper, Johann Wolfgang Goethe-Universität Frankfurt, 1996.</w:t>
      </w:r>
    </w:p>
    <w:p>
      <w:pPr>
        <w:pStyle w:val="BodyText"/>
      </w:pPr>
      <w:r>
        <w:t xml:space="preserve">[10] </w:t>
      </w:r>
      <w:r>
        <w:rPr>
          <w:rFonts w:hint="eastAsia"/>
        </w:rPr>
        <w:t xml:space="preserve">杨磊.</w:t>
      </w:r>
      <w:r>
        <w:t xml:space="preserve"> </w:t>
      </w:r>
      <w:r>
        <w:rPr>
          <w:rFonts w:hint="eastAsia"/>
        </w:rPr>
        <w:t xml:space="preserve">遗传算法在解决经典运筹问题中的应用[J].</w:t>
      </w:r>
      <w:r>
        <w:t xml:space="preserve"> </w:t>
      </w:r>
      <w:r>
        <w:rPr>
          <w:rFonts w:hint="eastAsia"/>
        </w:rPr>
        <w:t xml:space="preserve">合作经济与科技,</w:t>
      </w:r>
      <w:r>
        <w:t xml:space="preserve"> 2012(1): 40-41.</w:t>
      </w:r>
    </w:p>
    <w:p>
      <w:pPr>
        <w:pStyle w:val="BodyText"/>
      </w:pPr>
      <w:r>
        <w:t xml:space="preserve">[11] </w:t>
      </w:r>
      <w:r>
        <w:rPr>
          <w:rFonts w:hint="eastAsia"/>
        </w:rPr>
        <w:t xml:space="preserve">尤佳,</w:t>
      </w:r>
      <w:r>
        <w:t xml:space="preserve"> </w:t>
      </w:r>
      <w:r>
        <w:rPr>
          <w:rFonts w:hint="eastAsia"/>
        </w:rPr>
        <w:t xml:space="preserve">魏磊,</w:t>
      </w:r>
      <w:r>
        <w:t xml:space="preserve"> </w:t>
      </w:r>
      <w:r>
        <w:rPr>
          <w:rFonts w:hint="eastAsia"/>
        </w:rPr>
        <w:t xml:space="preserve">赵兴旺,</w:t>
      </w:r>
      <w:r>
        <w:t xml:space="preserve"> </w:t>
      </w:r>
      <w:r>
        <w:rPr>
          <w:rFonts w:hint="eastAsia"/>
        </w:rPr>
        <w:t xml:space="preserve">等.</w:t>
      </w:r>
      <w:r>
        <w:t xml:space="preserve"> </w:t>
      </w:r>
      <w:r>
        <w:rPr>
          <w:rFonts w:hint="eastAsia"/>
        </w:rPr>
        <w:t xml:space="preserve">基于改进变邻域搜索算法的电网计量物资检定-配送协同优化[J/OL].</w:t>
      </w:r>
      <w:r>
        <w:t xml:space="preserve"> </w:t>
      </w:r>
      <w:r>
        <w:rPr>
          <w:rFonts w:hint="eastAsia"/>
        </w:rPr>
        <w:t xml:space="preserve">中国机械工程,</w:t>
      </w:r>
      <w:r>
        <w:t xml:space="preserve"> 2026.</w:t>
      </w:r>
    </w:p>
    <w:p>
      <w:pPr>
        <w:pStyle w:val="BodyText"/>
      </w:pPr>
      <w:r>
        <w:t xml:space="preserve">[12] </w:t>
      </w:r>
      <w:r>
        <w:rPr>
          <w:rFonts w:hint="eastAsia"/>
        </w:rPr>
        <w:t xml:space="preserve">罗军,</w:t>
      </w:r>
      <w:r>
        <w:t xml:space="preserve"> </w:t>
      </w:r>
      <w:r>
        <w:rPr>
          <w:rFonts w:hint="eastAsia"/>
        </w:rPr>
        <w:t xml:space="preserve">程宇,</w:t>
      </w:r>
      <w:r>
        <w:t xml:space="preserve"> </w:t>
      </w:r>
      <w:r>
        <w:rPr>
          <w:rFonts w:hint="eastAsia"/>
        </w:rPr>
        <w:t xml:space="preserve">余龙水,</w:t>
      </w:r>
      <w:r>
        <w:t xml:space="preserve"> </w:t>
      </w:r>
      <w:r>
        <w:rPr>
          <w:rFonts w:hint="eastAsia"/>
        </w:rPr>
        <w:t xml:space="preserve">等.</w:t>
      </w:r>
      <w:r>
        <w:t xml:space="preserve"> </w:t>
      </w:r>
      <w:r>
        <w:rPr>
          <w:rFonts w:hint="eastAsia"/>
        </w:rPr>
        <w:t xml:space="preserve">民航机场地面服务人力资源两阶段运筹优化算法[J].</w:t>
      </w:r>
      <w:r>
        <w:t xml:space="preserve"> </w:t>
      </w:r>
      <w:r>
        <w:rPr>
          <w:rFonts w:hint="eastAsia"/>
        </w:rPr>
        <w:t xml:space="preserve">机电工程技术,</w:t>
      </w:r>
      <w:r>
        <w:t xml:space="preserve"> 2022, 51(5): 92-97.</w:t>
      </w:r>
    </w:p>
    <w:p>
      <w:pPr>
        <w:pStyle w:val="BodyText"/>
      </w:pPr>
      <w:r>
        <w:t xml:space="preserve">[13] </w:t>
      </w:r>
      <w:r>
        <w:rPr>
          <w:rFonts w:hint="eastAsia"/>
        </w:rPr>
        <w:t xml:space="preserve">徐蓉.</w:t>
      </w:r>
      <w:r>
        <w:t xml:space="preserve"> </w:t>
      </w:r>
      <w:r>
        <w:rPr>
          <w:rFonts w:hint="eastAsia"/>
        </w:rPr>
        <w:t xml:space="preserve">民营制药企业人力资源管理数字化创新实践[J].</w:t>
      </w:r>
      <w:r>
        <w:t xml:space="preserve"> </w:t>
      </w:r>
      <w:r>
        <w:rPr>
          <w:rFonts w:hint="eastAsia"/>
        </w:rPr>
        <w:t xml:space="preserve">现代企业,</w:t>
      </w:r>
      <w:r>
        <w:t xml:space="preserve"> 2023(10): 84-86.</w:t>
      </w:r>
    </w:p>
    <w:p>
      <w:pPr>
        <w:pStyle w:val="BodyText"/>
      </w:pPr>
      <w:r>
        <w:t xml:space="preserve">[14] </w:t>
      </w:r>
      <w:r>
        <w:rPr>
          <w:rFonts w:hint="eastAsia"/>
        </w:rPr>
        <w:t xml:space="preserve">陈兆兆.</w:t>
      </w:r>
      <w:r>
        <w:t xml:space="preserve"> </w:t>
      </w:r>
      <w:r>
        <w:rPr>
          <w:rFonts w:hint="eastAsia"/>
        </w:rPr>
        <w:t xml:space="preserve">集采趋势下药企的成本控制策略[J].</w:t>
      </w:r>
      <w:r>
        <w:t xml:space="preserve"> </w:t>
      </w:r>
      <w:r>
        <w:rPr>
          <w:rFonts w:hint="eastAsia"/>
        </w:rPr>
        <w:t xml:space="preserve">中国市场,</w:t>
      </w:r>
      <w:r>
        <w:t xml:space="preserve"> 2024(15): 162-164.</w:t>
      </w:r>
    </w:p>
    <w:bookmarkEnd w:id="31"/>
    <w:bookmarkEnd w:id="32"/>
    <w:sectPr>
      <w:headerReference r:id="rId9" w:type="default"/>
      <w:pgSz w:h="16838" w:w="11906"/>
      <w:pgMar w:bottom="2268" w:footer="1701" w:header="1417" w:left="1587" w:right="1587" w:top="19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8731"/>
      </w:tabs>
      <w:pBdr>
        <w:bottom w:val="single" w:sz="4" w:space="1" w:color="000000"/>
      </w:pBdr>
    </w:pPr>
    <w:r>
      <w:rPr>
        <w:rFonts w:ascii="宋体" w:hAnsi="宋体" w:eastAsia="宋体"/>
        <w:sz w:val="18"/>
      </w:rPr>
      <w:t>上海交通大学 MBA 学位论文</w:t>
    </w:r>
    <w:r>
      <w:tab/>
    </w:r>
    <w:r>
      <w:rPr>
        <w:rFonts w:ascii="宋体" w:hAnsi="宋体" w:eastAsia="宋体"/>
        <w:sz w:val="18"/>
      </w:rPr>
      <w:t>运筹算法在制药企业SFE辖区动态分配中的应用及商业化研究</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360" w:lineRule="auto"/>
      <w:ind w:firstLine="420"/>
    </w:pPr>
    <w:rPr>
      <w:rFonts w:ascii="Times New Roman" w:eastAsia="宋体" w:hAnsi="Times New Roman"/>
      <w:sz w:val="21"/>
    </w:rPr>
  </w:style>
  <w:style w:styleId="BodyText" w:type="paragraph">
    <w:name w:val="Body Text"/>
    <w:basedOn w:val="Normal"/>
    <w:link w:val="BodyTextChar"/>
    <w:pPr>
      <w:spacing w:after="180" w:before="180"/>
      <w:ind w:firstLine="420"/>
    </w:pPr>
    <w:qFormat/>
  </w:style>
  <w:style w:customStyle="1" w:styleId="FirstParagraph" w:type="paragraph">
    <w:name w:val="First Paragraph"/>
    <w:basedOn w:val="Normal"/>
    <w:next w:val="BodyText"/>
    <w:qFormat/>
    <w:pPr>
      <w:ind w:firstLine="420"/>
    </w:p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pageBreakBefore/>
      <w:spacing w:after="480" w:before="0" w:line="360" w:lineRule="auto"/>
      <w:ind w:firstLine="0"/>
      <w:jc w:val="center"/>
      <w:outlineLvl w:val="0"/>
    </w:pPr>
    <w:rPr>
      <w:rFonts w:ascii="Times New Roman" w:asciiTheme="majorHAnsi" w:cstheme="majorBidi" w:eastAsia="黑体" w:eastAsiaTheme="majorEastAsia" w:hAnsi="Times New Roman" w:hAnsiTheme="majorHAnsi"/>
      <w:b/>
      <w:bCs/>
      <w:sz w:val="32"/>
      <w:szCs w:val="32"/>
    </w:rPr>
  </w:style>
  <w:style w:styleId="Heading2" w:type="paragraph">
    <w:name w:val="Heading 2"/>
    <w:basedOn w:val="Normal"/>
    <w:next w:val="BodyText"/>
    <w:uiPriority w:val="9"/>
    <w:unhideWhenUsed/>
    <w:qFormat/>
    <w:pPr>
      <w:pageBreakBefore w:val="0"/>
      <w:spacing w:after="120" w:before="240" w:line="360" w:lineRule="auto"/>
      <w:ind w:firstLine="0"/>
      <w:jc w:val="left"/>
      <w:outlineLvl w:val="1"/>
    </w:pPr>
    <w:rPr>
      <w:rFonts w:ascii="Times New Roman" w:asciiTheme="majorHAnsi" w:cstheme="majorBidi" w:eastAsia="黑体" w:eastAsiaTheme="majorEastAsia" w:hAnsi="Times New Roman" w:hAnsiTheme="majorHAnsi"/>
      <w:b/>
      <w:bCs/>
      <w:sz w:val="28"/>
      <w:szCs w:val="28"/>
    </w:rPr>
  </w:style>
  <w:style w:styleId="Heading3" w:type="paragraph">
    <w:name w:val="Heading 3"/>
    <w:basedOn w:val="Normal"/>
    <w:next w:val="BodyText"/>
    <w:uiPriority w:val="9"/>
    <w:unhideWhenUsed/>
    <w:qFormat/>
    <w:pPr>
      <w:pageBreakBefore w:val="0"/>
      <w:spacing w:after="60" w:before="120" w:line="360" w:lineRule="auto"/>
      <w:ind w:firstLine="0"/>
      <w:jc w:val="left"/>
      <w:outlineLvl w:val="2"/>
    </w:pPr>
    <w:rPr>
      <w:rFonts w:ascii="Times New Roman" w:asciiTheme="majorHAnsi" w:cstheme="majorBidi" w:eastAsia="黑体" w:eastAsiaTheme="majorEastAsia" w:hAnsi="Times New Roman" w:hAnsiTheme="majorHAnsi"/>
      <w:b/>
      <w:bCs/>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2026-05-16T07:08:43Z</dcterms:created>
  <dcterms:modified xsi:type="dcterms:W3CDTF">2026-05-16T07:08:43Z</dcterms:modified>
</cp:coreProperties>
</file>

<file path=docProps/custom.xml><?xml version="1.0" encoding="utf-8"?>
<Properties xmlns="http://schemas.openxmlformats.org/officeDocument/2006/custom-properties" xmlns:vt="http://schemas.openxmlformats.org/officeDocument/2006/docPropsVTypes"/>
</file>