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4.png" ContentType="image/png"/>
  <Override PartName="/word/media/rId38.png" ContentType="image/png"/>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四章-基于综合价值指数的智能辖区分配模型构建"/>
    <w:p>
      <w:pPr>
        <w:pStyle w:val="Heading1"/>
      </w:pPr>
      <w:r>
        <w:t xml:space="preserve">第四章 基于综合价值指数的智能辖区分配模型构建</w:t>
      </w:r>
    </w:p>
    <w:p>
      <w:pPr>
        <w:pStyle w:val="FirstParagraph"/>
      </w:pPr>
      <w: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23" w:name="问题定义与模型假设"/>
    <w:p>
      <w:pPr>
        <w:pStyle w:val="Heading2"/>
      </w:pPr>
      <w:r>
        <w:t xml:space="preserve">4.1 问题定义与模型假设</w:t>
      </w:r>
    </w:p>
    <w:bookmarkStart w:id="20" w:name="辖区动态分配的业务场景定义"/>
    <w:p>
      <w:pPr>
        <w:pStyle w:val="Heading3"/>
      </w:pPr>
      <w:r>
        <w:t xml:space="preserve">4.1.1 辖区动态分配的业务场景定义</w:t>
      </w:r>
    </w:p>
    <w:p>
      <w:pPr>
        <w:pStyle w:val="FirstParagraph"/>
      </w:pPr>
      <w: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t xml:space="preserve">，每家医院附带地理坐标、行政区划归属（省、市、区县）以及综合价值指数（Index）；二是目标辖区数量</w:t>
      </w:r>
      <w:r>
        <w:t xml:space="preserve"> </w:t>
      </w:r>
      <m:oMath>
        <m:r>
          <m:t>K</m:t>
        </m:r>
      </m:oMath>
      <w: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，需要特别说明的是，当某家医院的 Index 值过大时，该医院会被虚拟拆分为多个份额，各份额可以分配给不同的辖区，也就是说一家大型医院可以由多位销售代表共同覆盖。</w:t>
      </w:r>
    </w:p>
    <w:p>
      <w:pPr>
        <w:pStyle w:val="BodyText"/>
      </w:pPr>
      <w: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20"/>
    <w:bookmarkStart w:id="21" w:name="模型基本假设与边界条件"/>
    <w:p>
      <w:pPr>
        <w:pStyle w:val="Heading3"/>
      </w:pPr>
      <w:r>
        <w:t xml:space="preserve">4.1.2 模型基本假设与边界条件</w:t>
      </w:r>
    </w:p>
    <w:p>
      <w:pPr>
        <w:pStyle w:val="FirstParagraph"/>
      </w:pPr>
      <w:r>
        <w:t xml:space="preserve">为使问题在数学上可处理，本模型做出以下基本假设：</w:t>
      </w:r>
    </w:p>
    <w:p>
      <w:pPr>
        <w:pStyle w:val="BodyText"/>
      </w:pPr>
      <w:r>
        <w:t xml:space="preserve">假设一，每家医院至少属于一个辖区。当医院的 Index 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 Index 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21"/>
    <w:bookmarkStart w:id="22" w:name="符号定义与数学记号"/>
    <w:p>
      <w:pPr>
        <w:pStyle w:val="Heading3"/>
      </w:pPr>
      <w:r>
        <w:t xml:space="preserve">4.1.3 符号定义与数学记号</w:t>
      </w:r>
    </w:p>
    <w:p>
      <w:pPr>
        <w:pStyle w:val="FirstParagraph"/>
      </w:pPr>
      <w:r>
        <w:t xml:space="preserve">为便于后续章节的公式推导和算法描述，表 4-1 汇总了本章使用的主要数学符号及其含义。</w:t>
      </w:r>
    </w:p>
    <w:p>
      <w:pPr>
        <w:pStyle w:val="BodyText"/>
      </w:pPr>
      <w:r>
        <w:rPr>
          <w:bCs/>
          <w:b/>
        </w:rPr>
        <w:t xml:space="preserve">表 4-1 主要符号定义</w:t>
      </w:r>
    </w:p>
    <w:tbl>
      <w:tblPr>
        <w:tblStyle w:val="Table"/>
        <w:tblW w:type="pct" w:w="4943"/>
        <w:tblLook w:firstRow="1" w:lastRow="0" w:firstColumn="0" w:lastColumn="0" w:noHBand="0" w:noVBand="0" w:val="0020"/>
        <w:jc w:val="start"/>
      </w:tblPr>
      <w:tblGrid>
        <w:gridCol w:w="990"/>
        <w:gridCol w:w="2610"/>
        <w:gridCol w:w="4230"/>
      </w:tblGrid>
      <w:tr>
        <w:trPr>
          <w:tblHeader w:val="true"/>
        </w:trPr>
        <w:tc>
          <w:tcPr/>
          <w:p>
            <w:pPr>
              <w:pStyle w:val="Compact"/>
              <w:jc w:val="left"/>
            </w:pPr>
            <w:r>
              <w:t xml:space="preserve">类别</w:t>
            </w:r>
          </w:p>
        </w:tc>
        <w:tc>
          <w:tcPr/>
          <w:p>
            <w:pPr>
              <w:pStyle w:val="Compact"/>
              <w:jc w:val="left"/>
            </w:pPr>
            <w:r>
              <w:t xml:space="preserve">符号</w:t>
            </w:r>
          </w:p>
        </w:tc>
        <w:tc>
          <w:tcPr/>
          <w:p>
            <w:pPr>
              <w:pStyle w:val="Compact"/>
              <w:jc w:val="left"/>
            </w:pPr>
            <w:r>
              <w:t xml:space="preserve">含义</w:t>
            </w:r>
          </w:p>
        </w:tc>
      </w:tr>
      <w:tr>
        <w:tc>
          <w:tcPr/>
          <w:p>
            <w:pPr>
              <w:pStyle w:val="Compact"/>
              <w:jc w:val="left"/>
            </w:pPr>
            <w:r>
              <w:t xml:space="preserve">集合</w:t>
            </w:r>
          </w:p>
        </w:tc>
        <w:tc>
          <w:tcPr>
            <w:gridSpan w:val="2"/>
          </w:tcPr>
          <w:p>
            <w:pPr>
              <w:pStyle w:val="Compact"/>
              <w:jc w:val="left"/>
            </w:pPr>
            <w:r>
              <w:t xml:space="preserve">H = {h₁, …, hₙ} | 医院集合，N 为医院总数</w:t>
            </w:r>
          </w:p>
        </w:tc>
      </w:tr>
      <w:tr>
        <w:tc>
          <w:tcPr/>
          <w:p>
            <w:pPr>
              <w:pStyle w:val="Compact"/>
              <w:jc w:val="left"/>
            </w:pPr>
            <w:r>
              <w:t xml:space="preserve">参数</w:t>
            </w:r>
          </w:p>
        </w:tc>
        <w:tc>
          <w:tcPr/>
          <w:p>
            <w:pPr>
              <w:pStyle w:val="Compact"/>
              <w:jc w:val="left"/>
            </w:pPr>
            <w:r>
              <w:t xml:space="preserve">K</w:t>
            </w:r>
          </w:p>
        </w:tc>
        <w:tc>
          <w:tcPr/>
          <w:p>
            <w:pPr>
              <w:pStyle w:val="Compact"/>
              <w:jc w:val="left"/>
            </w:pPr>
            <w:r>
              <w:t xml:space="preserve">目标辖区数量（等于销售代表编制数）</w:t>
            </w:r>
          </w:p>
        </w:tc>
      </w:tr>
      <w:tr>
        <w:tc>
          <w:tcPr/>
          <w:p>
            <w:pPr>
              <w:pStyle w:val="Compact"/>
              <w:jc w:val="left"/>
            </w:pPr>
            <w:r>
              <w:t xml:space="preserve">参数</w:t>
            </w:r>
          </w:p>
        </w:tc>
        <w:tc>
          <w:tcPr>
            <w:gridSpan w:val="2"/>
          </w:tcPr>
          <w:p>
            <w:pPr>
              <w:pStyle w:val="Compact"/>
              <w:jc w:val="left"/>
            </w:pPr>
            <w:r>
              <w:t xml:space="preserve">(xᵢ, yᵢ) | 医院 hᵢ 的地理坐标（经度、纬度）</w:t>
            </w:r>
          </w:p>
        </w:tc>
      </w:tr>
      <w:tr>
        <w:tc>
          <w:tcPr/>
          <w:p>
            <w:pPr>
              <w:pStyle w:val="Compact"/>
              <w:jc w:val="left"/>
            </w:pPr>
            <w:r>
              <w:t xml:space="preserve">参数</w:t>
            </w:r>
          </w:p>
        </w:tc>
        <w:tc>
          <w:tcPr>
            <w:gridSpan w:val="2"/>
          </w:tcPr>
          <w:p>
            <w:pPr>
              <w:pStyle w:val="Compact"/>
              <w:jc w:val="left"/>
            </w:pPr>
            <w:r>
              <w:t xml:space="preserve">idxᵢ | 医院 hᵢ 的综合价值指数</w:t>
            </w:r>
          </w:p>
        </w:tc>
      </w:tr>
      <w:tr>
        <w:tc>
          <w:tcPr/>
          <w:p>
            <w:pPr>
              <w:pStyle w:val="Compact"/>
              <w:jc w:val="left"/>
            </w:pPr>
            <w:r>
              <w:t xml:space="preserve">参数</w:t>
            </w:r>
          </w:p>
        </w:tc>
        <w:tc>
          <w:tcPr/>
          <w:p>
            <w:pPr>
              <w:pStyle w:val="Compact"/>
              <w:jc w:val="left"/>
            </w:pPr>
            <w:r>
              <w:t xml:space="preserve">idx* = 1000</w:t>
            </w:r>
          </w:p>
        </w:tc>
        <w:tc>
          <w:tcPr/>
          <w:p>
            <w:pPr>
              <w:pStyle w:val="Compact"/>
              <w:jc w:val="left"/>
            </w:pPr>
            <w:r>
              <w:t xml:space="preserve">理想辖区 Index 值（由公式 4-4 保证）</w:t>
            </w:r>
          </w:p>
        </w:tc>
      </w:tr>
      <w:tr>
        <w:tc>
          <w:tcPr/>
          <w:p>
            <w:pPr>
              <w:pStyle w:val="Compact"/>
              <w:jc w:val="left"/>
            </w:pPr>
            <w:r>
              <w:t xml:space="preserve">函数</w:t>
            </w:r>
          </w:p>
        </w:tc>
        <w:tc>
          <w:tcPr/>
          <w:p>
            <w:pPr>
              <w:pStyle w:val="Compact"/>
              <w:jc w:val="left"/>
            </w:pPr>
            <w:r>
              <w:t xml:space="preserve">π(i)</w:t>
            </w:r>
          </w:p>
        </w:tc>
        <w:tc>
          <w:tcPr/>
          <w:p>
            <w:pPr>
              <w:pStyle w:val="Compact"/>
              <w:jc w:val="left"/>
            </w:pPr>
            <w:r>
              <w:t xml:space="preserve">分配函数，表示医院 hᵢ 所属辖区编号</w:t>
            </w:r>
          </w:p>
        </w:tc>
      </w:tr>
      <w:tr>
        <w:tc>
          <w:tcPr/>
          <w:p>
            <w:pPr>
              <w:pStyle w:val="Compact"/>
              <w:jc w:val="left"/>
            </w:pPr>
            <w:r>
              <w:t xml:space="preserve">集合</w:t>
            </w:r>
          </w:p>
        </w:tc>
        <w:tc>
          <w:tcPr>
            <w:gridSpan w:val="2"/>
          </w:tcPr>
          <w:p>
            <w:pPr>
              <w:pStyle w:val="Compact"/>
              <w:jc w:val="left"/>
            </w:pPr>
            <w:r>
              <w:t xml:space="preserve">Tₖ = {hᵢ | π(i) = k} | 辖区 k 包含的医院集合</w:t>
            </w:r>
          </w:p>
        </w:tc>
      </w:tr>
      <w:tr>
        <w:tc>
          <w:tcPr/>
          <w:p>
            <w:pPr>
              <w:pStyle w:val="Compact"/>
              <w:jc w:val="left"/>
            </w:pPr>
            <w:r>
              <w:t xml:space="preserve">指标</w:t>
            </w:r>
          </w:p>
        </w:tc>
        <w:tc>
          <w:tcPr>
            <w:gridSpan w:val="2"/>
          </w:tcPr>
          <w:p>
            <w:pPr>
              <w:pStyle w:val="Compact"/>
              <w:jc w:val="left"/>
            </w:pPr>
            <w:r>
              <w:t xml:space="preserve">Iₖ = Σ idxᵢ (hᵢ ∈ Tₖ) | 辖区 k 的 Index 总和 |</w:t>
            </w:r>
          </w:p>
        </w:tc>
      </w:tr>
      <w:tr>
        <w:tc>
          <w:tcPr/>
          <w:p>
            <w:pPr>
              <w:pStyle w:val="Compact"/>
              <w:jc w:val="left"/>
            </w:pPr>
            <w:r>
              <w:t xml:space="preserve">函数</w:t>
            </w:r>
          </w:p>
        </w:tc>
        <w:tc>
          <w:tcPr/>
          <w:p>
            <w:pPr>
              <w:pStyle w:val="Compact"/>
              <w:jc w:val="left"/>
            </w:pPr>
            <w:r>
              <w:t xml:space="preserve">C(π)</w:t>
            </w:r>
          </w:p>
        </w:tc>
        <w:tc>
          <w:tcPr/>
          <w:p>
            <w:pPr>
              <w:pStyle w:val="Compact"/>
              <w:jc w:val="left"/>
            </w:pPr>
            <w:r>
              <w:t xml:space="preserve">分配方案 π 的总代价（越小越优）</w:t>
            </w:r>
          </w:p>
        </w:tc>
      </w:tr>
      <w:tr>
        <w:tc>
          <w:tcPr/>
          <w:p>
            <w:pPr>
              <w:pStyle w:val="Compact"/>
              <w:jc w:val="left"/>
            </w:pPr>
            <w:r>
              <w:t xml:space="preserve">函数</w:t>
            </w:r>
          </w:p>
        </w:tc>
        <w:tc>
          <w:tcPr/>
          <w:p>
            <w:pPr>
              <w:pStyle w:val="Compact"/>
              <w:jc w:val="left"/>
            </w:pPr>
            <w:r>
              <w:t xml:space="preserve">d(i, j)</w:t>
            </w:r>
          </w:p>
        </w:tc>
        <w:tc>
          <w:tcPr/>
          <w:p>
            <w:pPr>
              <w:pStyle w:val="Compact"/>
              <w:jc w:val="left"/>
            </w:pPr>
            <w:r>
              <w:t xml:space="preserve">医院 hᵢ 与 hⱼ 的 Haversine 距离（千米）</w:t>
            </w:r>
          </w:p>
        </w:tc>
      </w:tr>
      <w:tr>
        <w:tc>
          <w:tcPr/>
          <w:p>
            <w:pPr>
              <w:pStyle w:val="Compact"/>
              <w:jc w:val="left"/>
            </w:pPr>
            <w:r>
              <w:t xml:space="preserve">参数</w:t>
            </w:r>
          </w:p>
        </w:tc>
        <w:tc>
          <w:tcPr>
            <w:gridSpan w:val="2"/>
          </w:tcPr>
          <w:p>
            <w:pPr>
              <w:pStyle w:val="Compact"/>
              <w:jc w:val="left"/>
            </w:pPr>
            <w:r>
              <w:t xml:space="preserve">wⱼ | 第 j 个软约束的惩罚权重</w:t>
            </w:r>
          </w:p>
        </w:tc>
      </w:tr>
      <w:tr>
        <w:tc>
          <w:tcPr/>
          <w:p>
            <w:pPr>
              <w:pStyle w:val="Compact"/>
              <w:jc w:val="left"/>
            </w:pPr>
            <w:r>
              <w:t xml:space="preserve">参数</w:t>
            </w:r>
          </w:p>
        </w:tc>
        <w:tc>
          <w:tcPr>
            <w:gridSpan w:val="2"/>
          </w:tcPr>
          <w:p>
            <w:pPr>
              <w:pStyle w:val="Compact"/>
              <w:jc w:val="left"/>
            </w:pPr>
            <w:r>
              <w:t xml:space="preserve">θⱼ | 第 j 个软约束的阈值</w:t>
            </w:r>
          </w:p>
        </w:tc>
      </w:tr>
    </w:tbl>
    <w:p>
      <w:pPr>
        <w:pStyle w:val="BodyText"/>
      </w:pPr>
      <w:r>
        <w:t xml:space="preserve">上述符号中，Haversine 距离</w:t>
      </w:r>
      <w:r>
        <w:t xml:space="preserve"> </w:t>
      </w:r>
      <m:oMath>
        <m:r>
          <m:t>d</m:t>
        </m:r>
        <m:d>
          <m:dPr>
            <m:begChr m:val="("/>
            <m:endChr m:val=")"/>
            <m:sepChr m:val=""/>
            <m:grow/>
          </m:dPr>
          <m:e>
            <m:r>
              <m:t>i</m:t>
            </m:r>
            <m:r>
              <m:rPr>
                <m:sty m:val="p"/>
              </m:rPr>
              <m:t>,</m:t>
            </m:r>
            <m:r>
              <m:t>j</m:t>
            </m:r>
          </m:e>
        </m:d>
      </m:oMath>
      <w:r>
        <w:t xml:space="preserve"> </w:t>
      </w:r>
      <w:r>
        <w:t xml:space="preserve">是球面两点间的大圆距离，其计算公式为：</w:t>
      </w:r>
    </w:p>
    <w:p>
      <w:pPr>
        <w:pStyle w:val="BodyText"/>
      </w:pPr>
      <m:oMathPara>
        <m:oMathParaPr>
          <m:jc m:val="center"/>
        </m:oMathParaPr>
        <m:oMath>
          <m:r>
            <m:t>d</m:t>
          </m:r>
          <m:d>
            <m:dPr>
              <m:begChr m:val="("/>
              <m:endChr m:val=")"/>
              <m:sepChr m:val=""/>
              <m:grow/>
            </m:dPr>
            <m:e>
              <m:r>
                <m:t>i</m:t>
              </m:r>
              <m:r>
                <m:rPr>
                  <m:sty m:val="p"/>
                </m:rPr>
                <m:t>,</m:t>
              </m:r>
              <m:r>
                <m:t>j</m:t>
              </m:r>
            </m:e>
          </m:d>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t>Δ</m:t>
                  </m:r>
                  <m:r>
                    <m:t>λ</m:t>
                  </m:r>
                </m:num>
                <m:den>
                  <m:r>
                    <m:t>2</m:t>
                  </m:r>
                </m:den>
              </m:f>
            </m:e>
          </m:rad>
        </m:oMath>
      </m:oMathPara>
    </w:p>
    <w:p>
      <w:pPr>
        <w:pStyle w:val="FirstParagraph"/>
      </w:pPr>
      <w:r>
        <w:t xml:space="preserve">其中</w:t>
      </w:r>
      <w:r>
        <w:t xml:space="preserve"> </w:t>
      </w:r>
      <m:oMath>
        <m:r>
          <m:t>R</m:t>
        </m:r>
        <m:r>
          <m:rPr>
            <m:sty m:val="p"/>
          </m:rPr>
          <m:t>=</m:t>
        </m:r>
        <m:r>
          <m:t>6371</m:t>
        </m:r>
      </m:oMath>
      <w:r>
        <w:t xml:space="preserve"> </w:t>
      </w:r>
      <w:r>
        <w:t xml:space="preserve">千米为地球平均半径，</w:t>
      </w:r>
      <m:oMath>
        <m:r>
          <m:t>φ</m:t>
        </m:r>
      </m:oMath>
      <w:r>
        <w:t xml:space="preserve"> </w:t>
      </w:r>
      <w:r>
        <w:t xml:space="preserve">和</w:t>
      </w:r>
      <w:r>
        <w:t xml:space="preserve"> </w:t>
      </w:r>
      <m:oMath>
        <m:r>
          <m:t>λ</m:t>
        </m:r>
      </m:oMath>
      <w:r>
        <w:t xml:space="preserve"> </w:t>
      </w:r>
      <w:r>
        <w:t xml:space="preserve">分别表示纬度和经度（弧度制），</w:t>
      </w:r>
      <m:oMath>
        <m:r>
          <m:t>Δ</m:t>
        </m:r>
        <m:r>
          <m:t>φ</m:t>
        </m:r>
        <m:r>
          <m:rPr>
            <m:sty m:val="p"/>
          </m:rPr>
          <m:t>=</m:t>
        </m:r>
        <m:sSub>
          <m:e>
            <m:r>
              <m:t>φ</m:t>
            </m:r>
          </m:e>
          <m:sub>
            <m:r>
              <m:t>j</m:t>
            </m:r>
          </m:sub>
        </m:sSub>
        <m:r>
          <m:rPr>
            <m:sty m:val="p"/>
          </m:rPr>
          <m:t>−</m:t>
        </m:r>
        <m:sSub>
          <m:e>
            <m:r>
              <m:t>φ</m:t>
            </m:r>
          </m:e>
          <m:sub>
            <m:r>
              <m:t>i</m:t>
            </m:r>
          </m:sub>
        </m:sSub>
      </m:oMath>
      <w:r>
        <w:t xml:space="preserve">，</w:t>
      </w:r>
      <m:oMath>
        <m:r>
          <m:t>Δ</m:t>
        </m:r>
        <m:r>
          <m:t>λ</m:t>
        </m:r>
        <m:r>
          <m:rPr>
            <m:sty m:val="p"/>
          </m:rPr>
          <m:t>=</m:t>
        </m:r>
        <m:sSub>
          <m:e>
            <m:r>
              <m:t>λ</m:t>
            </m:r>
          </m:e>
          <m:sub>
            <m:r>
              <m:t>j</m:t>
            </m:r>
          </m:sub>
        </m:sSub>
        <m:r>
          <m:rPr>
            <m:sty m:val="p"/>
          </m:rPr>
          <m:t>−</m:t>
        </m:r>
        <m:sSub>
          <m:e>
            <m:r>
              <m:t>λ</m:t>
            </m:r>
          </m:e>
          <m:sub>
            <m:r>
              <m:t>i</m:t>
            </m:r>
          </m:sub>
        </m:sSub>
      </m:oMath>
      <w:r>
        <w:t xml:space="preserve">。选择 Haversine 公式而非欧氏距离，是因为在中国这样跨越较大经纬度范围的地理区域内，平面近似会引入不可忽视的误差，尤其是在东西方向上。</w:t>
      </w:r>
    </w:p>
    <w:bookmarkEnd w:id="22"/>
    <w:bookmarkEnd w:id="23"/>
    <w:bookmarkStart w:id="26" w:name="数据特征工程与综合价值指数index构建"/>
    <w:p>
      <w:pPr>
        <w:pStyle w:val="Heading2"/>
      </w:pPr>
      <w:r>
        <w:t xml:space="preserve">4.2 数据特征工程与综合价值指数（Index）构建</w:t>
      </w:r>
    </w:p>
    <w:bookmarkStart w:id="24" w:name="多源数据清洗与整合"/>
    <w:p>
      <w:pPr>
        <w:pStyle w:val="Heading3"/>
      </w:pPr>
      <w:r>
        <w:t xml:space="preserve">4.2.1 多源数据清洗与整合</w:t>
      </w:r>
    </w:p>
    <w:p>
      <w:pPr>
        <w:pStyle w:val="FirstParagraph"/>
      </w:pPr>
      <w:r>
        <w:t xml:space="preserve">辖区分配算法的输入数据来源于三个相互独立的数据系统，需要经过清洗、校验和关联之后才能进入优化流程。</w:t>
      </w:r>
    </w:p>
    <w:p>
      <w:pPr>
        <w:pStyle w:val="BodyText"/>
      </w:pPr>
      <w:r>
        <w:t xml:space="preserve">第一类是医院主数据（HCO Master 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t xml:space="preserve">第二类是业务数据（Business Data），包含每家医院在特定产品组下的销售额、处方量、市场潜力评分等业务指标。这些数据来自 CRM 系统或第三方数据供应商（如 IQVIA），更新频率通常为季度或月度。业务数据通过 inscode 与主数据进行关联（JOIN），无法匹配的记录会被跳过并记录日志，以便后续排查。</w:t>
      </w:r>
    </w:p>
    <w:p>
      <w:pPr>
        <w:pStyle w:val="BodyText"/>
      </w:pPr>
      <w:r>
        <w:t xml:space="preserve">第三类是历史分配数据（Historical Assignment），记录了上一周期中每家医院所属的辖区编号（trtyCode）及覆盖比例（portion）。对于被多位代表共同覆盖的大医院，历史数据中会出现同一 inscode 对应多条记录、每条记录的 portion 值小于 1 的情况。这类数据在第二阶段的 Hungarian 匹配中发挥关键作用。</w:t>
      </w:r>
    </w:p>
    <w:p>
      <w:pPr>
        <w:pStyle w:val="BodyText"/>
      </w:pPr>
      <w: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24"/>
    <w:bookmarkStart w:id="25" w:name="基于省内份额归一化的医院价值量化模型"/>
    <w:p>
      <w:pPr>
        <w:pStyle w:val="Heading3"/>
      </w:pPr>
      <w:r>
        <w:t xml:space="preserve">4.2.2 基于省内份额归一化的医院价值量化模型</w:t>
      </w:r>
    </w:p>
    <w:p>
      <w:pPr>
        <w:pStyle w:val="FirstParagraph"/>
      </w:pPr>
      <w: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 的设计目的，就是将这两个维度按照业务策略所确定的权重比例融合为一个单一的、可加的综合价值数值，使得后续的均衡性优化有一个统一的衡量标准。</w:t>
      </w:r>
    </w:p>
    <w:p>
      <w:pPr>
        <w:pStyle w:val="BodyText"/>
      </w:pPr>
      <w:r>
        <w:t xml:space="preserve">Index 的构建分为两个步骤：省内份额归一化和缩放聚合。</w:t>
      </w:r>
    </w:p>
    <w:p>
      <w:pPr>
        <w:pStyle w:val="BodyText"/>
      </w:pPr>
      <w:r>
        <w:rPr>
          <w:bCs/>
          <w:b/>
        </w:rPr>
        <w:t xml:space="preserve">省内份额归一化。</w:t>
      </w:r>
      <w:r>
        <w:t xml:space="preserve"> </w:t>
      </w:r>
      <w: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oMath>
      </m:oMathPara>
    </w:p>
    <w:p>
      <w:pPr>
        <w:pStyle w:val="FirstParagraph"/>
      </w:pPr>
      <w:r>
        <w:t xml:space="preserve">其中</w:t>
      </w:r>
      <w:r>
        <w:t xml:space="preserve"> </w:t>
      </w:r>
      <m:oMath>
        <m:sSub>
          <m:e>
            <m:r>
              <m:t>P</m:t>
            </m:r>
          </m:e>
          <m:sub>
            <m:r>
              <m:t>i</m:t>
            </m:r>
          </m:sub>
        </m:sSub>
      </m:oMath>
      <w:r>
        <w:t xml:space="preserve"> </w:t>
      </w:r>
      <w:r>
        <w:t xml:space="preserve">表示医院</w:t>
      </w:r>
      <w:r>
        <w:t xml:space="preserve"> </w:t>
      </w:r>
      <m:oMath>
        <m:r>
          <m:t>i</m:t>
        </m:r>
      </m:oMath>
      <w:r>
        <w:t xml:space="preserve"> </w:t>
      </w:r>
      <w:r>
        <w:t xml:space="preserve">所在省份的全部医院集合，</w:t>
      </w:r>
      <m:oMath>
        <m:sSub>
          <m:e>
            <m:r>
              <m:t>s</m:t>
            </m:r>
          </m:e>
          <m:sub>
            <m:r>
              <m:t>i</m:t>
            </m:r>
          </m:sub>
        </m:sSub>
      </m:oMath>
      <w:r>
        <w:t xml:space="preserve"> </w:t>
      </w:r>
      <w:r>
        <w:t xml:space="preserve">和</w:t>
      </w:r>
      <w:r>
        <w:t xml:space="preserve"> </w:t>
      </w:r>
      <m:oMath>
        <m:sSub>
          <m:e>
            <m:r>
              <m:t>p</m:t>
            </m:r>
          </m:e>
          <m:sub>
            <m:r>
              <m:t>i</m:t>
            </m:r>
          </m:sub>
        </m:sSub>
      </m:oMath>
      <w:r>
        <w:t xml:space="preserve"> </w:t>
      </w:r>
      <w:r>
        <w:t xml:space="preserve">分别为该医院的销量份额和潜力份额。归一化后，同一省份内所有医院的销量份额之和恒等于 1（即 100%），潜力份额同理。这种归一化方式的优点在于：它消除了省份间市场规模的绝对差异，使每家医院的数值反映的是其在本省内的相对重要性，而非绝对金额。</w:t>
      </w:r>
    </w:p>
    <w:p>
      <w:pPr>
        <w:pStyle w:val="BodyText"/>
      </w:pPr>
      <w:r>
        <w:rPr>
          <w:bCs/>
          <w:b/>
        </w:rPr>
        <w:t xml:space="preserve">加权聚合与缩放。</w:t>
      </w:r>
      <w:r>
        <w:t xml:space="preserve"> </w:t>
      </w:r>
      <w: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endChr m:val=")"/>
              <m:sep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oMath>
      </m:oMathPara>
    </w:p>
    <w:p>
      <w:pPr>
        <w:pStyle w:val="FirstParagraph"/>
      </w:pPr>
      <w:r>
        <w:t xml:space="preserve">其中</w:t>
      </w:r>
      <w:r>
        <w:t xml:space="preserve"> </w:t>
      </w:r>
      <m:oMath>
        <m:sSub>
          <m:e>
            <m:r>
              <m:t>w</m:t>
            </m:r>
          </m:e>
          <m:sub>
            <m:r>
              <m:t>s</m:t>
            </m:r>
          </m:sub>
        </m:sSub>
      </m:oMath>
      <w:r>
        <w:t xml:space="preserve"> </w:t>
      </w:r>
      <w:r>
        <w:t xml:space="preserve">和</w:t>
      </w:r>
      <w:r>
        <w:t xml:space="preserve"> </w:t>
      </w:r>
      <m:oMath>
        <m:sSub>
          <m:e>
            <m:r>
              <m:t>w</m:t>
            </m:r>
          </m:e>
          <m:sub>
            <m:r>
              <m:t>p</m:t>
            </m:r>
          </m:sub>
        </m:sSub>
      </m:oMath>
      <w:r>
        <w:t xml:space="preserve"> </w:t>
      </w:r>
      <w:r>
        <w:t xml:space="preserve">分别为销量权重和潜力权重（两者之和为 1），</w:t>
      </w:r>
      <m:oMath>
        <m:sSub>
          <m:e>
            <m:r>
              <m:t>K</m:t>
            </m:r>
          </m:e>
          <m:sub>
            <m:sSub>
              <m:e>
                <m:r>
                  <m:t>P</m:t>
                </m:r>
              </m:e>
              <m:sub>
                <m:r>
                  <m:t>i</m:t>
                </m:r>
              </m:sub>
            </m:sSub>
          </m:sub>
        </m:sSub>
      </m:oMath>
      <w:r>
        <w:t xml:space="preserve"> </w:t>
      </w:r>
      <w:r>
        <w:t xml:space="preserve">为医院</w:t>
      </w:r>
      <w:r>
        <w:t xml:space="preserve"> </w:t>
      </w:r>
      <m:oMath>
        <m:r>
          <m:t>i</m:t>
        </m:r>
      </m:oMath>
      <w:r>
        <w:t xml:space="preserve"> </w:t>
      </w:r>
      <w:r>
        <w:t xml:space="preserve">所在省份的辖区数量（即该省的销售代表编制数），1000 为基准常数。</w:t>
      </w:r>
    </w:p>
    <w:p>
      <w:pPr>
        <w:pStyle w:val="BodyText"/>
      </w:pPr>
      <w:r>
        <w:t xml:space="preserve">这个公式的设计蕴含着一个精巧的数学性质。由于同一省份所有医院的份额之和为 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endChr m:val=")"/>
              <m:sep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d>
            <m:dPr>
              <m:begChr m:val="("/>
              <m:endChr m:val=")"/>
              <m:sepChr m:val=""/>
              <m:grow/>
            </m:dPr>
            <m:e>
              <m:sSub>
                <m:e>
                  <m:r>
                    <m:t>w</m:t>
                  </m:r>
                </m:e>
                <m:sub>
                  <m:r>
                    <m:t>s</m:t>
                  </m:r>
                </m:sub>
              </m:sSub>
              <m:r>
                <m:rPr>
                  <m:sty m:val="p"/>
                </m:rPr>
                <m:t>+</m:t>
              </m:r>
              <m:sSub>
                <m:e>
                  <m:r>
                    <m:t>w</m:t>
                  </m:r>
                </m:e>
                <m:sub>
                  <m:r>
                    <m:t>p</m:t>
                  </m:r>
                </m:sub>
              </m:sSub>
            </m:e>
          </m:d>
          <m:r>
            <m:rPr>
              <m:sty m:val="p"/>
            </m:rPr>
            <m:t>×</m:t>
          </m:r>
          <m:sSub>
            <m:e>
              <m:r>
                <m:t>K</m:t>
              </m:r>
            </m:e>
            <m:sub>
              <m:r>
                <m:t>P</m:t>
              </m:r>
            </m:sub>
          </m:sSub>
          <m:r>
            <m:rPr>
              <m:sty m:val="p"/>
            </m:rPr>
            <m:t>×</m:t>
          </m:r>
          <m:r>
            <m:t>1000</m:t>
          </m:r>
          <m:r>
            <m:rPr>
              <m:sty m:val="p"/>
            </m:rPr>
            <m:t>=</m:t>
          </m:r>
          <m:sSub>
            <m:e>
              <m:r>
                <m:t>K</m:t>
              </m:r>
            </m:e>
            <m:sub>
              <m:r>
                <m:t>P</m:t>
              </m:r>
            </m:sub>
          </m:sSub>
          <m:r>
            <m:rPr>
              <m:sty m:val="p"/>
            </m:rPr>
            <m:t>×</m:t>
          </m:r>
          <m:r>
            <m:t>1000</m:t>
          </m:r>
        </m:oMath>
      </m:oMathPara>
    </w:p>
    <w:p>
      <w:pPr>
        <w:pStyle w:val="FirstParagraph"/>
      </w:pPr>
      <w:r>
        <w:t xml:space="preserve">也就是说，每个省份所有医院的 Index 总和恒等于该省辖区数量乘以 1000。于是，理想状态下每个辖区的 Index 总和恰好为 1000——这个数字成为了一个天然的”锚点”。拿到任何一个辖区的 Index 总和，管理者无需额外换算就能直观判断其负荷水平：接近 1000 说明均衡，明显高于 1000 说明该辖区负担过重，明显低于 1000 则说明负担过轻。</w:t>
      </w:r>
    </w:p>
    <w:p>
      <w:pPr>
        <w:pStyle w:val="BodyText"/>
      </w:pPr>
      <w:r>
        <w:t xml:space="preserve">以一个具体的例子来说明。假设湖南省有 20 个辖区（</w:t>
      </w:r>
      <m:oMath>
        <m:sSub>
          <m:e>
            <m:r>
              <m:t>K</m:t>
            </m:r>
          </m:e>
          <m:sub>
            <m:r>
              <m:t>P</m:t>
            </m:r>
          </m:sub>
        </m:sSub>
        <m:r>
          <m:rPr>
            <m:sty m:val="p"/>
          </m:rPr>
          <m:t>=</m:t>
        </m:r>
        <m:r>
          <m:t>20</m:t>
        </m:r>
      </m:oMath>
      <w:r>
        <w:t xml:space="preserve">），销量权重 60%，潜力权重 40%。某医院的销量占全省的 3%（</w:t>
      </w:r>
      <m:oMath>
        <m:sSub>
          <m:e>
            <m:r>
              <m:t>s</m:t>
            </m:r>
          </m:e>
          <m:sub>
            <m:r>
              <m:t>i</m:t>
            </m:r>
          </m:sub>
        </m:sSub>
        <m:r>
          <m:rPr>
            <m:sty m:val="p"/>
          </m:rPr>
          <m:t>=</m:t>
        </m:r>
        <m:r>
          <m:t>0.03</m:t>
        </m:r>
      </m:oMath>
      <w:r>
        <w:t xml:space="preserve">），潜力占全省的 2%（</w:t>
      </w:r>
      <m:oMath>
        <m:sSub>
          <m:e>
            <m:r>
              <m:t>p</m:t>
            </m:r>
          </m:e>
          <m:sub>
            <m:r>
              <m:t>i</m:t>
            </m:r>
          </m:sub>
        </m:sSub>
        <m:r>
          <m:rPr>
            <m:sty m:val="p"/>
          </m:rPr>
          <m:t>=</m:t>
        </m:r>
        <m:r>
          <m:t>0.02</m:t>
        </m:r>
      </m:oMath>
      <w:r>
        <w:t xml:space="preserve">），则：</w:t>
      </w:r>
    </w:p>
    <w:p>
      <w:pPr>
        <w:pStyle w:val="BodyText"/>
      </w:pPr>
      <m:oMathPara>
        <m:oMathParaPr>
          <m:jc m:val="center"/>
        </m:oMathParaPr>
        <m:oMath>
          <m:sSub>
            <m:e>
              <m:r>
                <m:rPr>
                  <m:nor/>
                  <m:sty m:val="p"/>
                </m:rPr>
                <m:t>idx</m:t>
              </m:r>
            </m:e>
            <m:sub>
              <m:r>
                <m:t>i</m:t>
              </m:r>
            </m:sub>
          </m:sSub>
          <m:r>
            <m:rPr>
              <m:sty m:val="p"/>
            </m:rPr>
            <m:t>=</m:t>
          </m:r>
          <m:d>
            <m:dPr>
              <m:begChr m:val="("/>
              <m:endChr m:val=")"/>
              <m:sepChr m:val=""/>
              <m:grow/>
            </m:dPr>
            <m:e>
              <m:r>
                <m:t>0.03</m:t>
              </m:r>
              <m:r>
                <m:rPr>
                  <m:sty m:val="p"/>
                </m:rPr>
                <m:t>×</m:t>
              </m:r>
              <m:r>
                <m:t>0.6</m:t>
              </m:r>
              <m:r>
                <m:rPr>
                  <m:sty m:val="p"/>
                </m:rPr>
                <m:t>+</m:t>
              </m:r>
              <m:r>
                <m:t>0.02</m:t>
              </m:r>
              <m:r>
                <m:rPr>
                  <m:sty m:val="p"/>
                </m:rPr>
                <m:t>×</m:t>
              </m:r>
              <m:r>
                <m:t>0.4</m:t>
              </m:r>
            </m:e>
          </m:d>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t xml:space="preserve">该医院的 Index 为 520，意味着它大约相当于半个辖区的工作量。湖南省所有医院的 Index 总和为</w:t>
      </w:r>
      <w:r>
        <w:t xml:space="preserve"> </w:t>
      </w:r>
      <m:oMath>
        <m:r>
          <m:t>20</m:t>
        </m:r>
        <m:r>
          <m:rPr>
            <m:sty m:val="p"/>
          </m:rPr>
          <m:t>×</m:t>
        </m:r>
        <m:r>
          <m:t>1000</m:t>
        </m:r>
        <m:r>
          <m:rPr>
            <m:sty m:val="p"/>
          </m:rPr>
          <m:t>=</m:t>
        </m:r>
        <m:r>
          <m:t>20000</m:t>
        </m:r>
      </m:oMath>
      <w:r>
        <w:t xml:space="preserve">，如果 20 个辖区完全均匀分配，每个辖区的 Index 恰好为 1000。</w:t>
      </w:r>
    </w:p>
    <w:p>
      <w:pPr>
        <w:pStyle w:val="BodyText"/>
      </w:pPr>
      <w:r>
        <w:t xml:space="preserve">权重比例的设定由业务部门根据当期策略灵活决定。偏重维护现有业务时提高销量权重（如 70:30），偏重市场开拓时提高潜力权重（如 40:60）。权重的调整不会改变 Index 的总量（始终为</w:t>
      </w:r>
      <w:r>
        <w:t xml:space="preserve"> </w:t>
      </w:r>
      <m:oMath>
        <m:sSub>
          <m:e>
            <m:r>
              <m:t>K</m:t>
            </m:r>
          </m:e>
          <m:sub>
            <m:r>
              <m:t>P</m:t>
            </m:r>
          </m:sub>
        </m:sSub>
        <m:r>
          <m:rPr>
            <m:sty m:val="p"/>
          </m:rPr>
          <m:t>×</m:t>
        </m:r>
        <m:r>
          <m:t>1000</m:t>
        </m:r>
      </m:oMath>
      <w:r>
        <w:t xml:space="preserve">），只会改变各医院之间的相对排序，进而影响辖区分配的结果。</w:t>
      </w:r>
    </w:p>
    <w:p>
      <w:pPr>
        <w:pStyle w:val="BodyText"/>
      </w:pPr>
      <w:r>
        <w:t xml:space="preserve">Index 具有三个对后续优化至关重要的性质。第一是非负性，由于份额和权重均为非负值，Index 恒为非负，确保辖区 Index 总和有意义。第二是可加性，辖区的 Index 等于其所含医院 Index 之和，这是均衡性度量的基础——代价函数中的 Index 偏差惩罚项正是基于辖区 Index 总和与理想值 1000 的偏离程度来计算的。第三是省内守恒性，同一省份的 Index 总量固定为</w:t>
      </w:r>
      <w:r>
        <w:t xml:space="preserve"> </w:t>
      </w:r>
      <m:oMath>
        <m:sSub>
          <m:e>
            <m:r>
              <m:t>K</m:t>
            </m:r>
          </m:e>
          <m:sub>
            <m:r>
              <m:t>P</m:t>
            </m:r>
          </m:sub>
        </m:sSub>
        <m:r>
          <m:rPr>
            <m:sty m:val="p"/>
          </m:rPr>
          <m:t>×</m:t>
        </m:r>
        <m:r>
          <m:t>1000</m:t>
        </m:r>
      </m:oMath>
      <w:r>
        <w:t xml:space="preserve">，不受权重调整的影响，这使得不同权重配置下的分配结果具有可比性。</w:t>
      </w:r>
    </w:p>
    <w:bookmarkEnd w:id="25"/>
    <w:bookmarkEnd w:id="26"/>
    <w:bookmarkStart w:id="29" w:name="预处理大医院虚拟拆分机制"/>
    <w:p>
      <w:pPr>
        <w:pStyle w:val="Heading2"/>
      </w:pPr>
      <w:r>
        <w:t xml:space="preserve">4.3 预处理：大医院虚拟拆分机制</w:t>
      </w:r>
    </w:p>
    <w:bookmarkStart w:id="27" w:name="拆分规则与阈值设定"/>
    <w:p>
      <w:pPr>
        <w:pStyle w:val="Heading3"/>
      </w:pPr>
      <w:r>
        <w:t xml:space="preserve">4.3.1 拆分规则与阈值设定</w:t>
      </w:r>
    </w:p>
    <w:p>
      <w:pPr>
        <w:pStyle w:val="FirstParagraph"/>
      </w:pPr>
      <w:r>
        <w:t xml:space="preserve">在完成 Index 构建之后、进入聚类和优化流程之前，算法需要对数据进行一项关键的预处理操作——大医院虚拟拆分。这一步骤的必要性源于一个简单的算术事实：如果某家医院的 Index 值远超理想辖区 Index 值</w:t>
      </w:r>
      <w:r>
        <w:t xml:space="preserve"> </w:t>
      </w:r>
      <m:oMath>
        <m:sSup>
          <m:e>
            <m:r>
              <m:rPr>
                <m:nor/>
                <m:sty m:val="p"/>
              </m:rPr>
              <m:t>idx</m:t>
            </m:r>
          </m:e>
          <m:sup>
            <m:r>
              <m:rPr>
                <m:sty m:val="p"/>
              </m:rPr>
              <m:t>*</m:t>
            </m:r>
          </m:sup>
        </m:sSup>
      </m:oMath>
      <w:r>
        <w:t xml:space="preserve">，那么无论如何调配其他医院，包含该医院的辖区的 Index 总和都将显著高于其他辖区，均衡性从根本上无法达成。</w:t>
      </w:r>
    </w:p>
    <w:p>
      <w:pPr>
        <w:pStyle w:val="BodyText"/>
      </w:pPr>
      <w: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oMath>
      </m:oMathPara>
    </w:p>
    <w:p>
      <w:pPr>
        <w:pStyle w:val="FirstParagraph"/>
      </w:pPr>
      <w:r>
        <w:t xml:space="preserve">即当一家医院的 Index 超过理想值的 1.5 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endChr m:val=")"/>
              <m:sepChr m:val=""/>
              <m:grow/>
            </m:dPr>
            <m:e>
              <m:r>
                <m:t>2</m:t>
              </m:r>
              <m:r>
                <m:rPr>
                  <m:sty m:val="p"/>
                </m:rPr>
                <m:t>,</m:t>
              </m:r>
              <m:r>
                <m:t> </m:t>
              </m:r>
              <m:r>
                <m:rPr>
                  <m:nor/>
                  <m:sty m:val="p"/>
                </m:rPr>
                <m:t>round</m:t>
              </m:r>
              <m:d>
                <m:dPr>
                  <m:begChr m:val="("/>
                  <m:endChr m:val=")"/>
                  <m:sepChr m:val=""/>
                  <m:grow/>
                </m:dPr>
                <m:e>
                  <m:f>
                    <m:fPr>
                      <m:type m:val="bar"/>
                    </m:fPr>
                    <m:num>
                      <m:sSub>
                        <m:e>
                          <m:r>
                            <m:rPr>
                              <m:nor/>
                              <m:sty m:val="p"/>
                            </m:rPr>
                            <m:t>idx</m:t>
                          </m:r>
                        </m:e>
                        <m:sub>
                          <m:r>
                            <m:t>i</m:t>
                          </m:r>
                        </m:sub>
                      </m:sSub>
                    </m:num>
                    <m:den>
                      <m:sSup>
                        <m:e>
                          <m:r>
                            <m:rPr>
                              <m:nor/>
                              <m:sty m:val="p"/>
                            </m:rPr>
                            <m:t>idx</m:t>
                          </m:r>
                        </m:e>
                        <m:sup>
                          <m:r>
                            <m:rPr>
                              <m:sty m:val="p"/>
                            </m:rPr>
                            <m:t>*</m:t>
                          </m:r>
                        </m:sup>
                      </m:sSup>
                    </m:den>
                  </m:f>
                </m:e>
              </m:d>
            </m:e>
          </m:d>
        </m:oMath>
      </m:oMathPara>
    </w:p>
    <w:p>
      <w:pPr>
        <w:pStyle w:val="FirstParagraph"/>
      </w:pPr>
      <w:r>
        <w:t xml:space="preserve">其中</w:t>
      </w:r>
      <w:r>
        <w:t xml:space="preserve"> </w:t>
      </w:r>
      <m:oMath>
        <m:r>
          <m:rPr>
            <m:nor/>
            <m:sty m:val="p"/>
          </m:rPr>
          <m:t>round</m:t>
        </m:r>
        <m:d>
          <m:dPr>
            <m:begChr m:val="("/>
            <m:endChr m:val=")"/>
            <m:sepChr m:val=""/>
            <m:grow/>
          </m:dPr>
          <m:e>
            <m:r>
              <m:rPr>
                <m:sty m:val="p"/>
              </m:rPr>
              <m:t>⋅</m:t>
            </m:r>
          </m:e>
        </m:d>
      </m:oMath>
      <w:r>
        <w:t xml:space="preserve"> </w:t>
      </w:r>
      <w:r>
        <w:t xml:space="preserve">为四舍五入取整。下限设为 2 是因为一旦触发拆分条件（Index 超过理想值的 1.5 倍），至少需要拆为两份才有意义。拆分后，每个虚拟医院继承原医院的全部地理属性（坐标、省市区县），但 Index 值被等分：</w:t>
      </w:r>
    </w:p>
    <w:p>
      <w:pPr>
        <w:pStyle w:val="BodyText"/>
      </w:pPr>
      <m:oMathPara>
        <m:oMathParaPr>
          <m:jc m:val="center"/>
        </m:oMathParaPr>
        <m:oMath>
          <m:sSubSup>
            <m:e>
              <m:r>
                <m:rPr>
                  <m:nor/>
                  <m:sty m:val="p"/>
                </m:rPr>
                <m:t>idx</m:t>
              </m:r>
            </m:e>
            <m:sub>
              <m:r>
                <m:t>i</m:t>
              </m:r>
            </m:sub>
            <m:sup>
              <m:d>
                <m:dPr>
                  <m:begChr m:val="("/>
                  <m:endChr m:val=")"/>
                  <m:sepChr m:val=""/>
                  <m:grow/>
                </m:dPr>
                <m:e>
                  <m:r>
                    <m:t>s</m:t>
                  </m:r>
                </m:e>
              </m:d>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oMath>
      </m:oMathPara>
    </w:p>
    <w:p>
      <w:pPr>
        <w:pStyle w:val="FirstParagraph"/>
      </w:pPr>
      <w:r>
        <w:t xml:space="preserve">同时，每个虚拟份额的销售额和潜力值也按相同比例等分，份额比例（portion）设为</w:t>
      </w:r>
      <w:r>
        <w:t xml:space="preserve"> </w:t>
      </w:r>
      <m:oMath>
        <m:r>
          <m:t>1</m:t>
        </m:r>
        <m:r>
          <m:rPr>
            <m:sty m:val="p"/>
          </m:rPr>
          <m:t>/</m:t>
        </m:r>
        <m:sSub>
          <m:e>
            <m:r>
              <m:t>n</m:t>
            </m:r>
          </m:e>
          <m:sub>
            <m:r>
              <m:t>i</m:t>
            </m:r>
          </m:sub>
        </m:sSub>
      </m:oMath>
      <w: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t xml:space="preserve">的工作量。</w:t>
      </w:r>
    </w:p>
    <w:p>
      <w:pPr>
        <w:pStyle w:val="BodyText"/>
      </w:pPr>
      <w:r>
        <w:t xml:space="preserve">举一个具体的例子来说明。假设理想辖区 Index 值</w:t>
      </w:r>
      <w:r>
        <w:t xml:space="preserve"> </w:t>
      </w:r>
      <m:oMath>
        <m:sSup>
          <m:e>
            <m:r>
              <m:rPr>
                <m:nor/>
                <m:sty m:val="p"/>
              </m:rPr>
              <m:t>idx</m:t>
            </m:r>
          </m:e>
          <m:sup>
            <m:r>
              <m:rPr>
                <m:sty m:val="p"/>
              </m:rPr>
              <m:t>*</m:t>
            </m:r>
          </m:sup>
        </m:sSup>
        <m:r>
          <m:rPr>
            <m:sty m:val="p"/>
          </m:rPr>
          <m:t>=</m:t>
        </m:r>
        <m:r>
          <m:t>1000</m:t>
        </m:r>
      </m:oMath>
      <w:r>
        <w:t xml:space="preserve">，某三甲医院的 Index 为 2800。由于</w:t>
      </w:r>
      <w:r>
        <w:t xml:space="preserve"> </w:t>
      </w:r>
      <m:oMath>
        <m:r>
          <m:t>2800</m:t>
        </m:r>
        <m:r>
          <m:rPr>
            <m:sty m:val="p"/>
          </m:rPr>
          <m:t>&gt;</m:t>
        </m:r>
        <m:r>
          <m:t>1000</m:t>
        </m:r>
        <m:r>
          <m:rPr>
            <m:sty m:val="p"/>
          </m:rPr>
          <m:t>×</m:t>
        </m:r>
        <m:r>
          <m:t>1.5</m:t>
        </m:r>
        <m:r>
          <m:rPr>
            <m:sty m:val="p"/>
          </m:rPr>
          <m:t>=</m:t>
        </m:r>
        <m:r>
          <m:t>1500</m:t>
        </m:r>
      </m:oMath>
      <w:r>
        <w:t xml:space="preserve">，触发拆分条件。拆分数量</w:t>
      </w:r>
      <w:r>
        <w:t xml:space="preserve"> </w:t>
      </w:r>
      <m:oMath>
        <m:r>
          <m:t>n</m:t>
        </m:r>
        <m:r>
          <m:rPr>
            <m:sty m:val="p"/>
          </m:rPr>
          <m:t>=</m:t>
        </m:r>
        <m:r>
          <m:rPr>
            <m:nor/>
            <m:sty m:val="p"/>
          </m:rPr>
          <m:t>round</m:t>
        </m:r>
        <m:d>
          <m:dPr>
            <m:begChr m:val="("/>
            <m:endChr m:val=")"/>
            <m:sepChr m:val=""/>
            <m:grow/>
          </m:dPr>
          <m:e>
            <m:r>
              <m:t>2800</m:t>
            </m:r>
            <m:r>
              <m:rPr>
                <m:sty m:val="p"/>
              </m:rPr>
              <m:t>/</m:t>
            </m:r>
            <m:r>
              <m:t>1000</m:t>
            </m:r>
          </m:e>
        </m:d>
        <m:r>
          <m:rPr>
            <m:sty m:val="p"/>
          </m:rPr>
          <m:t>=</m:t>
        </m:r>
        <m:r>
          <m:t>3</m:t>
        </m:r>
      </m:oMath>
      <w:r>
        <w:t xml:space="preserve">，于是该医院被拆分为 3 个虚拟医院，每个虚拟医院的 Index 约为 933，份额比例为 1/3。这三个虚拟医院在后续的聚类和优化过程中被视为独立的个体参与分配，但它们共享同一个地理坐标和原始医院编码。</w:t>
      </w:r>
    </w:p>
    <w:bookmarkEnd w:id="27"/>
    <w:bookmarkStart w:id="28" w:name="拆分分散硬约束"/>
    <w:p>
      <w:pPr>
        <w:pStyle w:val="Heading3"/>
      </w:pPr>
      <w:r>
        <w:t xml:space="preserve">4.3.2 拆分分散硬约束</w:t>
      </w:r>
    </w:p>
    <w:p>
      <w:pPr>
        <w:pStyle w:val="FirstParagraph"/>
      </w:pPr>
      <w: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t xml:space="preserve">在四层地理聚类阶段，拆分份额在 Layer 1 中被优先处理：算法尝试将每个份额分配到不同的簇中，如果可用簇数量不足，则选择当前 Index 总和最低的、且不包含同源份额的簇进行分配。在模拟退火阶段，每次 Move 或 Swap 操作执行前，算法都会检查目标辖区中是否已经包含同一原始医院的其他份额（通过 originalId 字段判断），如果存在则直接跳过该操作，不进入代价函数的计算环节。</w:t>
      </w:r>
    </w:p>
    <w:p>
      <w:pPr>
        <w:pStyle w:val="BodyText"/>
      </w:pPr>
      <w: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28"/>
    <w:bookmarkEnd w:id="29"/>
    <w:bookmarkStart w:id="33" w:name="多目标优化模型构建"/>
    <w:p>
      <w:pPr>
        <w:pStyle w:val="Heading2"/>
      </w:pPr>
      <w:r>
        <w:t xml:space="preserve">4.4 多目标优化模型构建</w:t>
      </w:r>
    </w:p>
    <w:bookmarkStart w:id="30" w:name="目标函数基于阈值的统一惩罚框架"/>
    <w:p>
      <w:pPr>
        <w:pStyle w:val="Heading3"/>
      </w:pPr>
      <w:r>
        <w:t xml:space="preserve">4.4.1 目标函数：基于阈值的统一惩罚框架</w:t>
      </w:r>
    </w:p>
    <w:p>
      <w:pPr>
        <w:pStyle w:val="FirstParagraph"/>
      </w:pPr>
      <w:r>
        <w:t xml:space="preserve">辖区分配问题的核心难点在于它是一个多目标优化问题——企业同时关心 Index 均衡性、地理紧凑性、容量均衡、区县集中度等多个维度，而这些目标之间往往存在冲突。例如，追求 Index 的绝对均衡可能导致辖区在地理上过于分散，而追求地理紧凑性又可能牺牲 Index 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t xml:space="preserve">本模型采用了一种基于阈值的统一惩罚框架来解决这一问题。其核心思想可以用一个”及格线”的比喻来理解：对于每个优化目标，设定一个可接受的阈值（及格线），在阈值范围内不产生任何惩罚，超出阈值的部分按比例计算惩罚值。这种设计的好处是，阈值的设定具有明确的业务含义（例如”Index 偏差不超过理想值的 15%“），管理者无需理解数学细节就能根据业务经验设定合理的阈值。</w:t>
      </w:r>
    </w:p>
    <w:p>
      <w:pPr>
        <w:pStyle w:val="BodyText"/>
      </w:pPr>
      <w:r>
        <w:t xml:space="preserve">统一惩罚公式为：</w:t>
      </w:r>
    </w:p>
    <w:p>
      <w:pPr>
        <w:pStyle w:val="BodyText"/>
      </w:pPr>
      <m:oMathPara>
        <m:oMathParaPr>
          <m:jc m:val="center"/>
        </m:oMathParaPr>
        <m:oMath>
          <m:sSub>
            <m:e>
              <m:r>
                <m:rPr>
                  <m:nor/>
                  <m:sty m:val="p"/>
                </m:rPr>
                <m:t>penalty</m:t>
              </m:r>
            </m:e>
            <m:sub>
              <m:r>
                <m:t>j</m:t>
              </m:r>
            </m:sub>
          </m:sSub>
          <m:r>
            <m:rPr>
              <m:sty m:val="p"/>
            </m:rPr>
            <m:t>=</m:t>
          </m:r>
          <m:f>
            <m:fPr>
              <m:type m:val="bar"/>
            </m:fPr>
            <m:num>
              <m:sSub>
                <m:e>
                  <m:r>
                    <m:rPr>
                      <m:nor/>
                      <m:sty m:val="p"/>
                    </m:rPr>
                    <m:t>violation</m:t>
                  </m:r>
                </m:e>
                <m:sub>
                  <m:r>
                    <m:t>j</m:t>
                  </m:r>
                </m:sub>
              </m:sSub>
            </m:num>
            <m:den>
              <m:sSub>
                <m:e>
                  <m:r>
                    <m:t>θ</m:t>
                  </m:r>
                </m:e>
                <m:sub>
                  <m:r>
                    <m:t>j</m:t>
                  </m:r>
                </m:sub>
              </m:sSub>
            </m:den>
          </m:f>
          <m:r>
            <m:rPr>
              <m:sty m:val="p"/>
            </m:rPr>
            <m:t>×</m:t>
          </m:r>
          <m:r>
            <m:t>B</m:t>
          </m:r>
        </m:oMath>
      </m:oMathPara>
    </w:p>
    <w:p>
      <w:pPr>
        <w:pStyle w:val="FirstParagraph"/>
      </w:pPr>
      <w:r>
        <w:t xml:space="preserve">其中</w:t>
      </w:r>
      <w:r>
        <w:t xml:space="preserve"> </w:t>
      </w:r>
      <m:oMath>
        <m:sSub>
          <m:e>
            <m:r>
              <m:rPr>
                <m:nor/>
                <m:sty m:val="p"/>
              </m:rPr>
              <m:t>violation</m:t>
            </m:r>
          </m:e>
          <m:sub>
            <m:r>
              <m:t>j</m:t>
            </m:r>
          </m:sub>
        </m:sSub>
      </m:oMath>
      <w:r>
        <w:t xml:space="preserve"> </w:t>
      </w:r>
      <w:r>
        <w:t xml:space="preserve">为第</w:t>
      </w:r>
      <w:r>
        <w:t xml:space="preserve"> </w:t>
      </w:r>
      <m:oMath>
        <m:r>
          <m:t>j</m:t>
        </m:r>
      </m:oMath>
      <w:r>
        <w:t xml:space="preserve"> </w:t>
      </w:r>
      <w:r>
        <w:t xml:space="preserve">个目标的实际违反量（超出阈值的部分），</w:t>
      </w:r>
      <m:oMath>
        <m:sSub>
          <m:e>
            <m:r>
              <m:t>θ</m:t>
            </m:r>
          </m:e>
          <m:sub>
            <m:r>
              <m:t>j</m:t>
            </m:r>
          </m:sub>
        </m:sSub>
      </m:oMath>
      <w:r>
        <w:t xml:space="preserve"> </w:t>
      </w:r>
      <w:r>
        <w:t xml:space="preserve">为该目标的阈值（即”一个惩罚单位”对应多少违反量），</w:t>
      </w:r>
      <m:oMath>
        <m:r>
          <m:t>B</m:t>
        </m:r>
        <m:r>
          <m:rPr>
            <m:sty m:val="p"/>
          </m:rPr>
          <m:t>=</m:t>
        </m:r>
        <m:r>
          <m:t>10000</m:t>
        </m:r>
      </m:oMath>
      <w:r>
        <w:t xml:space="preserve"> </w:t>
      </w:r>
      <w:r>
        <w:t xml:space="preserve">为基础惩罚常数。总代价函数定义为所有辖区在所有目标上的惩罚之和：</w:t>
      </w:r>
    </w:p>
    <w:p>
      <w:pPr>
        <w:pStyle w:val="BodyText"/>
      </w:pPr>
      <m:oMathPara>
        <m:oMathParaPr>
          <m:jc m:val="center"/>
        </m:oMathParaPr>
        <m:oMath>
          <m:r>
            <m:t>C</m:t>
          </m:r>
          <m:d>
            <m:dPr>
              <m:begChr m:val="("/>
              <m:endChr m:val=")"/>
              <m:sepChr m:val=""/>
              <m:grow/>
            </m:dPr>
            <m:e>
              <m:r>
                <m:t>π</m:t>
              </m:r>
            </m:e>
          </m:d>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oMath>
      </m:oMathPara>
    </w:p>
    <w:p>
      <w:pPr>
        <w:pStyle w:val="FirstParagraph"/>
      </w:pPr>
      <w:r>
        <w:t xml:space="preserve">与传统加权求和法相比，阈值惩罚框架有两个显著优势。其一，各目标的惩罚值经过阈值归一化后具有可比性——无论原始量纲是千米、百分比还是个数，</w:t>
      </w:r>
      <w:r>
        <w:t xml:space="preserve">“</w:t>
      </w:r>
      <w:r>
        <w:t xml:space="preserve">超出一个阈值单位</w:t>
      </w:r>
      <w:r>
        <w:t xml:space="preserve">”</w:t>
      </w:r>
      <w:r>
        <w:t xml:space="preserve">所产生的惩罚都是</w:t>
      </w:r>
      <w:r>
        <w:t xml:space="preserve"> </w:t>
      </w:r>
      <m:oMath>
        <m:r>
          <m:t>B</m:t>
        </m:r>
        <m:r>
          <m:rPr>
            <m:sty m:val="p"/>
          </m:rPr>
          <m:t>=</m:t>
        </m:r>
        <m:r>
          <m:t>10000</m:t>
        </m:r>
      </m:oMath>
      <w:r>
        <w:t xml:space="preserve">，这使得不同目标之间的权衡变得透明。其二，阈值内的”安全区”避免了过度优化——当某个目标已经处于可接受范围内时，算法不会为了微小的改善而牺牲其他目标，这与实际业务中”差不多就行”的管理直觉是一致的。</w:t>
      </w:r>
    </w:p>
    <w:bookmarkEnd w:id="30"/>
    <w:bookmarkStart w:id="31" w:name="硬约束条件设定"/>
    <w:p>
      <w:pPr>
        <w:pStyle w:val="Heading3"/>
      </w:pPr>
      <w:r>
        <w:t xml:space="preserve">4.4.2 硬约束条件设定</w:t>
      </w:r>
    </w:p>
    <w:p>
      <w:pPr>
        <w:pStyle w:val="FirstParagraph"/>
      </w:pPr>
      <w:r>
        <w:t xml:space="preserve">在代价函数之外，模型还定义了四类硬约束。与软约束通过惩罚值影响代价函数不同，硬约束的违反会导致操作被直接拒绝——在模拟退火阶段，任何导致硬约束违反的 Move 或 Swap 操作都会在执行前被过滤掉，根本不会进入代价函数的计算环节。</w:t>
      </w:r>
    </w:p>
    <w:p>
      <w:pPr>
        <w:pStyle w:val="BodyText"/>
      </w:pPr>
      <w:r>
        <w:rPr>
          <w:bCs/>
          <w:b/>
        </w:rPr>
        <w:t xml:space="preserve">锁定医院约束。</w:t>
      </w:r>
      <w:r>
        <w:t xml:space="preserve"> </w:t>
      </w:r>
      <w: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bCs/>
          <w:b/>
        </w:rPr>
        <w:t xml:space="preserve">拆分分散约束。</w:t>
      </w:r>
      <w:r>
        <w:t xml:space="preserve"> </w:t>
      </w:r>
      <w:r>
        <w:t xml:space="preserve">如 4.3.2 节所述，同一原始医院的虚拟份额不得出现在同一辖区中。算法通过检查目标辖区中是否存在相同 originalId 的虚拟医院来实施这一约束。</w:t>
      </w:r>
    </w:p>
    <w:p>
      <w:pPr>
        <w:pStyle w:val="BodyText"/>
      </w:pPr>
      <w:r>
        <w:rPr>
          <w:bCs/>
          <w:b/>
        </w:rPr>
        <w:t xml:space="preserve">城市上限约束。</w:t>
      </w:r>
      <w:r>
        <w:t xml:space="preserve"> </w:t>
      </w:r>
      <w:r>
        <w:t xml:space="preserve">单个辖区覆盖的城市数量不得超过用户设定的阈值（默认值通常为 3-5 个城市）。这一约束的业务含义是控制代表的差旅范围——覆盖过多城市意味着代表需要频繁跨城出差，不仅增加差旅成本，也降低了对每家医院的拜访频次。在 Move 操作中，如果目标辖区已经达到城市上限且待移入的医院来自一个新城市，该操作会被跳过。</w:t>
      </w:r>
    </w:p>
    <w:p>
      <w:pPr>
        <w:pStyle w:val="BodyText"/>
      </w:pPr>
      <w:r>
        <w:rPr>
          <w:bCs/>
          <w:b/>
        </w:rPr>
        <w:t xml:space="preserve">非空辖区约束。</w:t>
      </w:r>
      <w:r>
        <w:t xml:space="preserve"> </w:t>
      </w:r>
      <w:r>
        <w:t xml:space="preserve">每个辖区至少包含一家医院。在代价函数中，空辖区会被赋予一个极大的惩罚值（</w:t>
      </w:r>
      <m:oMath>
        <m:sSup>
          <m:e>
            <m:r>
              <m:t>10</m:t>
            </m:r>
          </m:e>
          <m:sup>
            <m:r>
              <m:t>8</m:t>
            </m:r>
          </m:sup>
        </m:sSup>
      </m:oMath>
      <w:r>
        <w:t xml:space="preserve">），确保优化过程不会产生空辖区的解。同时，在 Move 操作中，如果源辖区只剩一家医院，该操作也会被跳过。</w:t>
      </w:r>
    </w:p>
    <w:bookmarkEnd w:id="31"/>
    <w:bookmarkStart w:id="32" w:name="软约束条件与惩罚权重"/>
    <w:p>
      <w:pPr>
        <w:pStyle w:val="Heading3"/>
      </w:pPr>
      <w:r>
        <w:t xml:space="preserve">4.4.3 软约束条件与惩罚权重</w:t>
      </w:r>
    </w:p>
    <w:p>
      <w:pPr>
        <w:pStyle w:val="FirstParagraph"/>
      </w:pPr>
      <w:r>
        <w:t xml:space="preserve">软约束通过代价函数中的惩罚项来实现，其违反不会导致操作被拒绝，而是增加方案的总代价，引导模拟退火向更优的方向搜索。表 4-2 汇总了模型中的全部约束体系。</w:t>
      </w:r>
    </w:p>
    <w:p>
      <w:pPr>
        <w:pStyle w:val="BodyText"/>
      </w:pPr>
      <w:r>
        <w:rPr>
          <w:bCs/>
          <w:b/>
        </w:rPr>
        <w:t xml:space="preserve">表 4-2 约束体系汇总</w:t>
      </w:r>
    </w:p>
    <w:tbl>
      <w:tblPr>
        <w:tblStyle w:val="Table"/>
        <w:tblW w:type="pct" w:w="4884"/>
        <w:tblLook w:firstRow="1" w:lastRow="0" w:firstColumn="0" w:lastColumn="0" w:noHBand="0" w:noVBand="0" w:val="0020"/>
        <w:jc w:val="start"/>
      </w:tblPr>
      <w:tblGrid>
        <w:gridCol w:w="1381"/>
        <w:gridCol w:w="1381"/>
        <w:gridCol w:w="3223"/>
        <w:gridCol w:w="1749"/>
      </w:tblGrid>
      <w:tr>
        <w:trPr>
          <w:tblHeader w:val="true"/>
        </w:trPr>
        <w:tc>
          <w:tcPr/>
          <w:p>
            <w:pPr>
              <w:pStyle w:val="Compact"/>
              <w:jc w:val="left"/>
            </w:pPr>
            <w:r>
              <w:t xml:space="preserve">约束类型</w:t>
            </w:r>
          </w:p>
        </w:tc>
        <w:tc>
          <w:tcPr/>
          <w:p>
            <w:pPr>
              <w:pStyle w:val="Compact"/>
              <w:jc w:val="left"/>
            </w:pPr>
            <w:r>
              <w:t xml:space="preserve">约束名称</w:t>
            </w:r>
          </w:p>
        </w:tc>
        <w:tc>
          <w:tcPr/>
          <w:p>
            <w:pPr>
              <w:pStyle w:val="Compact"/>
              <w:jc w:val="left"/>
            </w:pPr>
            <w:r>
              <w:t xml:space="preserve">含义</w:t>
            </w:r>
          </w:p>
        </w:tc>
        <w:tc>
          <w:tcPr/>
          <w:p>
            <w:pPr>
              <w:pStyle w:val="Compact"/>
              <w:jc w:val="left"/>
            </w:pPr>
            <w:r>
              <w:t xml:space="preserve">处理方式</w:t>
            </w:r>
          </w:p>
        </w:tc>
      </w:tr>
      <w:tr>
        <w:tc>
          <w:tcPr/>
          <w:p>
            <w:pPr>
              <w:pStyle w:val="Compact"/>
              <w:jc w:val="left"/>
            </w:pPr>
            <w:r>
              <w:t xml:space="preserve">硬约束</w:t>
            </w:r>
          </w:p>
        </w:tc>
        <w:tc>
          <w:tcPr/>
          <w:p>
            <w:pPr>
              <w:pStyle w:val="Compact"/>
              <w:jc w:val="left"/>
            </w:pPr>
            <w:r>
              <w:t xml:space="preserve">锁定医院</w:t>
            </w:r>
          </w:p>
        </w:tc>
        <w:tc>
          <w:tcPr/>
          <w:p>
            <w:pPr>
              <w:pStyle w:val="Compact"/>
              <w:jc w:val="left"/>
            </w:pPr>
            <w:r>
              <w:t xml:space="preserve">指定医院必须留在指定辖区</w:t>
            </w:r>
          </w:p>
        </w:tc>
        <w:tc>
          <w:tcPr/>
          <w:p>
            <w:pPr>
              <w:pStyle w:val="Compact"/>
              <w:jc w:val="left"/>
            </w:pPr>
            <w:r>
              <w:t xml:space="preserve">违反则跳过操作</w:t>
            </w:r>
          </w:p>
        </w:tc>
      </w:tr>
      <w:tr>
        <w:tc>
          <w:tcPr/>
          <w:p>
            <w:pPr>
              <w:pStyle w:val="Compact"/>
              <w:jc w:val="left"/>
            </w:pPr>
            <w:r>
              <w:t xml:space="preserve">硬约束</w:t>
            </w:r>
          </w:p>
        </w:tc>
        <w:tc>
          <w:tcPr/>
          <w:p>
            <w:pPr>
              <w:pStyle w:val="Compact"/>
              <w:jc w:val="left"/>
            </w:pPr>
            <w:r>
              <w:t xml:space="preserve">拆分分散</w:t>
            </w:r>
          </w:p>
        </w:tc>
        <w:tc>
          <w:tcPr/>
          <w:p>
            <w:pPr>
              <w:pStyle w:val="Compact"/>
              <w:jc w:val="left"/>
            </w:pPr>
            <w:r>
              <w:t xml:space="preserve">同一医院虚拟份额不得同簇</w:t>
            </w:r>
          </w:p>
        </w:tc>
        <w:tc>
          <w:tcPr/>
          <w:p>
            <w:pPr>
              <w:pStyle w:val="Compact"/>
              <w:jc w:val="left"/>
            </w:pPr>
            <w:r>
              <w:t xml:space="preserve">违反则跳过操作</w:t>
            </w:r>
          </w:p>
        </w:tc>
      </w:tr>
      <w:tr>
        <w:tc>
          <w:tcPr/>
          <w:p>
            <w:pPr>
              <w:pStyle w:val="Compact"/>
              <w:jc w:val="left"/>
            </w:pPr>
            <w:r>
              <w:t xml:space="preserve">硬约束</w:t>
            </w:r>
          </w:p>
        </w:tc>
        <w:tc>
          <w:tcPr/>
          <w:p>
            <w:pPr>
              <w:pStyle w:val="Compact"/>
              <w:jc w:val="left"/>
            </w:pPr>
            <w:r>
              <w:t xml:space="preserve">城市上限</w:t>
            </w:r>
          </w:p>
        </w:tc>
        <w:tc>
          <w:tcPr/>
          <w:p>
            <w:pPr>
              <w:pStyle w:val="Compact"/>
              <w:jc w:val="left"/>
            </w:pPr>
            <w:r>
              <w:t xml:space="preserve">单辖区覆盖城市数不超过阈值</w:t>
            </w:r>
          </w:p>
        </w:tc>
        <w:tc>
          <w:tcPr/>
          <w:p>
            <w:pPr>
              <w:pStyle w:val="Compact"/>
              <w:jc w:val="left"/>
            </w:pPr>
            <w:r>
              <w:t xml:space="preserve">违反则跳过操作</w:t>
            </w:r>
          </w:p>
        </w:tc>
      </w:tr>
      <w:tr>
        <w:tc>
          <w:tcPr/>
          <w:p>
            <w:pPr>
              <w:pStyle w:val="Compact"/>
              <w:jc w:val="left"/>
            </w:pPr>
            <w:r>
              <w:t xml:space="preserve">硬约束</w:t>
            </w:r>
          </w:p>
        </w:tc>
        <w:tc>
          <w:tcPr/>
          <w:p>
            <w:pPr>
              <w:pStyle w:val="Compact"/>
              <w:jc w:val="left"/>
            </w:pPr>
            <w:r>
              <w:t xml:space="preserve">非空辖区</w:t>
            </w:r>
          </w:p>
        </w:tc>
        <w:tc>
          <w:tcPr/>
          <w:p>
            <w:pPr>
              <w:pStyle w:val="Compact"/>
              <w:jc w:val="left"/>
            </w:pPr>
            <w:r>
              <w:t xml:space="preserve">每个辖区至少包含 1 家医院</w:t>
            </w:r>
          </w:p>
        </w:tc>
        <w:tc>
          <w:tcPr/>
          <w:p>
            <w:pPr>
              <w:pStyle w:val="Compact"/>
              <w:jc w:val="left"/>
            </w:pPr>
            <w:r>
              <w:t xml:space="preserve">违反则跳过操作</w:t>
            </w:r>
          </w:p>
        </w:tc>
      </w:tr>
      <w:tr>
        <w:tc>
          <w:tcPr/>
          <w:p>
            <w:pPr>
              <w:pStyle w:val="Compact"/>
              <w:jc w:val="left"/>
            </w:pPr>
            <w:r>
              <w:t xml:space="preserve">软约束</w:t>
            </w:r>
          </w:p>
        </w:tc>
        <w:tc>
          <w:tcPr/>
          <w:p>
            <w:pPr>
              <w:pStyle w:val="Compact"/>
              <w:jc w:val="left"/>
            </w:pPr>
            <w:r>
              <w:t xml:space="preserve">Index 偏差</w:t>
            </w:r>
          </w:p>
        </w:tc>
        <w:tc>
          <w:tcPr/>
          <w:p>
            <w:pPr>
              <w:pStyle w:val="Compact"/>
              <w:jc w:val="left"/>
            </w:pPr>
            <w:r>
              <w:t xml:space="preserve">各辖区 Index 与理想值的偏差</w:t>
            </w:r>
          </w:p>
        </w:tc>
        <w:tc>
          <w:tcPr/>
          <w:p>
            <w:pPr>
              <w:pStyle w:val="Compact"/>
              <w:jc w:val="left"/>
            </w:pPr>
            <w:r>
              <w:t xml:space="preserve">代价函数惩罚</w:t>
            </w:r>
          </w:p>
        </w:tc>
      </w:tr>
      <w:tr>
        <w:tc>
          <w:tcPr/>
          <w:p>
            <w:pPr>
              <w:pStyle w:val="Compact"/>
              <w:jc w:val="left"/>
            </w:pPr>
            <w:r>
              <w:t xml:space="preserve">软约束</w:t>
            </w:r>
          </w:p>
        </w:tc>
        <w:tc>
          <w:tcPr/>
          <w:p>
            <w:pPr>
              <w:pStyle w:val="Compact"/>
              <w:jc w:val="left"/>
            </w:pPr>
            <w:r>
              <w:t xml:space="preserve">容量偏差</w:t>
            </w:r>
          </w:p>
        </w:tc>
        <w:tc>
          <w:tcPr/>
          <w:p>
            <w:pPr>
              <w:pStyle w:val="Compact"/>
              <w:jc w:val="left"/>
            </w:pPr>
            <w:r>
              <w:t xml:space="preserve">各辖区医院数量偏差</w:t>
            </w:r>
          </w:p>
        </w:tc>
        <w:tc>
          <w:tcPr/>
          <w:p>
            <w:pPr>
              <w:pStyle w:val="Compact"/>
              <w:jc w:val="left"/>
            </w:pPr>
            <w:r>
              <w:t xml:space="preserve">代价函数惩罚</w:t>
            </w:r>
          </w:p>
        </w:tc>
      </w:tr>
      <w:tr>
        <w:tc>
          <w:tcPr/>
          <w:p>
            <w:pPr>
              <w:pStyle w:val="Compact"/>
              <w:jc w:val="left"/>
            </w:pPr>
            <w:r>
              <w:t xml:space="preserve">软约束</w:t>
            </w:r>
          </w:p>
        </w:tc>
        <w:tc>
          <w:tcPr/>
          <w:p>
            <w:pPr>
              <w:pStyle w:val="Compact"/>
              <w:jc w:val="left"/>
            </w:pPr>
            <w:r>
              <w:t xml:space="preserve">城市分散度</w:t>
            </w:r>
          </w:p>
        </w:tc>
        <w:tc>
          <w:tcPr/>
          <w:p>
            <w:pPr>
              <w:pStyle w:val="Compact"/>
              <w:jc w:val="left"/>
            </w:pPr>
            <w:r>
              <w:t xml:space="preserve">辖区覆盖城市数量</w:t>
            </w:r>
          </w:p>
        </w:tc>
        <w:tc>
          <w:tcPr/>
          <w:p>
            <w:pPr>
              <w:pStyle w:val="Compact"/>
              <w:jc w:val="left"/>
            </w:pPr>
            <w:r>
              <w:t xml:space="preserve">代价函数惩罚</w:t>
            </w:r>
          </w:p>
        </w:tc>
      </w:tr>
      <w:tr>
        <w:tc>
          <w:tcPr/>
          <w:p>
            <w:pPr>
              <w:pStyle w:val="Compact"/>
              <w:jc w:val="left"/>
            </w:pPr>
            <w:r>
              <w:t xml:space="preserve">软约束</w:t>
            </w:r>
          </w:p>
        </w:tc>
        <w:tc>
          <w:tcPr/>
          <w:p>
            <w:pPr>
              <w:pStyle w:val="Compact"/>
              <w:jc w:val="left"/>
            </w:pPr>
            <w:r>
              <w:t xml:space="preserve">地理跨度</w:t>
            </w:r>
          </w:p>
        </w:tc>
        <w:tc>
          <w:tcPr/>
          <w:p>
            <w:pPr>
              <w:pStyle w:val="Compact"/>
              <w:jc w:val="left"/>
            </w:pPr>
            <w:r>
              <w:t xml:space="preserve">辖区内最远点到质心的距离</w:t>
            </w:r>
          </w:p>
        </w:tc>
        <w:tc>
          <w:tcPr/>
          <w:p>
            <w:pPr>
              <w:pStyle w:val="Compact"/>
              <w:jc w:val="left"/>
            </w:pPr>
            <w:r>
              <w:t xml:space="preserve">代价函数惩罚</w:t>
            </w:r>
          </w:p>
        </w:tc>
      </w:tr>
      <w:tr>
        <w:tc>
          <w:tcPr/>
          <w:p>
            <w:pPr>
              <w:pStyle w:val="Compact"/>
              <w:jc w:val="left"/>
            </w:pPr>
            <w:r>
              <w:t xml:space="preserve">软约束</w:t>
            </w:r>
          </w:p>
        </w:tc>
        <w:tc>
          <w:tcPr/>
          <w:p>
            <w:pPr>
              <w:pStyle w:val="Compact"/>
              <w:jc w:val="left"/>
            </w:pPr>
            <w:r>
              <w:t xml:space="preserve">区县集中度</w:t>
            </w:r>
          </w:p>
        </w:tc>
        <w:tc>
          <w:tcPr/>
          <w:p>
            <w:pPr>
              <w:pStyle w:val="Compact"/>
              <w:jc w:val="left"/>
            </w:pPr>
            <w:r>
              <w:t xml:space="preserve">辖区内区县数量</w:t>
            </w:r>
          </w:p>
        </w:tc>
        <w:tc>
          <w:tcPr/>
          <w:p>
            <w:pPr>
              <w:pStyle w:val="Compact"/>
              <w:jc w:val="left"/>
            </w:pPr>
            <w:r>
              <w:t xml:space="preserve">代价函数惩罚</w:t>
            </w:r>
          </w:p>
        </w:tc>
      </w:tr>
    </w:tbl>
    <w:p>
      <w:pPr>
        <w:pStyle w:val="BodyText"/>
      </w:pPr>
      <w:r>
        <w:t xml:space="preserve">表 4-3 进一步列出了各软约束惩罚项的具体参数设定及其业务依据。</w:t>
      </w:r>
    </w:p>
    <w:p>
      <w:pPr>
        <w:pStyle w:val="BodyText"/>
      </w:pPr>
      <w:r>
        <w:rPr>
          <w:bCs/>
          <w:b/>
        </w:rPr>
        <w:t xml:space="preserve">表 4-3 代价函数惩罚项与权重</w:t>
      </w:r>
    </w:p>
    <w:tbl>
      <w:tblPr>
        <w:tblStyle w:val="Table"/>
        <w:tblW w:type="pct" w:w="4878"/>
        <w:tblLook w:firstRow="1" w:lastRow="0" w:firstColumn="0" w:lastColumn="0" w:noHBand="0" w:noVBand="0" w:val="0020"/>
        <w:jc w:val="start"/>
      </w:tblPr>
      <w:tblGrid>
        <w:gridCol w:w="965"/>
        <w:gridCol w:w="1094"/>
        <w:gridCol w:w="1287"/>
        <w:gridCol w:w="2511"/>
        <w:gridCol w:w="1867"/>
      </w:tblGrid>
      <w:tr>
        <w:trPr>
          <w:tblHeader w:val="true"/>
        </w:trPr>
        <w:tc>
          <w:tcPr/>
          <w:p>
            <w:pPr>
              <w:pStyle w:val="Compact"/>
              <w:jc w:val="left"/>
            </w:pPr>
            <w:r>
              <w:t xml:space="preserve">惩罚项</w:t>
            </w:r>
          </w:p>
        </w:tc>
        <w:tc>
          <w:tcPr/>
          <w:p>
            <w:pPr>
              <w:pStyle w:val="Compact"/>
              <w:jc w:val="left"/>
            </w:pPr>
            <w:r>
              <w:t xml:space="preserve">业务含义</w:t>
            </w:r>
          </w:p>
        </w:tc>
        <w:tc>
          <w:tcPr/>
          <w:p>
            <w:pPr>
              <w:pStyle w:val="Compact"/>
              <w:jc w:val="left"/>
            </w:pPr>
            <w:r>
              <w:t xml:space="preserve">阈值 θ</w:t>
            </w:r>
          </w:p>
        </w:tc>
        <w:tc>
          <w:tcPr/>
          <w:p>
            <w:pPr>
              <w:pStyle w:val="Compact"/>
              <w:jc w:val="left"/>
            </w:pPr>
            <w:r>
              <w:t xml:space="preserve">惩罚计算方式</w:t>
            </w:r>
          </w:p>
        </w:tc>
        <w:tc>
          <w:tcPr/>
          <w:p>
            <w:pPr>
              <w:pStyle w:val="Compact"/>
              <w:jc w:val="left"/>
            </w:pPr>
            <w:r>
              <w:t xml:space="preserve">设计依据</w:t>
            </w:r>
          </w:p>
        </w:tc>
      </w:tr>
      <w:tr>
        <w:tc>
          <w:tcPr/>
          <w:p>
            <w:pPr>
              <w:pStyle w:val="Compact"/>
              <w:jc w:val="left"/>
            </w:pPr>
            <w:r>
              <w:t xml:space="preserve">Index 偏差</w:t>
            </w:r>
          </w:p>
        </w:tc>
        <w:tc>
          <w:tcPr/>
          <w:p>
            <w:pPr>
              <w:pStyle w:val="Compact"/>
              <w:jc w:val="left"/>
            </w:pPr>
            <w:r>
              <w:t xml:space="preserve">辖区间公平性</w:t>
            </w:r>
          </w:p>
        </w:tc>
        <w:tc>
          <w:tcPr/>
          <w:p>
            <w:pPr>
              <w:pStyle w:val="Compact"/>
              <w:jc w:val="left"/>
            </w:pPr>
            <w:r>
              <w:t xml:space="preserve">200（Index 点数）</w:t>
            </w:r>
          </w:p>
        </w:tc>
        <w:tc>
          <w:tcPr>
            <w:gridSpan w:val="2"/>
          </w:tcPr>
          <w:p>
            <w:pPr>
              <w:pStyle w:val="Compact"/>
              <w:jc w:val="left"/>
            </w:pPr>
            <w:r>
              <w:t xml:space="preserve">(Iₖ − idx_max) / θ × B， | 公平性是 SFE 核心诉求 |</w:t>
            </w:r>
            <w:r>
              <w:t xml:space="preserve"> </w:t>
            </w:r>
            <w:r>
              <w:t xml:space="preserve">当 Iₖ 超出允许范围时触发 |</w:t>
            </w:r>
          </w:p>
        </w:tc>
      </w:tr>
      <w:tr>
        <w:tc>
          <w:tcPr/>
          <w:p>
            <w:pPr>
              <w:pStyle w:val="Compact"/>
              <w:jc w:val="left"/>
            </w:pPr>
            <w:r>
              <w:t xml:space="preserve">容量偏差</w:t>
            </w:r>
          </w:p>
        </w:tc>
        <w:tc>
          <w:tcPr/>
          <w:p>
            <w:pPr>
              <w:pStyle w:val="Compact"/>
              <w:jc w:val="left"/>
            </w:pPr>
            <w:r>
              <w:t xml:space="preserve">工作量均衡</w:t>
            </w:r>
          </w:p>
        </w:tc>
        <w:tc>
          <w:tcPr/>
          <w:p>
            <w:pPr>
              <w:pStyle w:val="Compact"/>
              <w:jc w:val="left"/>
            </w:pPr>
            <w:r>
              <w:t xml:space="preserve">1（家）</w:t>
            </w:r>
          </w:p>
        </w:tc>
        <w:tc>
          <w:tcPr>
            <w:gridSpan w:val="2"/>
          </w:tcPr>
          <w:p>
            <w:pPr>
              <w:pStyle w:val="Compact"/>
              <w:jc w:val="left"/>
            </w:pPr>
            <w:r>
              <w:t xml:space="preserve">(nₖ − n_max) / θ × B， | 影响代表日常工作负荷</w:t>
            </w:r>
            <w:r>
              <w:t xml:space="preserve"> </w:t>
            </w:r>
            <w:r>
              <w:t xml:space="preserve">当医院数超出上限时触发 |</w:t>
            </w:r>
          </w:p>
        </w:tc>
      </w:tr>
      <w:tr>
        <w:tc>
          <w:tcPr/>
          <w:p>
            <w:pPr>
              <w:pStyle w:val="Compact"/>
              <w:jc w:val="left"/>
            </w:pPr>
            <w:r>
              <w:t xml:space="preserve">城市分散度</w:t>
            </w:r>
          </w:p>
        </w:tc>
        <w:tc>
          <w:tcPr/>
          <w:p>
            <w:pPr>
              <w:pStyle w:val="Compact"/>
              <w:jc w:val="left"/>
            </w:pPr>
            <w:r>
              <w:t xml:space="preserve">地理紧凑性</w:t>
            </w:r>
          </w:p>
        </w:tc>
        <w:tc>
          <w:tcPr/>
          <w:p>
            <w:pPr>
              <w:pStyle w:val="Compact"/>
              <w:jc w:val="left"/>
            </w:pPr>
            <w:r>
              <w:t xml:space="preserve">1（个城市）</w:t>
            </w:r>
          </w:p>
        </w:tc>
        <w:tc>
          <w:tcPr>
            <w:gridSpan w:val="2"/>
          </w:tcPr>
          <w:p>
            <w:pPr>
              <w:pStyle w:val="Compact"/>
              <w:jc w:val="left"/>
            </w:pPr>
            <w:r>
              <w:t xml:space="preserve">(cₖ − c_max) / θ × B， | 减少跨城市差旅</w:t>
            </w:r>
            <w:r>
              <w:t xml:space="preserve"> </w:t>
            </w:r>
            <w:r>
              <w:t xml:space="preserve">当城市数超出上限时触发 |</w:t>
            </w:r>
          </w:p>
        </w:tc>
      </w:tr>
      <w:tr>
        <w:tc>
          <w:tcPr/>
          <w:p>
            <w:pPr>
              <w:pStyle w:val="Compact"/>
              <w:jc w:val="left"/>
            </w:pPr>
            <w:r>
              <w:t xml:space="preserve">地理跨度</w:t>
            </w:r>
          </w:p>
        </w:tc>
        <w:tc>
          <w:tcPr/>
          <w:p>
            <w:pPr>
              <w:pStyle w:val="Compact"/>
              <w:jc w:val="left"/>
            </w:pPr>
            <w:r>
              <w:t xml:space="preserve">覆盖范围</w:t>
            </w:r>
            <w:r>
              <w:t xml:space="preserve"> </w:t>
            </w:r>
            <w:r>
              <w:t xml:space="preserve">合理性</w:t>
            </w:r>
          </w:p>
        </w:tc>
        <w:tc>
          <w:tcPr/>
          <w:p>
            <w:pPr>
              <w:pStyle w:val="Compact"/>
              <w:jc w:val="left"/>
            </w:pPr>
            <w:r>
              <w:t xml:space="preserve">二次惩罚</w:t>
            </w:r>
          </w:p>
        </w:tc>
        <w:tc>
          <w:tcPr/>
          <w:p>
            <w:pPr>
              <w:pStyle w:val="Compact"/>
              <w:jc w:val="left"/>
            </w:pPr>
            <w:r>
              <w:t xml:space="preserve">d_max² / 100，d_max 为辖区内</w:t>
            </w:r>
            <w:r>
              <w:t xml:space="preserve"> </w:t>
            </w:r>
            <w:r>
              <w:t xml:space="preserve">最远点到质心的距离</w:t>
            </w:r>
          </w:p>
        </w:tc>
        <w:tc>
          <w:tcPr/>
          <w:p>
            <w:pPr>
              <w:pStyle w:val="Compact"/>
              <w:jc w:val="left"/>
            </w:pPr>
            <w:r>
              <w:t xml:space="preserve">二次项对离群点施加重罚</w:t>
            </w:r>
          </w:p>
        </w:tc>
      </w:tr>
      <w:tr>
        <w:tc>
          <w:tcPr/>
          <w:p>
            <w:pPr>
              <w:pStyle w:val="Compact"/>
              <w:jc w:val="left"/>
            </w:pPr>
            <w:r>
              <w:t xml:space="preserve">区县集中度</w:t>
            </w:r>
          </w:p>
        </w:tc>
        <w:tc>
          <w:tcPr/>
          <w:p>
            <w:pPr>
              <w:pStyle w:val="Compact"/>
              <w:jc w:val="left"/>
            </w:pPr>
            <w:r>
              <w:t xml:space="preserve">区域多样性</w:t>
            </w:r>
          </w:p>
        </w:tc>
        <w:tc>
          <w:tcPr/>
          <w:p>
            <w:pPr>
              <w:pStyle w:val="Compact"/>
              <w:jc w:val="left"/>
            </w:pPr>
            <w:r>
              <w:t xml:space="preserve">1（个区县）</w:t>
            </w:r>
          </w:p>
        </w:tc>
        <w:tc>
          <w:tcPr>
            <w:gridSpan w:val="2"/>
          </w:tcPr>
          <w:p>
            <w:pPr>
              <w:pStyle w:val="Compact"/>
              <w:jc w:val="left"/>
            </w:pPr>
            <w:r>
              <w:t xml:space="preserve">(rₖ − 1) / θ × B， | 鼓励同区县医院聚集</w:t>
            </w:r>
            <w:r>
              <w:t xml:space="preserve"> </w:t>
            </w:r>
            <w:r>
              <w:t xml:space="preserve">rₖ 为辖区内区县数 |</w:t>
            </w:r>
          </w:p>
        </w:tc>
      </w:tr>
    </w:tbl>
    <w:p>
      <w:pPr>
        <w:pStyle w:val="BodyText"/>
      </w:pPr>
      <w:r>
        <w:t xml:space="preserve">值得特别说明的是地理跨度惩罚项的设计。与其他惩罚项采用线性惩罚不同，地理跨度采用了二次惩罚形式</w:t>
      </w:r>
      <w:r>
        <w:t xml:space="preserve"> </w:t>
      </w:r>
      <m:oMath>
        <m:sSubSup>
          <m:e>
            <m:r>
              <m:t>d</m:t>
            </m:r>
          </m:e>
          <m:sub>
            <m:r>
              <m:rPr>
                <m:sty m:val="p"/>
              </m:rPr>
              <m:t>max</m:t>
            </m:r>
          </m:sub>
          <m:sup>
            <m:r>
              <m:t>2</m:t>
            </m:r>
          </m:sup>
        </m:sSubSup>
        <m:r>
          <m:rPr>
            <m:sty m:val="p"/>
          </m:rPr>
          <m:t>/</m:t>
        </m:r>
        <m:r>
          <m:t>100</m:t>
        </m:r>
      </m:oMath>
      <w:r>
        <w:t xml:space="preserve">，其中</w:t>
      </w:r>
      <w:r>
        <w:t xml:space="preserve"> </w:t>
      </w:r>
      <m:oMath>
        <m:sSub>
          <m:e>
            <m:r>
              <m:t>d</m:t>
            </m:r>
          </m:e>
          <m:sub>
            <m:r>
              <m:rPr>
                <m:sty m:val="p"/>
              </m:rPr>
              <m:t>max</m:t>
            </m:r>
          </m:sub>
        </m:sSub>
      </m:oMath>
      <w:r>
        <w:t xml:space="preserve"> </w:t>
      </w:r>
      <w:r>
        <w:t xml:space="preserve">是辖区内距离质心最远的医院到质心的距离（千米）。二次形式的设计意图是对”离群点”施加不成比例的重罚——一家距离质心 100 千米的医院产生的惩罚为 100（可忽略），200 千米时为 400（中等），而 500 千米时则飙升至 2500（接近</w:t>
      </w:r>
      <w:r>
        <w:t xml:space="preserve"> </w:t>
      </w:r>
      <m:oMath>
        <m:r>
          <m:t>B</m:t>
        </m:r>
      </m:oMath>
      <w:r>
        <w:t xml:space="preserve"> </w:t>
      </w:r>
      <w:r>
        <w:t xml:space="preserve">的四分之一）。这种非线性惩罚有效地阻止了模拟退火将地理位置极端偏远的医院移入某个辖区，即使这样做能改善 Index 均衡性。</w:t>
      </w:r>
    </w:p>
    <w:bookmarkEnd w:id="32"/>
    <w:bookmarkEnd w:id="33"/>
    <w:bookmarkStart w:id="57" w:name="两阶段求解算法设计"/>
    <w:p>
      <w:pPr>
        <w:pStyle w:val="Heading2"/>
      </w:pPr>
      <w:r>
        <w:t xml:space="preserve">4.5 两阶段求解算法设计</w:t>
      </w:r>
    </w:p>
    <w:bookmarkStart w:id="37" w:name="算法整体架构均衡优化历史匹配两阶段流程"/>
    <w:p>
      <w:pPr>
        <w:pStyle w:val="Heading3"/>
      </w:pPr>
      <w:r>
        <w:t xml:space="preserve">4.5.1 算法整体架构：</w:t>
      </w:r>
      <w:r>
        <w:t xml:space="preserve">“</w:t>
      </w:r>
      <w:r>
        <w:t xml:space="preserve">均衡优化—历史匹配</w:t>
      </w:r>
      <w:r>
        <w:t xml:space="preserve">”</w:t>
      </w:r>
      <w:r>
        <w:t xml:space="preserve">两阶段流程</w:t>
      </w:r>
    </w:p>
    <w:p>
      <w:pPr>
        <w:pStyle w:val="FirstParagraph"/>
      </w:pPr>
      <w:r>
        <w:t xml:space="preserve">本模型采用”均衡优化—历史匹配”两阶段求解框架，将辖区分配问题分解为两个相互独立的子问题，分别求解后再合并结果。图 4-1 展示了算法的整体架构。</w:t>
      </w:r>
    </w:p>
    <w:p>
      <w:pPr>
        <w:pStyle w:val="CaptionedFigure"/>
      </w:pPr>
      <w:r>
        <w:drawing>
          <wp:inline>
            <wp:extent cx="5486400" cy="5669280"/>
            <wp:effectExtent b="0" l="0" r="0" t="0"/>
            <wp:docPr descr="图 4-1 两阶段算法整体架构流程图" title="" id="35" name="Picture"/>
            <a:graphic>
              <a:graphicData uri="http://schemas.openxmlformats.org/drawingml/2006/picture">
                <pic:pic>
                  <pic:nvPicPr>
                    <pic:cNvPr descr="figures/fig4-1.png" id="36" name="Picture"/>
                    <pic:cNvPicPr>
                      <a:picLocks noChangeArrowheads="1" noChangeAspect="1"/>
                    </pic:cNvPicPr>
                  </pic:nvPicPr>
                  <pic:blipFill>
                    <a:blip r:embed="rId34"/>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t xml:space="preserve">图 4-1 两阶段算法整体架构流程图</w:t>
      </w:r>
    </w:p>
    <w:p>
      <w:pPr>
        <w:pStyle w:val="BodyText"/>
      </w:pPr>
      <w:r>
        <w:t xml:space="preserve">第一阶段（均衡优化）的任务是：在不考虑历史分配的前提下，将所有医院分配到</w:t>
      </w:r>
      <w:r>
        <w:t xml:space="preserve"> </w:t>
      </w:r>
      <m:oMath>
        <m:r>
          <m:t>K</m:t>
        </m:r>
      </m:oMath>
      <w:r>
        <w:t xml:space="preserve"> </w:t>
      </w:r>
      <w:r>
        <w:t xml:space="preserve">个辖区中，使得各辖区在 Index 均衡性、地理紧凑性、容量均衡等多个维度上尽可能接近最优。这一阶段的输出是</w:t>
      </w:r>
      <w:r>
        <w:t xml:space="preserve"> </w:t>
      </w:r>
      <m:oMath>
        <m:r>
          <m:t>K</m:t>
        </m:r>
      </m:oMath>
      <w:r>
        <w:t xml:space="preserve"> </w:t>
      </w:r>
      <w:r>
        <w:t xml:space="preserve">个”匿名簇”——每个簇包含一组医院，但簇的编号没有任何业务含义，与历史辖区编号之间不存在对应关系。</w:t>
      </w:r>
    </w:p>
    <w:p>
      <w:pPr>
        <w:pStyle w:val="BodyText"/>
      </w:pPr>
      <w:r>
        <w:t xml:space="preserve">第二阶段（历史匹配）的任务是：将第一阶段产出的</w:t>
      </w:r>
      <w:r>
        <w:t xml:space="preserve"> </w:t>
      </w:r>
      <m:oMath>
        <m:r>
          <m:t>K</m:t>
        </m:r>
      </m:oMath>
      <w:r>
        <w:t xml:space="preserve"> </w:t>
      </w:r>
      <w:r>
        <w:t xml:space="preserve">个匿名簇映射到</w:t>
      </w:r>
      <w:r>
        <w:t xml:space="preserve"> </w:t>
      </w:r>
      <m:oMath>
        <m:r>
          <m:t>K</m:t>
        </m:r>
      </m:oMath>
      <w:r>
        <w:t xml:space="preserve"> </w:t>
      </w:r>
      <w:r>
        <w:t xml:space="preserve">个历史辖区编号上，使得映射后的客户保留率最大化。这一阶段使用 Hungarian 算法（Kuhn-Munkres 算法）求解一个最大权重二部匹配问题，其中权重反映了每个匿名簇与每个历史辖区之间的”相似度”。</w:t>
      </w:r>
    </w:p>
    <w:p>
      <w:pPr>
        <w:pStyle w:val="BodyText"/>
      </w:pPr>
      <w:r>
        <w:t xml:space="preserve">两阶段解耦设计的学术价值在于：第一阶段的模拟退火代价函数中完全不包含历史惩罚项，均衡性优化不受历史数据的”锚定效应”干扰，能够自由地探索解空间中均衡性最优的区域；第二阶段的 Hungarian 匹配在给定均衡性最优解的前提下，独立地寻找与历史分配最相似的辖区编号映射。两个目标各自达到最优，而非在一个统一的代价函数中相互妥协。这种解耦思路与 Skiera 和 Jordan（1996）在 EQUALIZER 模型中将均衡性与历史稳定性混合在同一目标函数中的做法形成了鲜明对比</w:t>
      </w:r>
      <w:r>
        <w:rPr>
          <w:vertAlign w:val="superscript"/>
        </w:rPr>
        <w:t xml:space="preserve">[8]</w:t>
      </w:r>
      <w:r>
        <w:t xml:space="preserve">。</w:t>
      </w:r>
    </w:p>
    <w:bookmarkEnd w:id="37"/>
    <w:bookmarkStart w:id="47" w:name="第一阶段基于地理聚类与模拟退火的均衡优化"/>
    <w:p>
      <w:pPr>
        <w:pStyle w:val="Heading3"/>
      </w:pPr>
      <w:r>
        <w:t xml:space="preserve">4.5.2 第一阶段：基于地理聚类与模拟退火的均衡优化</w:t>
      </w:r>
    </w:p>
    <w:p>
      <w:pPr>
        <w:pStyle w:val="FirstParagraph"/>
      </w:pPr>
      <w:r>
        <w:t xml:space="preserve">第一阶段由两个子模块串联组成：四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41" w:name="四层地理聚类初始分配"/>
    <w:p>
      <w:pPr>
        <w:pStyle w:val="Heading4"/>
      </w:pPr>
      <w:r>
        <w:t xml:space="preserve">4.5.2.1 四层地理聚类初始分配</w:t>
      </w:r>
    </w:p>
    <w:p>
      <w:pPr>
        <w:pStyle w:val="FirstParagraph"/>
      </w:pPr>
      <w:r>
        <w:t xml:space="preserve">四层地理聚类是本算法的一个设计特色，它利用中国行政区划的层级结构（省→市→区县→医院）来构建初始分配方案。与传统的 K-Means 聚类不同，四层聚类不依赖随机初始化，而是按照行政区划的自然层级逐步聚合，从而保证初始解在地理上具有天然的紧凑性。图 4-2 展示了四层聚类的逐层聚合过程。</w:t>
      </w:r>
    </w:p>
    <w:p>
      <w:pPr>
        <w:pStyle w:val="CaptionedFigure"/>
      </w:pPr>
      <w:r>
        <w:drawing>
          <wp:inline>
            <wp:extent cx="5410772" cy="2789034"/>
            <wp:effectExtent b="0" l="0" r="0" t="0"/>
            <wp:docPr descr="图 4-2 四层地理聚类示意图" title="" id="39" name="Picture"/>
            <a:graphic>
              <a:graphicData uri="http://schemas.openxmlformats.org/drawingml/2006/picture">
                <pic:pic>
                  <pic:nvPicPr>
                    <pic:cNvPr descr="figures/fig4-2.png" id="40" name="Picture"/>
                    <pic:cNvPicPr>
                      <a:picLocks noChangeArrowheads="1" noChangeAspect="1"/>
                    </pic:cNvPicPr>
                  </pic:nvPicPr>
                  <pic:blipFill>
                    <a:blip r:embed="rId38"/>
                    <a:stretch>
                      <a:fillRect/>
                    </a:stretch>
                  </pic:blipFill>
                  <pic:spPr bwMode="auto">
                    <a:xfrm>
                      <a:off x="0" y="0"/>
                      <a:ext cx="5410772" cy="2789034"/>
                    </a:xfrm>
                    <a:prstGeom prst="rect">
                      <a:avLst/>
                    </a:prstGeom>
                    <a:noFill/>
                    <a:ln w="9525">
                      <a:noFill/>
                      <a:headEnd/>
                      <a:tailEnd/>
                    </a:ln>
                  </pic:spPr>
                </pic:pic>
              </a:graphicData>
            </a:graphic>
          </wp:inline>
        </w:drawing>
      </w:r>
    </w:p>
    <w:p>
      <w:pPr>
        <w:pStyle w:val="ImageCaption"/>
      </w:pPr>
      <w:r>
        <w:t xml:space="preserve">图 4-2 四层地理聚类示意图</w:t>
      </w:r>
    </w:p>
    <w:p>
      <w:pPr>
        <w:pStyle w:val="BodyText"/>
      </w:pPr>
      <w:r>
        <w:rPr>
          <w:bCs/>
          <w:b/>
        </w:rPr>
        <w:t xml:space="preserve">(1) Layer 1：大医院独占与拆分份额分散。</w:t>
      </w:r>
      <w:r>
        <w:t xml:space="preserve"> </w:t>
      </w:r>
      <w:r>
        <w:t xml:space="preserve">聚类的第一层处理两类特殊医院。首先，Index 值达到或超过理想值</w:t>
      </w:r>
      <w:r>
        <w:t xml:space="preserve"> </w:t>
      </w:r>
      <m:oMath>
        <m:sSup>
          <m:e>
            <m:r>
              <m:rPr>
                <m:nor/>
                <m:sty m:val="p"/>
              </m:rPr>
              <m:t>idx</m:t>
            </m:r>
          </m:e>
          <m:sup>
            <m:r>
              <m:rPr>
                <m:sty m:val="p"/>
              </m:rPr>
              <m:t>*</m:t>
            </m:r>
          </m:sup>
        </m:sSup>
      </m:oMath>
      <w:r>
        <w:t xml:space="preserve"> </w:t>
      </w:r>
      <w: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t xml:space="preserve">）被直接分配为独立的簇——这些医院的 Index 已经足以支撑一个完整辖区，无需与其他医院合并。其次，经过虚拟拆分的医院份额（portion &lt; 1）需要被分散到不同的簇中。算法按照”Index 总和最低且不含同源份额”的原则，将每个拆分份额分配到最需要补充 Index 的簇中，同时确保同一原始医院的不同份额不会落入同一簇。</w:t>
      </w:r>
    </w:p>
    <w:p>
      <w:pPr>
        <w:pStyle w:val="BodyText"/>
      </w:pPr>
      <w:r>
        <w:rPr>
          <w:bCs/>
          <w:b/>
        </w:rPr>
        <w:t xml:space="preserve">(2) Layer 2：区县聚合。</w:t>
      </w:r>
      <w:r>
        <w:t xml:space="preserve"> </w:t>
      </w:r>
      <w:r>
        <w:t xml:space="preserve">第二层按区县（district）对剩余未分配的医院进行分组。对于 Index 总和达到或超过</w:t>
      </w:r>
      <w:r>
        <w:t xml:space="preserve"> </w:t>
      </w:r>
      <m:oMath>
        <m:sSup>
          <m:e>
            <m:r>
              <m:rPr>
                <m:nor/>
                <m:sty m:val="p"/>
              </m:rPr>
              <m:t>idx</m:t>
            </m:r>
          </m:e>
          <m:sup>
            <m:r>
              <m:rPr>
                <m:sty m:val="p"/>
              </m:rPr>
              <m:t>*</m:t>
            </m:r>
          </m:sup>
        </m:sSup>
        <m:r>
          <m:rPr>
            <m:sty m:val="p"/>
          </m:rPr>
          <m:t>×</m:t>
        </m:r>
        <m:r>
          <m:t>0.8</m:t>
        </m:r>
      </m:oMath>
      <w:r>
        <w:t xml:space="preserve"> </w:t>
      </w:r>
      <w:r>
        <w:t xml:space="preserve">的区县，算法将其中的医院聚合为一个或多个簇。如果某个区县的 Index 总和足以支撑多个辖区（即</w:t>
      </w:r>
      <w:r>
        <w:t xml:space="preserve"> </w:t>
      </w:r>
      <m:oMath>
        <m:r>
          <m:rPr>
            <m:nor/>
            <m:sty m:val="p"/>
          </m:rPr>
          <m:t>round</m:t>
        </m:r>
        <m:d>
          <m:dPr>
            <m:begChr m:val="("/>
            <m:endChr m:val=")"/>
            <m:sepChr m:val=""/>
            <m:grow/>
          </m:dPr>
          <m:e>
            <m:r>
              <m:rPr>
                <m:nor/>
                <m:sty m:val="p"/>
              </m:rPr>
              <m:t>totalIndex</m:t>
            </m:r>
            <m:r>
              <m:rPr>
                <m:sty m:val="p"/>
              </m:rPr>
              <m:t>/</m:t>
            </m:r>
            <m:sSup>
              <m:e>
                <m:r>
                  <m:rPr>
                    <m:nor/>
                    <m:sty m:val="p"/>
                  </m:rPr>
                  <m:t>idx</m:t>
                </m:r>
              </m:e>
              <m:sup>
                <m:r>
                  <m:rPr>
                    <m:sty m:val="p"/>
                  </m:rPr>
                  <m:t>*</m:t>
                </m:r>
              </m:sup>
            </m:sSup>
          </m:e>
        </m:d>
        <m:r>
          <m:rPr>
            <m:sty m:val="p"/>
          </m:rPr>
          <m:t>&gt;</m:t>
        </m:r>
        <m:r>
          <m:t>1</m:t>
        </m:r>
      </m:oMath>
      <w:r>
        <w:t xml:space="preserve">），则使用 Maximin 种子选择算法在该区县内选取多个种子点，再将区县内的其他医院分配到距离最近的种子所在簇中。Index 总和不足</w:t>
      </w:r>
      <w:r>
        <w:t xml:space="preserve"> </w:t>
      </w:r>
      <m:oMath>
        <m:sSup>
          <m:e>
            <m:r>
              <m:rPr>
                <m:nor/>
                <m:sty m:val="p"/>
              </m:rPr>
              <m:t>idx</m:t>
            </m:r>
          </m:e>
          <m:sup>
            <m:r>
              <m:rPr>
                <m:sty m:val="p"/>
              </m:rPr>
              <m:t>*</m:t>
            </m:r>
          </m:sup>
        </m:sSup>
        <m:r>
          <m:rPr>
            <m:sty m:val="p"/>
          </m:rPr>
          <m:t>×</m:t>
        </m:r>
        <m:r>
          <m:t>0.8</m:t>
        </m:r>
      </m:oMath>
      <w:r>
        <w:t xml:space="preserve"> </w:t>
      </w:r>
      <w:r>
        <w:t xml:space="preserve">的区县在这一层不做处理，留待后续层级聚合。</w:t>
      </w:r>
    </w:p>
    <w:p>
      <w:pPr>
        <w:pStyle w:val="BodyText"/>
      </w:pPr>
      <w:r>
        <w:rPr>
          <w:bCs/>
          <w:b/>
        </w:rPr>
        <w:t xml:space="preserve">(3) Layer 3：城市聚合。</w:t>
      </w:r>
      <w:r>
        <w:t xml:space="preserve"> </w:t>
      </w:r>
      <w:r>
        <w:t xml:space="preserve">第三层的逻辑与第二层类似，但聚合单位从区县上升到城市（city）。经过 Layer 2 之后，仍有一些医院未被分配——它们所在的区县 Index 总和不足以独立成簇。Layer 3 将同一城市内的这些”零散”医院汇集起来，如果城市级别的 Index 总和达到阈值，则按照与 Layer 2 相同的方式形成簇。</w:t>
      </w:r>
    </w:p>
    <w:p>
      <w:pPr>
        <w:pStyle w:val="BodyText"/>
      </w:pPr>
      <w:r>
        <w:rPr>
          <w:bCs/>
          <w:b/>
        </w:rPr>
        <w:t xml:space="preserve">(4) Layer 4：组合聚合与贪心合并。</w:t>
      </w:r>
      <w:r>
        <w:t xml:space="preserve"> </w:t>
      </w:r>
      <w:r>
        <w:t xml:space="preserve">经过前三层处理后，剩余未分配的医院通常来自 Index 总量较小的城市——这些城市的医院数量少、Index 低，无法独立成簇。Layer 4 采用贪心合并策略：首先按城市分组计算每组的质心坐标，然后反复将距离最近的两个城市组合并为一个，直到组数等于剩余可用的簇数量。在计算城市组之间的距离时，算法引入了城市亲和图（City Affinity Map）的概念——如果两个城市在历史分配中曾属于同一辖区，则它们之间的距离乘以 0.3 的折扣系数，使得历史上有关联的城市更容易被合并到同一簇中。对于没有历史记录的城市，亲和图通过地理距离补充：取距离最近的</w:t>
      </w:r>
      <w:r>
        <w:t xml:space="preserve"> </w:t>
      </w:r>
      <m:oMath>
        <m:r>
          <m:t>k</m:t>
        </m:r>
        <m:r>
          <m:rPr>
            <m:sty m:val="p"/>
          </m:rPr>
          <m:t>=</m:t>
        </m:r>
        <m:r>
          <m:t>3</m:t>
        </m:r>
      </m:oMath>
      <w:r>
        <w:t xml:space="preserve"> </w:t>
      </w:r>
      <w:r>
        <w:t xml:space="preserve">个城市作为亲和城市。</w:t>
      </w:r>
    </w:p>
    <w:p>
      <w:pPr>
        <w:pStyle w:val="BodyText"/>
      </w:pPr>
      <w:r>
        <w:rPr>
          <w:bCs/>
          <w:b/>
        </w:rPr>
        <w:t xml:space="preserve">(5) Maximin 种子选择算法。</w:t>
      </w:r>
      <w:r>
        <w:t xml:space="preserve"> </w:t>
      </w:r>
      <w:r>
        <w:t xml:space="preserve">在 Layer 2 和 Layer 3 中，当一个区县或城市需要被拆分为多个簇时，种子点的选择至关重要。本算法采用 Maximin 策略：第一个种子选择 Index 值最高的医院（确保高价值医院成为簇的核心），后续每个种子选择距离已选种子集合最远的医院（确保种子在地理上尽可能分散）。具体而言，对于候选医院</w:t>
      </w:r>
      <w:r>
        <w:t xml:space="preserve"> </w:t>
      </w:r>
      <m:oMath>
        <m:sSub>
          <m:e>
            <m:r>
              <m:t>h</m:t>
            </m:r>
          </m:e>
          <m:sub>
            <m:r>
              <m:t>c</m:t>
            </m:r>
          </m:sub>
        </m:sSub>
      </m:oMath>
      <w:r>
        <w:t xml:space="preserve">，其得分为：</w:t>
      </w:r>
    </w:p>
    <w:p>
      <w:pPr>
        <w:pStyle w:val="BodyText"/>
      </w:pPr>
      <m:oMathPara>
        <m:oMathParaPr>
          <m:jc m:val="center"/>
        </m:oMathParaPr>
        <m:oMath>
          <m:r>
            <m:rPr>
              <m:nor/>
              <m:sty m:val="p"/>
            </m:rPr>
            <m:t>score</m:t>
          </m:r>
          <m:d>
            <m:dPr>
              <m:begChr m:val="("/>
              <m:endChr m:val=")"/>
              <m:sepChr m:val=""/>
              <m:grow/>
            </m:dPr>
            <m:e>
              <m:sSub>
                <m:e>
                  <m:r>
                    <m:t>h</m:t>
                  </m:r>
                </m:e>
                <m:sub>
                  <m:r>
                    <m:t>c</m:t>
                  </m:r>
                </m:sub>
              </m:sSub>
            </m:e>
          </m:d>
          <m:r>
            <m:rPr>
              <m:sty m:val="p"/>
            </m:rPr>
            <m:t>=</m:t>
          </m:r>
          <m:limLow>
            <m:e>
              <m:r>
                <m:rPr>
                  <m:sty m:val="p"/>
                </m:rPr>
                <m:t>min</m:t>
              </m:r>
            </m:e>
            <m:lim>
              <m:r>
                <m:t>s</m:t>
              </m:r>
              <m:r>
                <m:rPr>
                  <m:sty m:val="p"/>
                </m:rPr>
                <m:t>∈</m:t>
              </m:r>
              <m:r>
                <m:t>S</m:t>
              </m:r>
            </m:lim>
          </m:limLow>
          <m:r>
            <m:t>d</m:t>
          </m:r>
          <m:d>
            <m:dPr>
              <m:begChr m:val="("/>
              <m:endChr m:val=")"/>
              <m:sepChr m:val=""/>
              <m:grow/>
            </m:dPr>
            <m:e>
              <m:sSub>
                <m:e>
                  <m:r>
                    <m:t>h</m:t>
                  </m:r>
                </m:e>
                <m:sub>
                  <m:r>
                    <m:t>c</m:t>
                  </m:r>
                </m:sub>
              </m:sSub>
              <m:r>
                <m:rPr>
                  <m:sty m:val="p"/>
                </m:rPr>
                <m:t>,</m:t>
              </m:r>
              <m:r>
                <m:t>s</m:t>
              </m:r>
            </m:e>
          </m:d>
        </m:oMath>
      </m:oMathPara>
    </w:p>
    <w:p>
      <w:pPr>
        <w:pStyle w:val="FirstParagraph"/>
      </w:pPr>
      <w:r>
        <w:t xml:space="preserve">其中</w:t>
      </w:r>
      <w:r>
        <w:t xml:space="preserve"> </w:t>
      </w:r>
      <m:oMath>
        <m:r>
          <m:t>S</m:t>
        </m:r>
      </m:oMath>
      <w:r>
        <w:t xml:space="preserve"> </w:t>
      </w:r>
      <w:r>
        <w:t xml:space="preserve">为已选种子集合，</w:t>
      </w:r>
      <m:oMath>
        <m:r>
          <m:t>d</m:t>
        </m:r>
        <m:d>
          <m:dPr>
            <m:begChr m:val="("/>
            <m:endChr m:val=")"/>
            <m:sepChr m:val=""/>
            <m:grow/>
          </m:dPr>
          <m:e>
            <m:r>
              <m:rPr>
                <m:sty m:val="p"/>
              </m:rPr>
              <m:t>⋅</m:t>
            </m:r>
            <m:r>
              <m:rPr>
                <m:sty m:val="p"/>
              </m:rPr>
              <m:t>,</m:t>
            </m:r>
            <m:r>
              <m:rPr>
                <m:sty m:val="p"/>
              </m:rPr>
              <m:t>⋅</m:t>
            </m:r>
          </m:e>
        </m:d>
      </m:oMath>
      <w:r>
        <w:t xml:space="preserve"> </w:t>
      </w:r>
      <w:r>
        <w:t xml:space="preserve">为 Haversine 距离。每轮选择得分最高的候选医院作为新种子。这种策略兼顾了地理分散性和 Index 权重，避免了随机初始化可能导致的种子聚集问题。</w:t>
      </w:r>
    </w:p>
    <w:p>
      <w:pPr>
        <w:pStyle w:val="BodyText"/>
      </w:pPr>
      <w:r>
        <w:rPr>
          <w:bCs/>
          <w:b/>
        </w:rPr>
        <w:t xml:space="preserve">(6) 锁定医院处理与空簇修复。</w:t>
      </w:r>
      <w:r>
        <w:t xml:space="preserve"> </w:t>
      </w:r>
      <w:r>
        <w:t xml:space="preserve">在四层聚类完成后，算法还需要处理两个收尾工作。一是锁定医院的归位：被锁定的非拆分医院被移动到其指定辖区对应的簇中；被锁定的拆分医院的各份额按照 round-robin 方式分散到其允许的辖区集合中，分配顺序按目标簇的 Index 总和从低到高排列，以尽量维持均衡性。二是空簇修复：如果某个簇在聚类过程中未被分配到任何医院（这在辖区数量接近医院数量时可能发生），算法从 Index 总和最高且包含两家以上医院的簇中，选择 Index 最低的一家医院捐赠给空簇，确保每个辖区都有实质性的工作内容。</w:t>
      </w:r>
    </w:p>
    <w:bookmarkEnd w:id="41"/>
    <w:bookmarkStart w:id="42" w:name="邻接关系构建"/>
    <w:p>
      <w:pPr>
        <w:pStyle w:val="Heading4"/>
      </w:pPr>
      <w:r>
        <w:t xml:space="preserve">4.5.2.2 邻接关系构建</w:t>
      </w:r>
    </w:p>
    <w:p>
      <w:pPr>
        <w:pStyle w:val="FirstParagraph"/>
      </w:pPr>
      <w:r>
        <w:t xml:space="preserve">模拟退火的 Move 和 Swap 操作并非在任意两个辖区之间进行，而是被限制在地理上相邻的辖区之间。这一设计的目的是保持辖区的地理紧凑性——如果允许将一家医院从上海的辖区移到新疆的辖区，虽然可能改善 Index 均衡性，但会严重破坏地理结构。</w:t>
      </w:r>
    </w:p>
    <w:p>
      <w:pPr>
        <w:pStyle w:val="BodyText"/>
      </w:pPr>
      <w:r>
        <w:t xml:space="preserve">邻接关系的构建方式如下：计算每个簇的质心坐标（簇内所有医院经纬度的算术平均值），然后对于每个簇，按质心距离排序，取距离最近的 3 个簇作为其邻居。这种基于质心距离的邻接定义简单高效，且随着模拟退火过程中医院在簇间的移动，簇的质心会发生变化，因此邻接关系需要定期更新。</w:t>
      </w:r>
    </w:p>
    <w:p>
      <w:pPr>
        <w:pStyle w:val="BodyText"/>
      </w:pPr>
      <w:r>
        <w:t xml:space="preserve">算法每隔 50,000 步模拟退火迭代重建一次邻接图（即在 300,000 次总迭代中重建 5 次）。重建的频率是一个权衡：过于频繁会增加计算开销（每次重建需要</w:t>
      </w:r>
      <w:r>
        <w:t xml:space="preserve"> </w:t>
      </w:r>
      <m:oMath>
        <m:r>
          <m:t>O</m:t>
        </m:r>
        <m:d>
          <m:dPr>
            <m:begChr m:val="("/>
            <m:endChr m:val=")"/>
            <m:sepChr m:val=""/>
            <m:grow/>
          </m:dPr>
          <m:e>
            <m:sSup>
              <m:e>
                <m:r>
                  <m:t>K</m:t>
                </m:r>
              </m:e>
              <m:sup>
                <m:r>
                  <m:t>2</m:t>
                </m:r>
              </m:sup>
            </m:sSup>
          </m:e>
        </m:d>
      </m:oMath>
      <w:r>
        <w:t xml:space="preserve"> </w:t>
      </w:r>
      <w:r>
        <w:t xml:space="preserve">的距离计算），过于稀疏则可能导致邻接关系与实际簇分布脱节。50,000 步的间隔在实践中被验证为一个合理的折中点。</w:t>
      </w:r>
    </w:p>
    <w:bookmarkEnd w:id="42"/>
    <w:bookmarkStart w:id="46" w:name="模拟退火优化"/>
    <w:p>
      <w:pPr>
        <w:pStyle w:val="Heading4"/>
      </w:pPr>
      <w:r>
        <w:t xml:space="preserve">4.5.2.3 模拟退火优化</w:t>
      </w:r>
    </w:p>
    <w:p>
      <w:pPr>
        <w:pStyle w:val="FirstParagraph"/>
      </w:pPr>
      <w:r>
        <w:t xml:space="preserve">模拟退火（Simulated Annealing, SA）是一种经典的元启发式优化算法，其灵感来源于金属退火过程中原子在高温下自由移动、随温度降低逐渐趋于稳定的物理现象。在辖区分配问题中，模拟退火从四层聚类产生的初始解出发，通过反复执行随机的局部扰动操作（Move 和 Swap），逐步降低分配方案的总代价。</w:t>
      </w:r>
    </w:p>
    <w:p>
      <w:pPr>
        <w:pStyle w:val="BodyText"/>
      </w:pPr>
      <w:r>
        <w:rPr>
          <w:bCs/>
          <w:b/>
        </w:rPr>
        <w:t xml:space="preserve">(1) Move 与 Swap 操作设计。</w:t>
      </w:r>
      <w:r>
        <w:t xml:space="preserve"> </w:t>
      </w:r>
      <w:r>
        <w:t xml:space="preserve">算法在每次迭代中以 60% 的概率执行 Move 操作、40% 的概率执行 Swap 操作。图 4-3 展示了两种操作的示意图。</w:t>
      </w:r>
    </w:p>
    <w:p>
      <w:pPr>
        <w:pStyle w:val="CaptionedFigure"/>
      </w:pPr>
      <w:r>
        <w:drawing>
          <wp:inline>
            <wp:extent cx="5395263" cy="2339162"/>
            <wp:effectExtent b="0" l="0" r="0" t="0"/>
            <wp:docPr descr="图 4-3 模拟退火 Move/Swap 操作示意图" title="" id="44" name="Picture"/>
            <a:graphic>
              <a:graphicData uri="http://schemas.openxmlformats.org/drawingml/2006/picture">
                <pic:pic>
                  <pic:nvPicPr>
                    <pic:cNvPr descr="figures/fig4-3.png" id="45" name="Picture"/>
                    <pic:cNvPicPr>
                      <a:picLocks noChangeArrowheads="1" noChangeAspect="1"/>
                    </pic:cNvPicPr>
                  </pic:nvPicPr>
                  <pic:blipFill>
                    <a:blip r:embed="rId43"/>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t xml:space="preserve">图 4-3 模拟退火 Move/Swap 操作示意图</w:t>
      </w:r>
    </w:p>
    <w:p>
      <w:pPr>
        <w:pStyle w:val="BodyText"/>
      </w:pPr>
      <w:r>
        <w:t xml:space="preserve">Move 操作随机选择一个辖区</w:t>
      </w:r>
      <w:r>
        <w:t xml:space="preserve"> </w:t>
      </w:r>
      <m:oMath>
        <m:sSub>
          <m:e>
            <m:r>
              <m:t>t</m:t>
            </m:r>
          </m:e>
          <m:sub>
            <m:r>
              <m:t>1</m:t>
            </m:r>
          </m:sub>
        </m:sSub>
      </m:oMath>
      <w:r>
        <w:t xml:space="preserve"> </w:t>
      </w:r>
      <w:r>
        <w:t xml:space="preserve">及其一个邻接辖区</w:t>
      </w:r>
      <w:r>
        <w:t xml:space="preserve"> </w:t>
      </w:r>
      <m:oMath>
        <m:sSub>
          <m:e>
            <m:r>
              <m:t>t</m:t>
            </m:r>
          </m:e>
          <m:sub>
            <m:r>
              <m:t>2</m:t>
            </m:r>
          </m:sub>
        </m:sSub>
      </m:oMath>
      <w:r>
        <w:t xml:space="preserve">，然后从</w:t>
      </w:r>
      <w:r>
        <w:t xml:space="preserve"> </w:t>
      </w:r>
      <m:oMath>
        <m:sSub>
          <m:e>
            <m:r>
              <m:t>t</m:t>
            </m:r>
          </m:e>
          <m:sub>
            <m:r>
              <m:t>1</m:t>
            </m:r>
          </m:sub>
        </m:sSub>
      </m:oMath>
      <w:r>
        <w:t xml:space="preserve"> </w:t>
      </w:r>
      <w:r>
        <w:t xml:space="preserve">中随机选择一家医院</w:t>
      </w:r>
      <w:r>
        <w:t xml:space="preserve"> </w:t>
      </w:r>
      <m:oMath>
        <m:r>
          <m:t>h</m:t>
        </m:r>
      </m:oMath>
      <w:r>
        <w:t xml:space="preserve">，将其移动到</w:t>
      </w:r>
      <w:r>
        <w:t xml:space="preserve"> </w:t>
      </w:r>
      <m:oMath>
        <m:sSub>
          <m:e>
            <m:r>
              <m:t>t</m:t>
            </m:r>
          </m:e>
          <m:sub>
            <m:r>
              <m:t>2</m:t>
            </m:r>
          </m:sub>
        </m:sSub>
      </m:oMath>
      <w:r>
        <w:t xml:space="preserve">。Swap 操作同样选择一对邻接辖区</w:t>
      </w:r>
      <w:r>
        <w:t xml:space="preserve"> </w:t>
      </w:r>
      <m:oMath>
        <m:sSub>
          <m:e>
            <m:r>
              <m:t>t</m:t>
            </m:r>
          </m:e>
          <m:sub>
            <m:r>
              <m:t>1</m:t>
            </m:r>
          </m:sub>
        </m:sSub>
      </m:oMath>
      <w:r>
        <w:t xml:space="preserve"> </w:t>
      </w:r>
      <w:r>
        <w:t xml:space="preserve">和</w:t>
      </w:r>
      <w:r>
        <w:t xml:space="preserve"> </w:t>
      </w:r>
      <m:oMath>
        <m:sSub>
          <m:e>
            <m:r>
              <m:t>t</m:t>
            </m:r>
          </m:e>
          <m:sub>
            <m:r>
              <m:t>2</m:t>
            </m:r>
          </m:sub>
        </m:sSub>
      </m:oMath>
      <w:r>
        <w:t xml:space="preserve">，但不是单向移动，而是从</w:t>
      </w:r>
      <w:r>
        <w:t xml:space="preserve"> </w:t>
      </w:r>
      <m:oMath>
        <m:sSub>
          <m:e>
            <m:r>
              <m:t>t</m:t>
            </m:r>
          </m:e>
          <m:sub>
            <m:r>
              <m:t>1</m:t>
            </m:r>
          </m:sub>
        </m:sSub>
      </m:oMath>
      <w:r>
        <w:t xml:space="preserve"> </w:t>
      </w:r>
      <w:r>
        <w:t xml:space="preserve">和</w:t>
      </w:r>
      <w:r>
        <w:t xml:space="preserve"> </w:t>
      </w:r>
      <m:oMath>
        <m:sSub>
          <m:e>
            <m:r>
              <m:t>t</m:t>
            </m:r>
          </m:e>
          <m:sub>
            <m:r>
              <m:t>2</m:t>
            </m:r>
          </m:sub>
        </m:sSub>
      </m:oMath>
      <w:r>
        <w:t xml:space="preserve"> </w:t>
      </w:r>
      <w:r>
        <w:t xml:space="preserve">中各随机选择一家医院，交换它们的辖区归属。Move 操作的搜索范围更大（改变了两个辖区的医院数量），而 Swap 操作更为保守（两个辖区的医院数量不变），两者的配合使得算法既能进行大幅度的结构调整，也能进行精细的微调。</w:t>
      </w:r>
    </w:p>
    <w:p>
      <w:pPr>
        <w:pStyle w:val="BodyText"/>
      </w:pPr>
      <w:r>
        <w:rPr>
          <w:bCs/>
          <w:b/>
        </w:rPr>
        <w:t xml:space="preserve">(2) 硬约束过滤机制。</w:t>
      </w:r>
      <w:r>
        <w:t xml:space="preserve"> </w:t>
      </w:r>
      <w:r>
        <w:t xml:space="preserve">在执行 Move 或 Swap 操作之前，算法会依次检查以下硬约束条件，任何一项不满足则直接跳过该操作：</w:t>
      </w:r>
    </w:p>
    <w:p>
      <w:pPr>
        <w:numPr>
          <w:ilvl w:val="0"/>
          <w:numId w:val="1001"/>
        </w:numPr>
        <w:pStyle w:val="Compact"/>
      </w:pPr>
      <w:r>
        <w:t xml:space="preserve">锁定检查：被锁定的非拆分医院不参与任何操作；被锁定的拆分份额只能移动到其允许的辖区集合内。</w:t>
      </w:r>
    </w:p>
    <w:p>
      <w:pPr>
        <w:numPr>
          <w:ilvl w:val="0"/>
          <w:numId w:val="1001"/>
        </w:numPr>
        <w:pStyle w:val="Compact"/>
      </w:pPr>
      <w:r>
        <w:t xml:space="preserve">拆分分散检查：目标辖区中不得已包含同一原始医院的其他份额。</w:t>
      </w:r>
    </w:p>
    <w:p>
      <w:pPr>
        <w:numPr>
          <w:ilvl w:val="0"/>
          <w:numId w:val="1001"/>
        </w:numPr>
        <w:pStyle w:val="Compact"/>
      </w:pPr>
      <w:r>
        <w:t xml:space="preserve">城市亲和检查：待移入医院的城市必须与目标辖区中至少一个城市存在亲和关系（在城市亲和图中相连）。</w:t>
      </w:r>
    </w:p>
    <w:p>
      <w:pPr>
        <w:numPr>
          <w:ilvl w:val="0"/>
          <w:numId w:val="1001"/>
        </w:numPr>
        <w:pStyle w:val="Compact"/>
      </w:pPr>
      <w:r>
        <w:t xml:space="preserve">城市上限检查：如果待移入医院来自一个新城市，且目标辖区已达到城市上限，则跳过。</w:t>
      </w:r>
    </w:p>
    <w:p>
      <w:pPr>
        <w:numPr>
          <w:ilvl w:val="0"/>
          <w:numId w:val="1001"/>
        </w:numPr>
        <w:pStyle w:val="Compact"/>
      </w:pPr>
      <w:r>
        <w:t xml:space="preserve">非空检查（仅 Move）：如果源辖区只剩一家医院，则不允许移出。</w:t>
      </w:r>
    </w:p>
    <w:p>
      <w:pPr>
        <w:pStyle w:val="FirstParagraph"/>
      </w:pPr>
      <w:r>
        <w:t xml:space="preserve">这种”先过滤后计算”的策略避免了对不可行解进行代价函数计算，显著提升了每次迭代的效率。</w:t>
      </w:r>
    </w:p>
    <w:p>
      <w:pPr>
        <w:pStyle w:val="BodyText"/>
      </w:pPr>
      <w:r>
        <w:rPr>
          <w:bCs/>
          <w:b/>
        </w:rPr>
        <w:t xml:space="preserve">(3) 代价函数设计。</w:t>
      </w:r>
      <w:r>
        <w:t xml:space="preserve"> </w:t>
      </w:r>
      <w:r>
        <w:t xml:space="preserve">每次操作执行后，算法重新计算分配方案的总代价</w:t>
      </w:r>
      <w:r>
        <w:t xml:space="preserve"> </w:t>
      </w:r>
      <m:oMath>
        <m:r>
          <m:t>C</m:t>
        </m:r>
        <m:d>
          <m:dPr>
            <m:begChr m:val="("/>
            <m:endChr m:val=")"/>
            <m:sepChr m:val=""/>
            <m:grow/>
          </m:dPr>
          <m:e>
            <m:r>
              <m:t>π</m:t>
            </m:r>
          </m:e>
        </m:d>
      </m:oMath>
      <w:r>
        <w:t xml:space="preserve">，并根据代价变化量</w:t>
      </w:r>
      <w:r>
        <w:t xml:space="preserve"> </w:t>
      </w:r>
      <m:oMath>
        <m: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t xml:space="preserve">决定是否接受该操作。代价函数的具体构成已在 4.4 节详述，此处不再赘述。</w:t>
      </w:r>
    </w:p>
    <w:p>
      <w:pPr>
        <w:pStyle w:val="BodyText"/>
      </w:pPr>
      <w:r>
        <w:rPr>
          <w:bCs/>
          <w:b/>
        </w:rPr>
        <w:t xml:space="preserve">(4) 退火参数与收敛策略。</w:t>
      </w:r>
      <w:r>
        <w:t xml:space="preserve"> </w:t>
      </w:r>
      <w:r>
        <w:t xml:space="preserve">模拟退火的性能高度依赖于温度调度策略的设计。本算法采用自适应初始温度和指数冷却方案，具体参数如下：</w:t>
      </w:r>
    </w:p>
    <w:p>
      <w:pPr>
        <w:pStyle w:val="BodyText"/>
      </w:pPr>
      <w:r>
        <w:rPr>
          <w:bCs/>
          <w:b/>
        </w:rPr>
        <w:t xml:space="preserve">自适应初始温度</w:t>
      </w:r>
      <w:r>
        <w:rPr>
          <w:bCs/>
          <w:b/>
        </w:rPr>
        <w:t xml:space="preserve"> </w:t>
      </w:r>
      <m:oMath>
        <m:sSub>
          <m:e>
            <m:r>
              <m:t>T</m:t>
            </m:r>
          </m:e>
          <m:sub>
            <m:r>
              <m:t>0</m:t>
            </m:r>
          </m:sub>
        </m:sSub>
      </m:oMath>
      <w:r>
        <w:rPr>
          <w:bCs/>
          <w:b/>
        </w:rPr>
        <w:t xml:space="preserve">。</w:t>
      </w:r>
      <w:r>
        <w:t xml:space="preserve"> </w:t>
      </w:r>
      <w:r>
        <w:t xml:space="preserve">算法在正式迭代开始前执行一个探测阶段：随机执行 200 次 Move 操作（不实际接受，仅记录代价变化量），收集所有正向</w:t>
      </w:r>
      <w:r>
        <w:t xml:space="preserve"> </w:t>
      </w:r>
      <m:oMath>
        <m:r>
          <m:t>Δ</m:t>
        </m:r>
        <m:r>
          <m:t>C</m:t>
        </m:r>
      </m:oMath>
      <w:r>
        <w:t xml:space="preserve">（即代价增加的操作）的值，取其中位数</w:t>
      </w:r>
      <w:r>
        <w:t xml:space="preserve"> </w:t>
      </w:r>
      <m:oMath>
        <m:sSub>
          <m:e>
            <m:r>
              <m:t>Δ</m:t>
            </m:r>
          </m:e>
          <m:sub>
            <m:r>
              <m:rPr>
                <m:nor/>
                <m:sty m:val="p"/>
              </m:rPr>
              <m:t>med</m:t>
            </m:r>
          </m:sub>
        </m:sSub>
      </m:oMath>
      <w: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t>Δ</m:t>
                  </m:r>
                </m:e>
                <m:sub>
                  <m:r>
                    <m:rPr>
                      <m:nor/>
                      <m:sty m:val="p"/>
                    </m:rPr>
                    <m:t>med</m:t>
                  </m:r>
                </m:sub>
              </m:sSub>
            </m:num>
            <m:den>
              <m:r>
                <m:rPr>
                  <m:sty m:val="p"/>
                </m:rPr>
                <m:t>ln</m:t>
              </m:r>
              <m:r>
                <m:t>0.5</m:t>
              </m:r>
            </m:den>
          </m:f>
        </m:oMath>
      </m:oMathPara>
    </w:p>
    <w:p>
      <w:pPr>
        <w:pStyle w:val="FirstParagraph"/>
      </w:pPr>
      <w:r>
        <w:t xml:space="preserve">这一公式的含义是：在初始温度下，代价增加量等于中位数的操作有约 50% 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t>Δ</m:t>
        </m:r>
        <m:r>
          <m:t>C</m:t>
        </m:r>
      </m:oMath>
      <w:r>
        <w:t xml:space="preserve">（这意味着初始解已经非常好），则以基础惩罚常数</w:t>
      </w:r>
      <w:r>
        <w:t xml:space="preserve"> </w:t>
      </w:r>
      <m:oMath>
        <m:r>
          <m:t>B</m:t>
        </m:r>
        <m:r>
          <m:rPr>
            <m:sty m:val="p"/>
          </m:rPr>
          <m:t>=</m:t>
        </m:r>
        <m:r>
          <m:t>10000</m:t>
        </m:r>
      </m:oMath>
      <w:r>
        <w:t xml:space="preserve"> </w:t>
      </w:r>
      <w:r>
        <w:t xml:space="preserve">作为 fallback。</w:t>
      </w:r>
    </w:p>
    <w:p>
      <w:pPr>
        <w:pStyle w:val="BodyText"/>
      </w:pPr>
      <w:r>
        <w:rPr>
          <w:bCs/>
          <w:b/>
        </w:rPr>
        <w:t xml:space="preserve">指数冷却。</w:t>
      </w:r>
      <w:r>
        <w:t xml:space="preserve"> </w:t>
      </w:r>
      <w: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endChr m:val=")"/>
                  <m:sepChr m:val=""/>
                  <m:grow/>
                </m:dPr>
                <m:e>
                  <m:f>
                    <m:fPr>
                      <m:type m:val="bar"/>
                    </m:fPr>
                    <m:num>
                      <m:sSub>
                        <m:e>
                          <m:r>
                            <m:t>T</m:t>
                          </m:r>
                        </m:e>
                        <m:sub>
                          <m:r>
                            <m:rPr>
                              <m:sty m:val="p"/>
                            </m:rPr>
                            <m:t>min</m:t>
                          </m:r>
                        </m:sub>
                      </m:sSub>
                    </m:num>
                    <m:den>
                      <m:sSub>
                        <m:e>
                          <m:r>
                            <m:t>T</m:t>
                          </m:r>
                        </m:e>
                        <m:sub>
                          <m:r>
                            <m:t>0</m:t>
                          </m:r>
                        </m:sub>
                      </m:sSub>
                    </m:den>
                  </m:f>
                </m:e>
              </m:d>
            </m:e>
            <m:sup>
              <m:r>
                <m:t>1</m:t>
              </m:r>
              <m:r>
                <m:rPr>
                  <m:sty m:val="p"/>
                </m:rPr>
                <m:t>/</m:t>
              </m:r>
              <m:r>
                <m:t>L</m:t>
              </m:r>
            </m:sup>
          </m:sSup>
        </m:oMath>
      </m:oMathPara>
    </w:p>
    <w:p>
      <w:pPr>
        <w:pStyle w:val="FirstParagraph"/>
      </w:pPr>
      <w:r>
        <w:t xml:space="preserve">其中</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t xml:space="preserve"> </w:t>
      </w:r>
      <w:r>
        <w:t xml:space="preserve">为终止温度，</w:t>
      </w:r>
      <m:oMath>
        <m:r>
          <m:t>L</m:t>
        </m:r>
        <m:r>
          <m:rPr>
            <m:sty m:val="p"/>
          </m:rPr>
          <m:t>=</m:t>
        </m:r>
        <m:r>
          <m:t>300</m:t>
        </m:r>
        <m:r>
          <m:rPr>
            <m:sty m:val="p"/>
          </m:rPr>
          <m:t>,</m:t>
        </m:r>
        <m:r>
          <m:t>000</m:t>
        </m:r>
      </m:oMath>
      <w:r>
        <w:t xml:space="preserve"> </w:t>
      </w:r>
      <w:r>
        <w:t xml:space="preserve">为总迭代次数。冷却系数</w:t>
      </w:r>
      <w:r>
        <w:t xml:space="preserve"> </w:t>
      </w:r>
      <m:oMath>
        <m:r>
          <m:t>α</m:t>
        </m:r>
      </m:oMath>
      <w:r>
        <w:t xml:space="preserve"> </w:t>
      </w:r>
      <w:r>
        <w:t xml:space="preserve">由初始温度、终止温度和迭代次数三者共同决定，确保温度在整个迭代过程中平滑地从</w:t>
      </w:r>
      <w:r>
        <w:t xml:space="preserve"> </w:t>
      </w:r>
      <m:oMath>
        <m:sSub>
          <m:e>
            <m:r>
              <m:t>T</m:t>
            </m:r>
          </m:e>
          <m:sub>
            <m:r>
              <m:t>0</m:t>
            </m:r>
          </m:sub>
        </m:sSub>
      </m:oMath>
      <w:r>
        <w:t xml:space="preserve"> </w:t>
      </w:r>
      <w:r>
        <w:t xml:space="preserve">降至</w:t>
      </w:r>
      <w:r>
        <w:t xml:space="preserve"> </w:t>
      </w:r>
      <m:oMath>
        <m:sSub>
          <m:e>
            <m:r>
              <m:t>T</m:t>
            </m:r>
          </m:e>
          <m:sub>
            <m:r>
              <m:rPr>
                <m:sty m:val="p"/>
              </m:rPr>
              <m:t>min</m:t>
            </m:r>
          </m:sub>
        </m:sSub>
      </m:oMath>
      <w:r>
        <w:t xml:space="preserve">。</w:t>
      </w:r>
    </w:p>
    <w:p>
      <w:pPr>
        <w:pStyle w:val="BodyText"/>
      </w:pPr>
      <w:r>
        <w:rPr>
          <w:bCs/>
          <w:b/>
        </w:rPr>
        <w:t xml:space="preserve">Metropolis 接受准则。</w:t>
      </w:r>
      <w:r>
        <w:t xml:space="preserve"> </w:t>
      </w:r>
      <w:r>
        <w:t xml:space="preserve">对于每次操作产生的代价变化</w:t>
      </w:r>
      <w:r>
        <w:t xml:space="preserve"> </w:t>
      </w:r>
      <m:oMath>
        <m:r>
          <m:t>Δ</m:t>
        </m:r>
        <m:r>
          <m:t>C</m:t>
        </m:r>
      </m:oMath>
      <w:r>
        <w:t xml:space="preserve">，接受概率为：</w:t>
      </w:r>
    </w:p>
    <w:p>
      <w:pPr>
        <w:pStyle w:val="BodyText"/>
      </w:pPr>
      <m:oMathPara>
        <m:oMathParaPr>
          <m:jc m:val="center"/>
        </m:oMathParaPr>
        <m:oMath>
          <m:r>
            <m:t>P</m:t>
          </m:r>
          <m:d>
            <m:dPr>
              <m:begChr m:val="("/>
              <m:endChr m:val=")"/>
              <m:sepChr m:val=""/>
              <m:grow/>
            </m:dPr>
            <m:e>
              <m:r>
                <m:rPr>
                  <m:nor/>
                  <m:sty m:val="p"/>
                </m:rPr>
                <m:t>accept</m:t>
              </m:r>
            </m:e>
          </m:d>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if </m:t>
                    </m:r>
                    <m:r>
                      <m:t>Δ</m:t>
                    </m:r>
                    <m:r>
                      <m:t>C</m:t>
                    </m:r>
                    <m:r>
                      <m:rPr>
                        <m:sty m:val="p"/>
                      </m:rPr>
                      <m:t>&lt;</m:t>
                    </m:r>
                    <m:r>
                      <m:t>0</m:t>
                    </m:r>
                  </m:e>
                </m:mr>
                <m:mr>
                  <m:e>
                    <m:r>
                      <m:rPr>
                        <m:sty m:val="p"/>
                      </m:rPr>
                      <m:t>exp</m:t>
                    </m:r>
                    <m:d>
                      <m:dPr>
                        <m:begChr m:val="("/>
                        <m:endChr m:val=")"/>
                        <m:sepChr m:val=""/>
                        <m:grow/>
                      </m:dPr>
                      <m:e>
                        <m:r>
                          <m:rPr>
                            <m:sty m:val="p"/>
                          </m:rPr>
                          <m:t>−</m:t>
                        </m:r>
                        <m:r>
                          <m:t>Δ</m:t>
                        </m:r>
                        <m:r>
                          <m:t>C</m:t>
                        </m:r>
                        <m:r>
                          <m:rPr>
                            <m:sty m:val="p"/>
                          </m:rPr>
                          <m:t>/</m:t>
                        </m:r>
                        <m:r>
                          <m:t>T</m:t>
                        </m:r>
                      </m:e>
                    </m:d>
                  </m:e>
                  <m:e>
                    <m:r>
                      <m:rPr>
                        <m:nor/>
                        <m:sty m:val="p"/>
                      </m:rPr>
                      <m:t>if </m:t>
                    </m:r>
                    <m:r>
                      <m:t>Δ</m:t>
                    </m:r>
                    <m:r>
                      <m:t>C</m:t>
                    </m:r>
                    <m:r>
                      <m:rPr>
                        <m:sty m:val="p"/>
                      </m:rPr>
                      <m:t>≥</m:t>
                    </m:r>
                    <m:r>
                      <m:t>0</m:t>
                    </m:r>
                  </m:e>
                </m:mr>
              </m:m>
            </m:e>
          </m:d>
        </m:oMath>
      </m:oMathPara>
    </w:p>
    <w:p>
      <w:pPr>
        <w:pStyle w:val="FirstParagraph"/>
      </w:pPr>
      <w:r>
        <w:t xml:space="preserve">即改善解（</w:t>
      </w:r>
      <m:oMath>
        <m:r>
          <m:t>Δ</m:t>
        </m:r>
        <m:r>
          <m:t>C</m:t>
        </m:r>
        <m:r>
          <m:rPr>
            <m:sty m:val="p"/>
          </m:rPr>
          <m:t>&lt;</m:t>
        </m:r>
        <m:r>
          <m:t>0</m:t>
        </m:r>
      </m:oMath>
      <w:r>
        <w:t xml:space="preserve">）总是被接受，恶化解以与温度和代价增量相关的概率被接受。在高温阶段，恶化解有较高的接受概率，使算法能够跳出局部最优；随着温度降低，接受概率趋近于零，算法逐渐收敛到一个稳定的近优解。算法在整个过程中记录遇到的最优解（bestCost 和 bestAssignments），最终输出的是历史最优解而非最后一步的解。</w:t>
      </w:r>
    </w:p>
    <w:bookmarkEnd w:id="46"/>
    <w:bookmarkEnd w:id="47"/>
    <w:bookmarkStart w:id="56" w:name="第二阶段基于-hungarian-算法的历史辖区匹配"/>
    <w:p>
      <w:pPr>
        <w:pStyle w:val="Heading3"/>
      </w:pPr>
      <w:r>
        <w:t xml:space="preserve">4.5.3 第二阶段：基于 Hungarian 算法的历史辖区匹配</w:t>
      </w:r>
    </w:p>
    <w:bookmarkStart w:id="48" w:name="两阶段解耦的设计动机"/>
    <w:p>
      <w:pPr>
        <w:pStyle w:val="Heading4"/>
      </w:pPr>
      <w:r>
        <w:t xml:space="preserve">4.5.3.1 两阶段解耦的设计动机</w:t>
      </w:r>
    </w:p>
    <w:p>
      <w:pPr>
        <w:pStyle w:val="FirstParagraph"/>
      </w:pPr>
      <w:r>
        <w:t xml:space="preserve">第一阶段模拟退火输出的是</w:t>
      </w:r>
      <w:r>
        <w:t xml:space="preserve"> </w:t>
      </w:r>
      <m:oMath>
        <m:r>
          <m:t>K</m:t>
        </m:r>
      </m:oMath>
      <w:r>
        <w:t xml:space="preserve"> </w:t>
      </w:r>
      <w:r>
        <w:t xml:space="preserve">个匿名簇，簇的编号（0, 1, 2, …）仅仅是数组下标，与历史辖区编号（如”SH-001”、</w:t>
      </w:r>
      <w:r>
        <w:t xml:space="preserve">“</w:t>
      </w:r>
      <w:r>
        <w:t xml:space="preserve">BJ-003</w:t>
      </w:r>
      <w:r>
        <w:t xml:space="preserve">”</w:t>
      </w:r>
      <w: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t xml:space="preserve">将匹配问题从均衡优化中独立出来的好处是显而易见的。在传统的单阶段方法中，历史稳定性作为一个惩罚项被纳入代价函数，与 Index 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48"/>
    <w:bookmarkStart w:id="52" w:name="三层权重矩阵构建"/>
    <w:p>
      <w:pPr>
        <w:pStyle w:val="Heading4"/>
      </w:pPr>
      <w:r>
        <w:t xml:space="preserve">4.5.3.2 三层权重矩阵构建</w:t>
      </w:r>
    </w:p>
    <w:p>
      <w:pPr>
        <w:pStyle w:val="FirstParagraph"/>
      </w:pPr>
      <w:r>
        <w:t xml:space="preserve">Hungarian 匹配的核心是构建一个</w:t>
      </w:r>
      <w:r>
        <w:t xml:space="preserve"> </w:t>
      </w:r>
      <m:oMath>
        <m:r>
          <m:t>K</m:t>
        </m:r>
        <m:r>
          <m:rPr>
            <m:sty m:val="p"/>
          </m:rPr>
          <m:t>×</m:t>
        </m:r>
        <m:r>
          <m:t>K</m:t>
        </m:r>
      </m:oMath>
      <w:r>
        <w:t xml:space="preserve"> </w:t>
      </w:r>
      <w:r>
        <w:t xml:space="preserve">的权重矩阵</w:t>
      </w:r>
      <w:r>
        <w:t xml:space="preserve"> </w:t>
      </w:r>
      <m:oMath>
        <m:r>
          <m:t>W</m:t>
        </m:r>
      </m:oMath>
      <w:r>
        <w:t xml:space="preserve">，其中</w:t>
      </w:r>
      <w:r>
        <w:t xml:space="preserve"> </w:t>
      </w:r>
      <m:oMath>
        <m:r>
          <m:t>W</m:t>
        </m:r>
        <m:d>
          <m:dPr>
            <m:begChr m:val="["/>
            <m:endChr m:val="]"/>
            <m:sepChr m:val=""/>
            <m:grow/>
          </m:dPr>
          <m:e>
            <m:r>
              <m:t>c</m:t>
            </m:r>
          </m:e>
        </m:d>
        <m:d>
          <m:dPr>
            <m:begChr m:val="["/>
            <m:endChr m:val="]"/>
            <m:sepChr m:val=""/>
            <m:grow/>
          </m:dPr>
          <m:e>
            <m:r>
              <m:t>t</m:t>
            </m:r>
          </m:e>
        </m:d>
      </m:oMath>
      <w:r>
        <w:t xml:space="preserve"> </w:t>
      </w:r>
      <w:r>
        <w:t xml:space="preserve">表示将匿名簇</w:t>
      </w:r>
      <w:r>
        <w:t xml:space="preserve"> </w:t>
      </w:r>
      <m:oMath>
        <m:r>
          <m:t>c</m:t>
        </m:r>
      </m:oMath>
      <w:r>
        <w:t xml:space="preserve"> </w:t>
      </w:r>
      <w:r>
        <w:t xml:space="preserve">映射到历史辖区</w:t>
      </w:r>
      <w:r>
        <w:t xml:space="preserve"> </w:t>
      </w:r>
      <m:oMath>
        <m:r>
          <m:t>t</m:t>
        </m:r>
      </m:oMath>
      <w:r>
        <w:t xml:space="preserve"> </w:t>
      </w:r>
      <w:r>
        <w:t xml:space="preserve">的”相似度”。权重越高，表示该映射越能保留历史分配关系。图 4-4 展示了匹配的示意图。</w:t>
      </w:r>
    </w:p>
    <w:p>
      <w:pPr>
        <w:pStyle w:val="CaptionedFigure"/>
      </w:pPr>
      <w:r>
        <w:drawing>
          <wp:inline>
            <wp:extent cx="5419128" cy="4402574"/>
            <wp:effectExtent b="0" l="0" r="0" t="0"/>
            <wp:docPr descr="图 4-4 Hungarian 匹配示意图" title="" id="50" name="Picture"/>
            <a:graphic>
              <a:graphicData uri="http://schemas.openxmlformats.org/drawingml/2006/picture">
                <pic:pic>
                  <pic:nvPicPr>
                    <pic:cNvPr descr="figures/fig4-4.png" id="51" name="Picture"/>
                    <pic:cNvPicPr>
                      <a:picLocks noChangeArrowheads="1" noChangeAspect="1"/>
                    </pic:cNvPicPr>
                  </pic:nvPicPr>
                  <pic:blipFill>
                    <a:blip r:embed="rId49"/>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t xml:space="preserve">图 4-4 Hungarian 匹配示意图</w:t>
      </w:r>
    </w:p>
    <w:p>
      <w:pPr>
        <w:pStyle w:val="BodyText"/>
      </w:pPr>
      <w:r>
        <w:t xml:space="preserve">权重矩阵由三个层级的贡献累加而成：</w:t>
      </w:r>
    </w:p>
    <w:p>
      <w:pPr>
        <w:pStyle w:val="BodyText"/>
      </w:pPr>
      <w:r>
        <w:rPr>
          <w:bCs/>
          <w:b/>
        </w:rPr>
        <w:t xml:space="preserve">医院级权重。</w:t>
      </w:r>
      <w:r>
        <w:t xml:space="preserve"> </w:t>
      </w:r>
      <w:r>
        <w:t xml:space="preserve">对于匿名簇</w:t>
      </w:r>
      <w:r>
        <w:t xml:space="preserve"> </w:t>
      </w:r>
      <m:oMath>
        <m:r>
          <m:t>c</m:t>
        </m:r>
      </m:oMath>
      <w:r>
        <w:t xml:space="preserve"> </w:t>
      </w:r>
      <w:r>
        <w:t xml:space="preserve">中的每家虚拟医院</w:t>
      </w:r>
      <w:r>
        <w:t xml:space="preserve"> </w:t>
      </w:r>
      <m:oMath>
        <m:r>
          <m:t>h</m:t>
        </m:r>
      </m:oMath>
      <w:r>
        <w:t xml:space="preserve">，如果</w:t>
      </w:r>
      <w:r>
        <w:t xml:space="preserve"> </w:t>
      </w:r>
      <m:oMath>
        <m:r>
          <m:t>h</m:t>
        </m:r>
      </m:oMath>
      <w:r>
        <w:t xml:space="preserve"> </w:t>
      </w:r>
      <w:r>
        <w:t xml:space="preserve">在历史分配中属于辖区</w:t>
      </w:r>
      <w:r>
        <w:t xml:space="preserve"> </w:t>
      </w:r>
      <m:oMath>
        <m:r>
          <m:t>t</m:t>
        </m:r>
      </m:oMath>
      <w:r>
        <w:t xml:space="preserve">，则贡献权重：</w:t>
      </w:r>
    </w:p>
    <w:p>
      <w:pPr>
        <w:pStyle w:val="BodyText"/>
      </w:pPr>
      <m:oMathPara>
        <m:oMathParaPr>
          <m:jc m:val="center"/>
        </m:oMathParaPr>
        <m:oMath>
          <m:sSub>
            <m:e>
              <m:r>
                <m:t>w</m:t>
              </m:r>
            </m:e>
            <m:sub>
              <m:r>
                <m:rPr>
                  <m:nor/>
                  <m:sty m:val="p"/>
                </m:rPr>
                <m:t>hospital</m:t>
              </m:r>
            </m:sub>
          </m:sSub>
          <m:d>
            <m:dPr>
              <m:begChr m:val="("/>
              <m:endChr m:val=")"/>
              <m:sepChr m:val=""/>
              <m:grow/>
            </m:dPr>
            <m:e>
              <m:r>
                <m:t>h</m:t>
              </m:r>
              <m:r>
                <m:rPr>
                  <m:sty m:val="p"/>
                </m:rPr>
                <m:t>,</m:t>
              </m:r>
              <m:r>
                <m:t>t</m:t>
              </m:r>
            </m:e>
          </m:d>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oMath>
      </m:oMathPara>
    </w:p>
    <w:p>
      <w:pPr>
        <w:pStyle w:val="FirstParagraph"/>
      </w:pPr>
      <w:r>
        <w:t xml:space="preserve">其中</w:t>
      </w:r>
      <w:r>
        <w:t xml:space="preserve"> </w:t>
      </w:r>
      <m:oMath>
        <m:sSub>
          <m:e>
            <m:r>
              <m:rPr>
                <m:nor/>
                <m:sty m:val="p"/>
              </m:rPr>
              <m:t>idx</m:t>
            </m:r>
          </m:e>
          <m:sub>
            <m:r>
              <m:t>h</m:t>
            </m:r>
          </m:sub>
        </m:sSub>
      </m:oMath>
      <w:r>
        <w:t xml:space="preserve"> </w:t>
      </w:r>
      <w:r>
        <w:t xml:space="preserve">为该虚拟医院的 Index 值，</w:t>
      </w:r>
      <m:oMath>
        <m:sSubSup>
          <m:e>
            <m:r>
              <m:t>p</m:t>
            </m:r>
          </m:e>
          <m:sub>
            <m:r>
              <m:t>h</m:t>
            </m:r>
          </m:sub>
          <m:sup>
            <m:r>
              <m:rPr>
                <m:nor/>
                <m:sty m:val="p"/>
              </m:rPr>
              <m:t>hist</m:t>
            </m:r>
          </m:sup>
        </m:sSubSup>
      </m:oMath>
      <w:r>
        <w:t xml:space="preserve"> </w:t>
      </w:r>
      <w:r>
        <w:t xml:space="preserve">为历史覆盖比例（对于非拆分医院为 1，对于拆分医院为其历史 portion 值）。Index 的平方项使得高价值医院在匹配中占据主导地位——一家 Index 为 800 的医院贡献的权重是 Index 为 200 的医院的 16 倍。这种设计反映了业务直觉：大客户的归属变更对业务的影响远大于小客户。</w:t>
      </w:r>
    </w:p>
    <w:p>
      <w:pPr>
        <w:pStyle w:val="BodyText"/>
      </w:pPr>
      <w:r>
        <w:rPr>
          <w:bCs/>
          <w:b/>
        </w:rPr>
        <w:t xml:space="preserve">区县级权重。</w:t>
      </w:r>
      <w:r>
        <w:t xml:space="preserve"> </w:t>
      </w:r>
      <w:r>
        <w:t xml:space="preserve">如果虚拟医院</w:t>
      </w:r>
      <w:r>
        <w:t xml:space="preserve"> </w:t>
      </w:r>
      <m:oMath>
        <m:r>
          <m:t>h</m:t>
        </m:r>
      </m:oMath>
      <w:r>
        <w:t xml:space="preserve"> </w:t>
      </w:r>
      <w:r>
        <w:t xml:space="preserve">所在的区县在历史辖区</w:t>
      </w:r>
      <w:r>
        <w:t xml:space="preserve"> </w:t>
      </w:r>
      <m:oMath>
        <m:r>
          <m:t>t</m:t>
        </m:r>
      </m:oMath>
      <w:r>
        <w:t xml:space="preserve"> </w:t>
      </w:r>
      <w:r>
        <w:t xml:space="preserve">的区县集合中出现过，则贡献固定权重 +100。这一层级捕捉的是”同一区县的医院倾向于属于同一辖区”的地理惯性。</w:t>
      </w:r>
    </w:p>
    <w:p>
      <w:pPr>
        <w:pStyle w:val="BodyText"/>
      </w:pPr>
      <w:r>
        <w:rPr>
          <w:bCs/>
          <w:b/>
        </w:rPr>
        <w:t xml:space="preserve">城市级权重。</w:t>
      </w:r>
      <w:r>
        <w:t xml:space="preserve"> </w:t>
      </w:r>
      <w:r>
        <w:t xml:space="preserve">如果虚拟医院</w:t>
      </w:r>
      <w:r>
        <w:t xml:space="preserve"> </w:t>
      </w:r>
      <m:oMath>
        <m:r>
          <m:t>h</m:t>
        </m:r>
      </m:oMath>
      <w:r>
        <w:t xml:space="preserve"> </w:t>
      </w:r>
      <w:r>
        <w:t xml:space="preserve">所在的城市在历史辖区</w:t>
      </w:r>
      <w:r>
        <w:t xml:space="preserve"> </w:t>
      </w:r>
      <m:oMath>
        <m:r>
          <m:t>t</m:t>
        </m:r>
      </m:oMath>
      <w:r>
        <w:t xml:space="preserve"> </w:t>
      </w:r>
      <w:r>
        <w:t xml:space="preserve">的城市集合中出现过，则贡献固定权重 +50。城市级权重的值低于区县级，反映了城市是比区县更粗的地理粒度，其匹配信号相对较弱。</w:t>
      </w:r>
    </w:p>
    <w:p>
      <w:pPr>
        <w:pStyle w:val="BodyText"/>
      </w:pPr>
      <w:r>
        <w:t xml:space="preserve">最终的权重矩阵元素为：</w:t>
      </w:r>
    </w:p>
    <w:p>
      <w:pPr>
        <w:pStyle w:val="BodyText"/>
      </w:pPr>
      <m:oMathPara>
        <m:oMathParaPr>
          <m:jc m:val="center"/>
        </m:oMathParaPr>
        <m:oMath>
          <m:r>
            <m:t>W</m:t>
          </m:r>
          <m:d>
            <m:dPr>
              <m:begChr m:val="["/>
              <m:endChr m:val="]"/>
              <m:sepChr m:val=""/>
              <m:grow/>
            </m:dPr>
            <m:e>
              <m:r>
                <m:t>c</m:t>
              </m:r>
            </m:e>
          </m:d>
          <m:d>
            <m:dPr>
              <m:begChr m:val="["/>
              <m:endChr m:val="]"/>
              <m:sepChr m:val=""/>
              <m:grow/>
            </m:dPr>
            <m:e>
              <m:r>
                <m:t>t</m:t>
              </m:r>
            </m:e>
          </m:d>
          <m:r>
            <m:rPr>
              <m:sty m:val="p"/>
            </m:rPr>
            <m:t>=</m:t>
          </m:r>
          <m:nary>
            <m:naryPr>
              <m:chr m:val="∑"/>
              <m:limLoc m:val="undOvr"/>
              <m:subHide m:val="off"/>
              <m:supHide m:val="on"/>
            </m:naryPr>
            <m:sub>
              <m:r>
                <m:t>h</m:t>
              </m:r>
              <m:r>
                <m:rPr>
                  <m:sty m:val="p"/>
                </m:rPr>
                <m:t>∈</m:t>
              </m:r>
              <m:r>
                <m:t>c</m:t>
              </m:r>
            </m:sub>
            <m:sup>
              <m:r>
                <m:t>​</m:t>
              </m:r>
            </m:sup>
            <m:e>
              <m:d>
                <m:dPr>
                  <m:begChr m:val="["/>
                  <m:endChr m:val="]"/>
                  <m:sepChr m:val=""/>
                  <m:grow/>
                </m:dPr>
                <m:e>
                  <m:sSub>
                    <m:e>
                      <m:r>
                        <m:t>w</m:t>
                      </m:r>
                    </m:e>
                    <m:sub>
                      <m:r>
                        <m:rPr>
                          <m:nor/>
                          <m:sty m:val="p"/>
                        </m:rPr>
                        <m:t>hospital</m:t>
                      </m:r>
                    </m:sub>
                  </m:sSub>
                  <m:d>
                    <m:dPr>
                      <m:begChr m:val="("/>
                      <m:endChr m:val=")"/>
                      <m:sepChr m:val=""/>
                      <m:grow/>
                    </m:dPr>
                    <m:e>
                      <m:r>
                        <m:t>h</m:t>
                      </m:r>
                      <m:r>
                        <m:rPr>
                          <m:sty m:val="p"/>
                        </m:rPr>
                        <m:t>,</m:t>
                      </m:r>
                      <m:r>
                        <m:t>t</m:t>
                      </m:r>
                    </m:e>
                  </m:d>
                  <m:r>
                    <m:rPr>
                      <m:sty m:val="p"/>
                    </m:rPr>
                    <m:t>+</m:t>
                  </m:r>
                  <m:sSub>
                    <m:e>
                      <m:r>
                        <m:t>w</m:t>
                      </m:r>
                    </m:e>
                    <m:sub>
                      <m:r>
                        <m:rPr>
                          <m:nor/>
                          <m:sty m:val="p"/>
                        </m:rPr>
                        <m:t>district</m:t>
                      </m:r>
                    </m:sub>
                  </m:sSub>
                  <m:d>
                    <m:dPr>
                      <m:begChr m:val="("/>
                      <m:endChr m:val=")"/>
                      <m:sepChr m:val=""/>
                      <m:grow/>
                    </m:dPr>
                    <m:e>
                      <m:r>
                        <m:t>h</m:t>
                      </m:r>
                      <m:r>
                        <m:rPr>
                          <m:sty m:val="p"/>
                        </m:rPr>
                        <m:t>,</m:t>
                      </m:r>
                      <m:r>
                        <m:t>t</m:t>
                      </m:r>
                    </m:e>
                  </m:d>
                  <m:r>
                    <m:rPr>
                      <m:sty m:val="p"/>
                    </m:rPr>
                    <m:t>+</m:t>
                  </m:r>
                  <m:sSub>
                    <m:e>
                      <m:r>
                        <m:t>w</m:t>
                      </m:r>
                    </m:e>
                    <m:sub>
                      <m:r>
                        <m:rPr>
                          <m:nor/>
                          <m:sty m:val="p"/>
                        </m:rPr>
                        <m:t>city</m:t>
                      </m:r>
                    </m:sub>
                  </m:sSub>
                  <m:d>
                    <m:dPr>
                      <m:begChr m:val="("/>
                      <m:endChr m:val=")"/>
                      <m:sepChr m:val=""/>
                      <m:grow/>
                    </m:dPr>
                    <m:e>
                      <m:r>
                        <m:t>h</m:t>
                      </m:r>
                      <m:r>
                        <m:rPr>
                          <m:sty m:val="p"/>
                        </m:rPr>
                        <m:t>,</m:t>
                      </m:r>
                      <m:r>
                        <m:t>t</m:t>
                      </m:r>
                    </m:e>
                  </m:d>
                </m:e>
              </m:d>
            </m:e>
          </m:nary>
        </m:oMath>
      </m:oMathPara>
    </w:p>
    <w:bookmarkEnd w:id="52"/>
    <w:bookmarkStart w:id="53" w:name="历史比例加权机制"/>
    <w:p>
      <w:pPr>
        <w:pStyle w:val="Heading4"/>
      </w:pPr>
      <w:r>
        <w:t xml:space="preserve">4.5.3.3 历史比例加权机制</w:t>
      </w:r>
    </w:p>
    <w:p>
      <w:pPr>
        <w:pStyle w:val="FirstParagraph"/>
      </w:pPr>
      <w:r>
        <w:t xml:space="preserve">在实际业务中，可能出现历史辖区数量大于当前辖区数量的情况（例如裁员合并场景）。此时，历史分配数据中包含的辖区编号多于当前需要匹配的簇数量。算法的处理方式是：对于每家拆分医院，按历史 portion 值从高到低排序，仅保留前</w:t>
      </w:r>
      <w:r>
        <w:t xml:space="preserve"> </w:t>
      </w:r>
      <m:oMath>
        <m:sSub>
          <m:e>
            <m:r>
              <m:t>n</m:t>
            </m:r>
          </m:e>
          <m:sub>
            <m:r>
              <m:t>i</m:t>
            </m:r>
          </m:sub>
        </m:sSub>
      </m:oMath>
      <w:r>
        <w:t xml:space="preserve"> </w:t>
      </w:r>
      <w:r>
        <w:t xml:space="preserve">个历史辖区参与匹配（</w:t>
      </w:r>
      <m:oMath>
        <m:sSub>
          <m:e>
            <m:r>
              <m:t>n</m:t>
            </m:r>
          </m:e>
          <m:sub>
            <m:r>
              <m:t>i</m:t>
            </m:r>
          </m:sub>
        </m:sSub>
      </m:oMath>
      <w:r>
        <w:t xml:space="preserve"> </w:t>
      </w:r>
      <w:r>
        <w:t xml:space="preserve">为该医院当前的拆分份额数），其余历史辖区的匹配权重被排除。这种”保留 top-N”的策略确保了拆分医院的各份额优先匹配到其历史上覆盖比例最高的辖区，而非被分散到边缘性的历史关联中。</w:t>
      </w:r>
    </w:p>
    <w:bookmarkEnd w:id="53"/>
    <w:bookmarkStart w:id="54" w:name="锁定约束的权重提升"/>
    <w:p>
      <w:pPr>
        <w:pStyle w:val="Heading4"/>
      </w:pPr>
      <w:r>
        <w:t xml:space="preserve">4.5.3.4 锁定约束的权重提升</w:t>
      </w:r>
    </w:p>
    <w:p>
      <w:pPr>
        <w:pStyle w:val="FirstParagraph"/>
      </w:pPr>
      <w:r>
        <w:t xml:space="preserve">锁定医院在第二阶段同样需要被严格遵守。算法的处理方式是：对于包含锁定医院的匿名簇，将其与锁定医院指定辖区之间的权重增加一个极大值（</w:t>
      </w:r>
      <m:oMath>
        <m:sSup>
          <m:e>
            <m:r>
              <m:t>10</m:t>
            </m:r>
          </m:e>
          <m:sup>
            <m:r>
              <m:t>12</m:t>
            </m:r>
          </m:sup>
        </m:sSup>
      </m:oMath>
      <w:r>
        <w:t xml:space="preserve">），使得 Hungarian 算法在求解最优匹配时，几乎不可能将该簇映射到其他辖区。这种”软约束硬化”的技巧避免了在 Hungarian 算法中引入额外的约束处理逻辑，保持了算法实现的简洁性。</w:t>
      </w:r>
    </w:p>
    <w:bookmarkEnd w:id="54"/>
    <w:bookmarkStart w:id="55" w:name="kuhn-munkres-求解与辖区映射"/>
    <w:p>
      <w:pPr>
        <w:pStyle w:val="Heading4"/>
      </w:pPr>
      <w:r>
        <w:t xml:space="preserve">4.5.3.5 Kuhn-Munkres 求解与辖区映射</w:t>
      </w:r>
    </w:p>
    <w:p>
      <w:pPr>
        <w:pStyle w:val="FirstParagraph"/>
      </w:pPr>
      <w:r>
        <w:t xml:space="preserve">权重矩阵构建完成后，算法将其转化为一个标准的最大权重二部匹配问题。由于 Kuhn-Munkres（Hungarian）算法求解的是最小权重匹配，需要先将权重矩阵取反：令</w:t>
      </w:r>
      <w:r>
        <w:t xml:space="preserve"> </w:t>
      </w:r>
      <m:oMath>
        <m:r>
          <m:rPr>
            <m:nor/>
            <m:sty m:val="p"/>
          </m:rPr>
          <m:t>cost</m:t>
        </m:r>
        <m:d>
          <m:dPr>
            <m:begChr m:val="["/>
            <m:endChr m:val="]"/>
            <m:sepChr m:val=""/>
            <m:grow/>
          </m:dPr>
          <m:e>
            <m:r>
              <m:t>c</m:t>
            </m:r>
          </m:e>
        </m:d>
        <m:d>
          <m:dPr>
            <m:begChr m:val="["/>
            <m:endChr m:val="]"/>
            <m:sepChr m:val=""/>
            <m:grow/>
          </m:dPr>
          <m:e>
            <m:r>
              <m:t>t</m:t>
            </m:r>
          </m:e>
        </m:d>
        <m:r>
          <m:rPr>
            <m:sty m:val="p"/>
          </m:rPr>
          <m:t>=</m:t>
        </m:r>
        <m:r>
          <m:rPr>
            <m:sty m:val="p"/>
          </m:rPr>
          <m:t>max</m:t>
        </m:r>
        <m:d>
          <m:dPr>
            <m:begChr m:val="("/>
            <m:endChr m:val=")"/>
            <m:sepChr m:val=""/>
            <m:grow/>
          </m:dPr>
          <m:e>
            <m:r>
              <m:t>W</m:t>
            </m:r>
          </m:e>
        </m:d>
        <m:r>
          <m:rPr>
            <m:sty m:val="p"/>
          </m:rPr>
          <m:t>−</m:t>
        </m:r>
        <m:r>
          <m:t>W</m:t>
        </m:r>
        <m:d>
          <m:dPr>
            <m:begChr m:val="["/>
            <m:endChr m:val="]"/>
            <m:sepChr m:val=""/>
            <m:grow/>
          </m:dPr>
          <m:e>
            <m:r>
              <m:t>c</m:t>
            </m:r>
          </m:e>
        </m:d>
        <m:d>
          <m:dPr>
            <m:begChr m:val="["/>
            <m:endChr m:val="]"/>
            <m:sepChr m:val=""/>
            <m:grow/>
          </m:dPr>
          <m:e>
            <m:r>
              <m:t>t</m:t>
            </m:r>
          </m:e>
        </m:d>
      </m:oMath>
      <w:r>
        <w:t xml:space="preserve">，然后对 cost 矩阵求解最小权重完美匹配。如果匿名簇数量与历史辖区数量不等，算法将矩阵填充为方阵（用</w:t>
      </w:r>
      <w:r>
        <w:t xml:space="preserve"> </w:t>
      </w:r>
      <m:oMath>
        <m:r>
          <m:rPr>
            <m:sty m:val="p"/>
          </m:rPr>
          <m:t>max</m:t>
        </m:r>
        <m:d>
          <m:dPr>
            <m:begChr m:val="("/>
            <m:endChr m:val=")"/>
            <m:sepChr m:val=""/>
            <m:grow/>
          </m:dPr>
          <m:e>
            <m:r>
              <m:t>W</m:t>
            </m:r>
          </m:e>
        </m:d>
      </m:oMath>
      <w:r>
        <w:t xml:space="preserve"> </w:t>
      </w:r>
      <w:r>
        <w:t xml:space="preserve">填充虚拟行或列），确保 Kuhn-Munkres 算法的输入满足方阵要求。</w:t>
      </w:r>
    </w:p>
    <w:p>
      <w:pPr>
        <w:pStyle w:val="BodyText"/>
      </w:pPr>
      <w:r>
        <w:t xml:space="preserve">Kuhn-Munkres 算法的时间复杂度为</w:t>
      </w:r>
      <w:r>
        <w:t xml:space="preserve"> </w:t>
      </w:r>
      <m:oMath>
        <m:r>
          <m:t>O</m:t>
        </m:r>
        <m:d>
          <m:dPr>
            <m:begChr m:val="("/>
            <m:endChr m:val=")"/>
            <m:sepChr m:val=""/>
            <m:grow/>
          </m:dPr>
          <m:e>
            <m:sSup>
              <m:e>
                <m:r>
                  <m:t>K</m:t>
                </m:r>
              </m:e>
              <m:sup>
                <m:r>
                  <m:t>3</m:t>
                </m:r>
              </m:sup>
            </m:sSup>
          </m:e>
        </m:d>
      </m:oMath>
      <w:r>
        <w:t xml:space="preserve">，对于制药企业典型的省级问题规模（</w:t>
      </w:r>
      <m:oMath>
        <m:r>
          <m:t>K</m:t>
        </m:r>
      </m:oMath>
      <w:r>
        <w:t xml:space="preserve"> </w:t>
      </w:r>
      <w:r>
        <w:t xml:space="preserve">通常在 5 到 50 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t xml:space="preserve">，其中</w:t>
      </w:r>
      <w:r>
        <w:t xml:space="preserve"> </w:t>
      </w:r>
      <m:oMath>
        <m:r>
          <m:t>σ</m:t>
        </m:r>
        <m:d>
          <m:dPr>
            <m:begChr m:val="("/>
            <m:endChr m:val=")"/>
            <m:sepChr m:val=""/>
            <m:grow/>
          </m:dPr>
          <m:e>
            <m:r>
              <m:t>c</m:t>
            </m:r>
          </m:e>
        </m:d>
        <m:r>
          <m:rPr>
            <m:sty m:val="p"/>
          </m:rPr>
          <m:t>=</m:t>
        </m:r>
        <m:r>
          <m:t>t</m:t>
        </m:r>
      </m:oMath>
      <w:r>
        <w:t xml:space="preserve"> </w:t>
      </w:r>
      <w:r>
        <w:t xml:space="preserve">表示匿名簇</w:t>
      </w:r>
      <w:r>
        <w:t xml:space="preserve"> </w:t>
      </w:r>
      <m:oMath>
        <m:r>
          <m:t>c</m:t>
        </m:r>
      </m:oMath>
      <w:r>
        <w:t xml:space="preserve"> </w:t>
      </w:r>
      <w:r>
        <w:t xml:space="preserve">被映射到历史辖区</w:t>
      </w:r>
      <w:r>
        <w:t xml:space="preserve"> </w:t>
      </w:r>
      <m:oMath>
        <m:r>
          <m:t>t</m:t>
        </m:r>
      </m:oMath>
      <w:r>
        <w:t xml:space="preserve">。最终，算法按照映射关系重新排列簇的顺序，使得输出结果中第</w:t>
      </w:r>
      <w:r>
        <w:t xml:space="preserve"> </w:t>
      </w:r>
      <m:oMath>
        <m:r>
          <m:t>t</m:t>
        </m:r>
      </m:oMath>
      <w:r>
        <w:t xml:space="preserve"> </w:t>
      </w:r>
      <w:r>
        <w:t xml:space="preserve">个辖区对应历史辖区编号</w:t>
      </w:r>
      <w:r>
        <w:t xml:space="preserve"> </w:t>
      </w:r>
      <m:oMath>
        <m:r>
          <m:t>t</m:t>
        </m:r>
      </m:oMath>
      <w:r>
        <w:t xml:space="preserve"> </w:t>
      </w:r>
      <w:r>
        <w:t xml:space="preserve">的医院集合。</w:t>
      </w:r>
    </w:p>
    <w:bookmarkEnd w:id="55"/>
    <w:bookmarkEnd w:id="56"/>
    <w:bookmarkEnd w:id="57"/>
    <w:bookmarkStart w:id="58" w:name="本章小结"/>
    <w:p>
      <w:pPr>
        <w:pStyle w:val="Heading2"/>
      </w:pPr>
      <w:r>
        <w:t xml:space="preserve">4.6 本章小结</w:t>
      </w:r>
    </w:p>
    <w:p>
      <w:pPr>
        <w:pStyle w:val="FirstParagraph"/>
      </w:pPr>
      <w:r>
        <w:t xml:space="preserve">本章从数学建模的角度，完整地构建了制药企业 SFE 辖区动态分配的优化模型与求解算法。</w:t>
      </w:r>
    </w:p>
    <w:p>
      <w:pPr>
        <w:pStyle w:val="BodyText"/>
      </w:pPr>
      <w: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 Index 医院等分为多个虚拟份额并施加分散硬约束，从根本上消除了单家医院 Index 过大导致的均衡性瓶颈。</w:t>
      </w:r>
    </w:p>
    <w:p>
      <w:pPr>
        <w:pStyle w:val="BodyText"/>
      </w:pPr>
      <w:r>
        <w:t xml:space="preserve">在模型构建层面，本章提出了基于阈值的统一惩罚框架，将 Index 偏差、容量偏差、城市分散度、地理跨度、区县集中度等多个优化目标纳入一个可解释、可调节的代价函数体系，并明确区分了硬约束（锁定、拆分分散、城市上限、非空）与软约束的处理方式。在算法设计层面，本章提出了”均衡优化—历史匹配”两阶段求解框架：第一阶段通过四层地理聚类生成高质量初始解，再经模拟退火进行 300,000 次迭代优化；第二阶段通过 Hungarian 算法将匿名簇映射到历史辖区编号，最大化客户保留率。两阶段解耦的设计使得均衡性与历史延续性各自达到最优，避免了传统单阶段方法中两个目标相互妥协的问题。</w:t>
      </w:r>
    </w:p>
    <w:p>
      <w:pPr>
        <w:pStyle w:val="BodyText"/>
      </w:pPr>
      <w:r>
        <w:t xml:space="preserve">下一章将基于真实业务数据（经脱敏处理），对本章构建的模型和算法进行实证验证，包括 As-Is 与 To-Be 的对比分析、多场景压力测试以及关键参数的敏感性分析。</w:t>
      </w:r>
    </w:p>
    <w:p>
      <w:r>
        <w:pict>
          <v:rect style="width:0;height:1.5pt" o:hralign="center" o:hrstd="t" o:hr="t"/>
        </w:pict>
      </w:r>
    </w:p>
    <w:p>
      <w:pPr>
        <w:pStyle w:val="FirstParagraph"/>
      </w:pPr>
      <w:r>
        <w:rPr>
          <w:bCs/>
          <w:b/>
        </w:rPr>
        <w:t xml:space="preserve">本章参考文献：</w:t>
      </w:r>
    </w:p>
    <w:p>
      <w:pPr>
        <w:pStyle w:val="BodyText"/>
      </w:pPr>
      <w:r>
        <w:t xml:space="preserve">[6] Hess S W, Samuels S A. Experiences with a sales districting model: criteria and implementation[J]. Management Science, 1971, 18(4): 41-54.</w:t>
      </w:r>
    </w:p>
    <w:p>
      <w:pPr>
        <w:pStyle w:val="BodyText"/>
      </w:pPr>
      <w:r>
        <w:t xml:space="preserve">[7] Zoltners A A, Sinha P. Sales territory alignment: a review and model[J]. Management Science, 1983, 29(11): 1237-1256.</w:t>
      </w:r>
    </w:p>
    <w:p>
      <w:pPr>
        <w:pStyle w:val="BodyText"/>
      </w:pPr>
      <w:r>
        <w:t xml:space="preserve">[8] Skiera B, Jordan J. EQUALIZER: a tool for sales territory optimization[R]. Working Paper, 1996.</w:t>
      </w:r>
    </w:p>
    <w:p>
      <w:pPr>
        <w:pStyle w:val="BodyText"/>
      </w:pPr>
      <w:r>
        <w:t xml:space="preserve">[15] Kalcsics J, Nickel S, Schröder M. Towards a unified territorial design approach: applications, algorithms and GIS integration[J]. TOP, 2005, 13(1): 1-56.</w:t>
      </w:r>
    </w:p>
    <w:p>
      <w:pPr>
        <w:pStyle w:val="BodyText"/>
      </w:pPr>
      <w:r>
        <w:t xml:space="preserve">[16] Kuhn H W. The Hungarian method for the assignment problem[J]. Naval Research Logistics Quarterly, 1955, 2(1-2): 83-97.</w:t>
      </w:r>
    </w:p>
    <w:p>
      <w:pPr>
        <w:pStyle w:val="BodyText"/>
      </w:pPr>
      <w:r>
        <w:t xml:space="preserve">[17] Kirkpatrick S, Gelatt C D, Vecchi M P. Optimization by simulated annealing[J]. Science, 1983, 220(4598): 671-680.</w:t>
      </w:r>
    </w:p>
    <w:bookmarkEnd w:id="58"/>
    <w:bookmarkEnd w:id="5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2026-05-10T03:25:36Z</dcterms:created>
  <dcterms:modified xsi:type="dcterms:W3CDTF">2026-05-10T03:25:36Z</dcterms:modified>
</cp:coreProperties>
</file>

<file path=docProps/custom.xml><?xml version="1.0" encoding="utf-8"?>
<Properties xmlns="http://schemas.openxmlformats.org/officeDocument/2006/custom-properties" xmlns:vt="http://schemas.openxmlformats.org/officeDocument/2006/docPropsVTypes"/>
</file>