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27"/>
    <w:bookmarkEnd w:id="128"/>
    <w:bookmarkStart w:id="138"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29"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29"/>
    <w:bookmarkStart w:id="136" w:name="a.2-问卷量化题目"/>
    <w:p>
      <w:pPr>
        <w:pStyle w:val="Heading2"/>
      </w:pPr>
      <w:r>
        <w:t xml:space="preserve">A.2 </w:t>
      </w:r>
      <w:r>
        <w:rPr>
          <w:rFonts w:hint="eastAsia"/>
        </w:rPr>
        <w:t xml:space="preserve">问卷量化题目</w:t>
      </w:r>
    </w:p>
    <w:bookmarkStart w:id="130"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30"/>
    <w:bookmarkStart w:id="131"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31"/>
    <w:bookmarkStart w:id="132"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32"/>
    <w:bookmarkStart w:id="133"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33"/>
    <w:bookmarkStart w:id="134"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34"/>
    <w:bookmarkStart w:id="135"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35"/>
    <w:bookmarkEnd w:id="136"/>
    <w:bookmarkStart w:id="137"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37"/>
    <w:bookmarkEnd w:id="138"/>
    <w:bookmarkStart w:id="173" w:name="参考文献"/>
    <w:p>
      <w:pPr>
        <w:pStyle w:val="Heading1"/>
      </w:pPr>
      <w:r>
        <w:rPr>
          <w:rFonts w:hint="eastAsia"/>
        </w:rPr>
        <w:t xml:space="preserve">参考文献</w:t>
      </w:r>
    </w:p>
    <w:bookmarkStart w:id="172" w:name="refs"/>
    <w:bookmarkStart w:id="140"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39">
        <w:r>
          <w:rPr>
            <w:rStyle w:val="Hyperlink"/>
          </w:rPr>
          <w:t xml:space="preserve">10.16418/j.issn.1000-3045.20241111006</w:t>
        </w:r>
      </w:hyperlink>
      <w:r>
        <w:t xml:space="preserve">.</w:t>
      </w:r>
    </w:p>
    <w:bookmarkEnd w:id="140"/>
    <w:bookmarkStart w:id="141"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41"/>
    <w:bookmarkStart w:id="142"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42"/>
    <w:bookmarkStart w:id="143" w:name="ref-iqvia2025mpchina"/>
    <w:p>
      <w:pPr>
        <w:pStyle w:val="Bibliography"/>
      </w:pPr>
      <w:r>
        <w:t xml:space="preserve">[4] IQVIA INSTITUTE. Market Prognosis 2025-2029: China[R]. IQVIA, 2025.</w:t>
      </w:r>
    </w:p>
    <w:bookmarkEnd w:id="143"/>
    <w:bookmarkStart w:id="144"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44"/>
    <w:bookmarkStart w:id="145"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45"/>
    <w:bookmarkStart w:id="146"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46"/>
    <w:bookmarkStart w:id="147"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47"/>
    <w:bookmarkStart w:id="148"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48"/>
    <w:bookmarkStart w:id="149"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49"/>
    <w:bookmarkStart w:id="150" w:name="ref-hess1971"/>
    <w:p>
      <w:pPr>
        <w:pStyle w:val="Bibliography"/>
      </w:pPr>
      <w:r>
        <w:t xml:space="preserve">[11] HESS S W, SAMUELS S A. Experiences with a sales districting model: Criteria and implementation[J]. Management Science, 1971, 18(4): 41-54.</w:t>
      </w:r>
    </w:p>
    <w:bookmarkEnd w:id="150"/>
    <w:bookmarkStart w:id="151" w:name="ref-zoltners1983"/>
    <w:p>
      <w:pPr>
        <w:pStyle w:val="Bibliography"/>
      </w:pPr>
      <w:r>
        <w:t xml:space="preserve">[12] ZOLTNERS A A, SINHA P. Sales territory alignment: A review and model[J]. Management Science, 1983, 29(11): 1237-1256.</w:t>
      </w:r>
    </w:p>
    <w:bookmarkEnd w:id="151"/>
    <w:bookmarkStart w:id="152"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52"/>
    <w:bookmarkStart w:id="153" w:name="ref-zoltners2000"/>
    <w:p>
      <w:pPr>
        <w:pStyle w:val="Bibliography"/>
      </w:pPr>
      <w:r>
        <w:t xml:space="preserve">[14] ZOLTNERS A A, LORIMER S E. Sales territory alignment: An overlooked productivity tool[J]. Journal of Personal Selling &amp; Sales Management, 2000, 20(3): 139-150.</w:t>
      </w:r>
    </w:p>
    <w:bookmarkEnd w:id="153"/>
    <w:bookmarkStart w:id="154" w:name="ref-zs2016"/>
    <w:p>
      <w:pPr>
        <w:pStyle w:val="Bibliography"/>
      </w:pPr>
      <w:r>
        <w:t xml:space="preserve">[15] ZS ASSOCIATES. Study: Sales force effectiveness initiatives in medtech industry can boost performance up to 8 percent[Z]. PR Newswire, 2016.</w:t>
      </w:r>
    </w:p>
    <w:bookmarkEnd w:id="154"/>
    <w:bookmarkStart w:id="155"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55"/>
    <w:bookmarkStart w:id="156" w:name="ref-kalcsics2005"/>
    <w:p>
      <w:pPr>
        <w:pStyle w:val="Bibliography"/>
      </w:pPr>
      <w:r>
        <w:t xml:space="preserve">[17] KALCSICS J, NICKEL S, SCHRÖDER M. Towards a unified territory design approach – Applications, algorithms and GIS integration: 71[R]. Berichte des Fraunhofer ITWM, 2005.</w:t>
      </w:r>
    </w:p>
    <w:bookmarkEnd w:id="156"/>
    <w:bookmarkStart w:id="157" w:name="ref-zoltners2014"/>
    <w:p>
      <w:pPr>
        <w:pStyle w:val="Bibliography"/>
      </w:pPr>
      <w:r>
        <w:t xml:space="preserve">[18] ZOLTNERS A A, SINHA P, LORIMER S E. The Power of Sales Analytics[M]. Evanston: ZS Associates, 2014.</w:t>
      </w:r>
    </w:p>
    <w:bookmarkEnd w:id="157"/>
    <w:bookmarkStart w:id="158"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58"/>
    <w:bookmarkStart w:id="159"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59"/>
    <w:bookmarkStart w:id="160"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60"/>
    <w:bookmarkStart w:id="162"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61">
        <w:r>
          <w:rPr>
            <w:rStyle w:val="Hyperlink"/>
          </w:rPr>
          <w:t xml:space="preserve">10.14107/j.cnki.kzgc.20250703</w:t>
        </w:r>
      </w:hyperlink>
      <w:r>
        <w:t xml:space="preserve">.</w:t>
      </w:r>
    </w:p>
    <w:bookmarkEnd w:id="162"/>
    <w:bookmarkStart w:id="163"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63"/>
    <w:bookmarkStart w:id="164"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64"/>
    <w:bookmarkStart w:id="165"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65"/>
    <w:bookmarkStart w:id="166"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66"/>
    <w:bookmarkStart w:id="167"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67"/>
    <w:bookmarkStart w:id="168"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68"/>
    <w:bookmarkStart w:id="169"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69"/>
    <w:bookmarkStart w:id="170" w:name="ref-kuhn1955"/>
    <w:p>
      <w:pPr>
        <w:pStyle w:val="Bibliography"/>
      </w:pPr>
      <w:r>
        <w:t xml:space="preserve">[30] KUHN H W. The Hungarian method for the assignment problem[J]. Naval Research Logistics Quarterly, 1955, 2(1-2): 83-97.</w:t>
      </w:r>
    </w:p>
    <w:bookmarkEnd w:id="170"/>
    <w:bookmarkStart w:id="171" w:name="ref-kirkpatrick1983"/>
    <w:p>
      <w:pPr>
        <w:pStyle w:val="Bibliography"/>
      </w:pPr>
      <w:r>
        <w:t xml:space="preserve">[31] KIRKPATRICK S, GELATT C D, VECCHI M P. Optimization by simulated annealing[J]. Science, 1983, 220(4598): 671-680.</w:t>
      </w:r>
    </w:p>
    <w:bookmarkEnd w:id="171"/>
    <w:bookmarkEnd w:id="172"/>
    <w:bookmarkEnd w:id="173"/>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61" Type="http://schemas.openxmlformats.org/officeDocument/2006/relationships/hyperlink" Target="https://doi.org/10.14107/j.cnki.kzgc.20250703" TargetMode="External"/><Relationship Id="rId139"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61" Type="http://schemas.openxmlformats.org/officeDocument/2006/relationships/hyperlink" Target="https://doi.org/10.14107/j.cnki.kzgc.20250703" TargetMode="External"/><Relationship Id="rId139"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2026-05-24T02:41:46Z</dcterms:created>
  <dcterms:modified xsi:type="dcterms:W3CDTF">2026-05-24T02:41:46Z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