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ascii="Times New Roman" w:hAnsi="Times New Roman" w:eastAsia="黑体" w:cs="Times New Roman"/>
          <w:b/>
          <w:sz w:val="32"/>
          <w:szCs w:val="32"/>
        </w:rPr>
      </w:pPr>
      <w:r>
        <w:rPr>
          <w:rFonts w:ascii="Times New Roman" w:hAnsi="Times New Roman" w:eastAsia="黑体" w:cs="Times New Roman"/>
          <w:b/>
          <w:sz w:val="32"/>
          <w:szCs w:val="32"/>
        </w:rPr>
        <w:t>信息与软件工程学院工程实践教育改革方案</w:t>
      </w:r>
      <w:r>
        <w:rPr>
          <w:rFonts w:hint="eastAsia" w:ascii="Times New Roman" w:hAnsi="Times New Roman" w:eastAsia="黑体" w:cs="Times New Roman"/>
          <w:b/>
          <w:sz w:val="32"/>
          <w:szCs w:val="32"/>
        </w:rPr>
        <w:t>（试行）</w:t>
      </w:r>
    </w:p>
    <w:p>
      <w:pPr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一、改革背景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sz w:val="24"/>
          <w:szCs w:val="24"/>
        </w:rPr>
        <w:t>工程实践教育是学院的特色工作、亮点工作及核心工作，自开展以来取得了一定成效，也得到了社会各界的认可。为了解决“岗位不明、职责不清、管理低效、奖惩不明”等问题，学院成立软件工程实践教育改革工作小组，对实验中心、双创中心、竞赛中心、实习实训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、信息系统开发运维</w:t>
      </w: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ascii="Times New Roman" w:hAnsi="Times New Roman" w:eastAsia="仿宋_GB2312" w:cs="Times New Roman"/>
          <w:sz w:val="24"/>
          <w:szCs w:val="24"/>
        </w:rPr>
        <w:t>管理及考核工作进行全面改革，以期优化岗位设置及考核制度，提高管理效益，更加高效地推进学院工程实践工作。</w:t>
      </w:r>
      <w:r>
        <w:rPr>
          <w:rFonts w:hint="eastAsia" w:ascii="Times New Roman" w:hAnsi="Times New Roman" w:eastAsia="仿宋_GB2312" w:cs="Times New Roman"/>
          <w:sz w:val="24"/>
          <w:szCs w:val="24"/>
        </w:rPr>
        <w:t xml:space="preserve">  </w:t>
      </w:r>
    </w:p>
    <w:p>
      <w:pPr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二、改革原则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sz w:val="24"/>
          <w:szCs w:val="24"/>
        </w:rPr>
        <w:t>（一）稳定收入、调整结构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sz w:val="24"/>
          <w:szCs w:val="24"/>
        </w:rPr>
        <w:t>（二）确定数量、明确职责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sz w:val="24"/>
          <w:szCs w:val="24"/>
        </w:rPr>
        <w:t>（三）考核量化、奖惩分明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sz w:val="24"/>
          <w:szCs w:val="24"/>
        </w:rPr>
        <w:t>（四）管教分离、人随岗走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sz w:val="24"/>
          <w:szCs w:val="24"/>
        </w:rPr>
        <w:t>（五）自愿选择、竞聘上岗</w:t>
      </w:r>
    </w:p>
    <w:p>
      <w:pPr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三、岗位设置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本次改革共计划设置</w:t>
      </w: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个岗位（含管理岗位1</w:t>
      </w: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个），分配情况如下：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（一）实验中心：18个岗位（含3个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管理</w:t>
      </w: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岗位）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（二）双创中心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2个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管理</w:t>
      </w: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岗位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（三）竞赛中心：5个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管理</w:t>
      </w: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岗位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（四）实习实训管理办公室：4个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管理</w:t>
      </w: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岗位</w:t>
      </w:r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（五）信息系统开发运维部：2个管理岗位</w:t>
      </w:r>
      <w:bookmarkStart w:id="0" w:name="_GoBack"/>
      <w:bookmarkEnd w:id="0"/>
    </w:p>
    <w:p>
      <w:pPr>
        <w:adjustRightInd w:val="0"/>
        <w:snapToGrid w:val="0"/>
        <w:spacing w:line="360" w:lineRule="auto"/>
        <w:ind w:firstLine="560"/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岗位名称及岗位职责等详见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通知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四、考核要求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（一）本次聘任</w:t>
      </w:r>
      <w:r>
        <w:rPr>
          <w:rFonts w:ascii="Times New Roman" w:hAnsi="Times New Roman" w:eastAsia="仿宋_GB2312" w:cs="Times New Roman"/>
          <w:sz w:val="24"/>
          <w:szCs w:val="24"/>
        </w:rPr>
        <w:t>的管理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岗人员</w:t>
      </w:r>
      <w:r>
        <w:rPr>
          <w:rFonts w:ascii="Times New Roman" w:hAnsi="Times New Roman" w:eastAsia="仿宋_GB2312" w:cs="Times New Roman"/>
          <w:sz w:val="24"/>
          <w:szCs w:val="24"/>
        </w:rPr>
        <w:t>考核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及</w:t>
      </w:r>
      <w:r>
        <w:rPr>
          <w:rFonts w:ascii="Times New Roman" w:hAnsi="Times New Roman" w:eastAsia="仿宋_GB2312" w:cs="Times New Roman"/>
          <w:sz w:val="24"/>
          <w:szCs w:val="24"/>
        </w:rPr>
        <w:t>年终酬金发放原则上参照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学院</w:t>
      </w:r>
      <w:r>
        <w:rPr>
          <w:rFonts w:ascii="Times New Roman" w:hAnsi="Times New Roman" w:eastAsia="仿宋_GB2312" w:cs="Times New Roman"/>
          <w:sz w:val="24"/>
          <w:szCs w:val="24"/>
        </w:rPr>
        <w:t>机关人员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标准</w:t>
      </w:r>
      <w:r>
        <w:rPr>
          <w:rFonts w:ascii="Times New Roman" w:hAnsi="Times New Roman" w:eastAsia="仿宋_GB2312" w:cs="Times New Roman"/>
          <w:sz w:val="24"/>
          <w:szCs w:val="24"/>
        </w:rPr>
        <w:t>执行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，严格执行</w:t>
      </w:r>
      <w:r>
        <w:rPr>
          <w:rFonts w:ascii="Times New Roman" w:hAnsi="Times New Roman" w:eastAsia="仿宋_GB2312" w:cs="Times New Roman"/>
          <w:sz w:val="24"/>
          <w:szCs w:val="24"/>
        </w:rPr>
        <w:t>打卡考勤制度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，并参与学院机关评优</w:t>
      </w:r>
      <w:r>
        <w:rPr>
          <w:rFonts w:ascii="Times New Roman" w:hAnsi="Times New Roman" w:eastAsia="仿宋_GB2312" w:cs="Times New Roman"/>
          <w:sz w:val="24"/>
          <w:szCs w:val="24"/>
        </w:rPr>
        <w:t>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（二）编制为</w:t>
      </w:r>
      <w:r>
        <w:rPr>
          <w:rFonts w:ascii="Times New Roman" w:hAnsi="Times New Roman" w:eastAsia="仿宋_GB2312" w:cs="Times New Roman"/>
          <w:sz w:val="24"/>
          <w:szCs w:val="24"/>
        </w:rPr>
        <w:t>实验教学岗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且本次</w:t>
      </w:r>
      <w:r>
        <w:rPr>
          <w:rFonts w:ascii="Times New Roman" w:hAnsi="Times New Roman" w:eastAsia="仿宋_GB2312" w:cs="Times New Roman"/>
          <w:sz w:val="24"/>
          <w:szCs w:val="24"/>
        </w:rPr>
        <w:t>聘为管理岗位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的人员</w:t>
      </w:r>
      <w:r>
        <w:rPr>
          <w:rFonts w:ascii="Times New Roman" w:hAnsi="Times New Roman" w:eastAsia="仿宋_GB2312" w:cs="Times New Roman"/>
          <w:sz w:val="24"/>
          <w:szCs w:val="24"/>
        </w:rPr>
        <w:t>，经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学院</w:t>
      </w:r>
      <w:r>
        <w:rPr>
          <w:rFonts w:ascii="Times New Roman" w:hAnsi="Times New Roman" w:eastAsia="仿宋_GB2312" w:cs="Times New Roman"/>
          <w:sz w:val="24"/>
          <w:szCs w:val="24"/>
        </w:rPr>
        <w:t>分管领导同意后，可承担实验教学任务。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ascii="Times New Roman" w:hAnsi="Times New Roman" w:eastAsia="黑体" w:cs="Times New Roman"/>
          <w:b/>
          <w:sz w:val="28"/>
          <w:szCs w:val="28"/>
        </w:rPr>
        <w:t>五、面向对象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本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次改革方案中拟设置的</w:t>
      </w: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个岗位（含管理岗位1</w:t>
      </w:r>
      <w:r>
        <w:rPr>
          <w:rFonts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个），面向校内外人员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聘任，学院各科室、实验中心教师及专任</w:t>
      </w:r>
      <w:r>
        <w:rPr>
          <w:rFonts w:ascii="Times New Roman" w:hAnsi="Times New Roman" w:eastAsia="仿宋_GB2312" w:cs="Times New Roman"/>
          <w:sz w:val="24"/>
          <w:szCs w:val="24"/>
        </w:rPr>
        <w:t>教师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等均可主动申请，最终将采取竞聘上岗的方式确定最终人选，往年参与工作人员优先考虑。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六</w:t>
      </w:r>
      <w:r>
        <w:rPr>
          <w:rFonts w:ascii="Times New Roman" w:hAnsi="Times New Roman" w:eastAsia="黑体" w:cs="Times New Roman"/>
          <w:b/>
          <w:sz w:val="28"/>
          <w:szCs w:val="28"/>
        </w:rPr>
        <w:t>、</w:t>
      </w:r>
      <w:r>
        <w:rPr>
          <w:rFonts w:hint="eastAsia" w:ascii="Times New Roman" w:hAnsi="Times New Roman" w:eastAsia="黑体" w:cs="Times New Roman"/>
          <w:b/>
          <w:sz w:val="28"/>
          <w:szCs w:val="28"/>
        </w:rPr>
        <w:t>聘期</w:t>
      </w:r>
    </w:p>
    <w:p>
      <w:pPr>
        <w:adjustRightInd w:val="0"/>
        <w:snapToGrid w:val="0"/>
        <w:spacing w:line="360" w:lineRule="auto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 xml:space="preserve">    本次管理岗人员的聘期与学校聘期同步，聘期内可根据国家政策、工作需要等情况适时予以调整。</w:t>
      </w:r>
    </w:p>
    <w:p>
      <w:pPr>
        <w:adjustRightInd w:val="0"/>
        <w:snapToGrid w:val="0"/>
        <w:spacing w:line="360" w:lineRule="auto"/>
        <w:rPr>
          <w:rFonts w:ascii="Times New Roman" w:hAnsi="Times New Roman" w:eastAsia="黑体" w:cs="Times New Roman"/>
          <w:b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sz w:val="28"/>
          <w:szCs w:val="28"/>
        </w:rPr>
        <w:t>七、其他事宜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（一）各中心改革</w:t>
      </w:r>
      <w:r>
        <w:rPr>
          <w:rFonts w:ascii="Times New Roman" w:hAnsi="Times New Roman" w:eastAsia="仿宋_GB2312" w:cs="Times New Roman"/>
          <w:sz w:val="24"/>
          <w:szCs w:val="24"/>
        </w:rPr>
        <w:t>方案及职责等</w:t>
      </w:r>
      <w:r>
        <w:rPr>
          <w:rFonts w:hint="eastAsia" w:ascii="Times New Roman" w:hAnsi="Times New Roman" w:eastAsia="仿宋_GB2312" w:cs="Times New Roman"/>
          <w:sz w:val="24"/>
          <w:szCs w:val="24"/>
        </w:rPr>
        <w:t>内容详见附件。</w:t>
      </w: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（二）本方案自发布之日起施行，由信息与软件工程学院工程实践教育改革工作小组负责解释。</w:t>
      </w:r>
    </w:p>
    <w:p>
      <w:pPr>
        <w:adjustRightInd w:val="0"/>
        <w:snapToGrid w:val="0"/>
        <w:spacing w:line="360" w:lineRule="auto"/>
        <w:ind w:firstLine="720" w:firstLineChars="300"/>
        <w:rPr>
          <w:rFonts w:ascii="Times New Roman" w:hAnsi="Times New Roman" w:eastAsia="仿宋_GB2312" w:cs="Times New Roman"/>
          <w:sz w:val="24"/>
          <w:szCs w:val="24"/>
        </w:rPr>
      </w:pPr>
    </w:p>
    <w:p>
      <w:pPr>
        <w:adjustRightInd w:val="0"/>
        <w:snapToGrid w:val="0"/>
        <w:spacing w:line="360" w:lineRule="auto"/>
        <w:ind w:firstLine="720" w:firstLineChars="300"/>
        <w:rPr>
          <w:rFonts w:ascii="Times New Roman" w:hAnsi="Times New Roman" w:eastAsia="仿宋_GB2312" w:cs="Times New Roman"/>
          <w:sz w:val="24"/>
          <w:szCs w:val="24"/>
        </w:rPr>
      </w:pPr>
    </w:p>
    <w:p>
      <w:pPr>
        <w:adjustRightInd w:val="0"/>
        <w:snapToGrid w:val="0"/>
        <w:spacing w:line="360" w:lineRule="auto"/>
        <w:ind w:firstLine="480" w:firstLineChars="200"/>
        <w:jc w:val="right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信息与软件工程学院</w:t>
      </w:r>
    </w:p>
    <w:p>
      <w:pPr>
        <w:adjustRightInd w:val="0"/>
        <w:snapToGrid w:val="0"/>
        <w:spacing w:line="360" w:lineRule="auto"/>
        <w:ind w:firstLine="480" w:firstLineChars="200"/>
        <w:jc w:val="right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sz w:val="24"/>
          <w:szCs w:val="24"/>
        </w:rPr>
        <w:t>2020年4月25日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710"/>
    <w:rsid w:val="00001737"/>
    <w:rsid w:val="00032BA2"/>
    <w:rsid w:val="000355C0"/>
    <w:rsid w:val="0003708D"/>
    <w:rsid w:val="00042598"/>
    <w:rsid w:val="000579B7"/>
    <w:rsid w:val="00073A67"/>
    <w:rsid w:val="000B761D"/>
    <w:rsid w:val="000C5332"/>
    <w:rsid w:val="000D6144"/>
    <w:rsid w:val="0010575A"/>
    <w:rsid w:val="00123710"/>
    <w:rsid w:val="00125995"/>
    <w:rsid w:val="0016467A"/>
    <w:rsid w:val="00193004"/>
    <w:rsid w:val="00195726"/>
    <w:rsid w:val="001A18B4"/>
    <w:rsid w:val="001D59D7"/>
    <w:rsid w:val="001F086D"/>
    <w:rsid w:val="001F370A"/>
    <w:rsid w:val="00206F9D"/>
    <w:rsid w:val="0022768B"/>
    <w:rsid w:val="00272ADF"/>
    <w:rsid w:val="00281F1D"/>
    <w:rsid w:val="0028696C"/>
    <w:rsid w:val="00290DDE"/>
    <w:rsid w:val="00292B5C"/>
    <w:rsid w:val="002D197E"/>
    <w:rsid w:val="002E0B2C"/>
    <w:rsid w:val="00304E34"/>
    <w:rsid w:val="0034522D"/>
    <w:rsid w:val="003573E3"/>
    <w:rsid w:val="00361C3E"/>
    <w:rsid w:val="00364B2F"/>
    <w:rsid w:val="003C11BA"/>
    <w:rsid w:val="003D6672"/>
    <w:rsid w:val="003F19F2"/>
    <w:rsid w:val="004064A2"/>
    <w:rsid w:val="00420065"/>
    <w:rsid w:val="004619EB"/>
    <w:rsid w:val="00490378"/>
    <w:rsid w:val="00491340"/>
    <w:rsid w:val="0052629C"/>
    <w:rsid w:val="005677B5"/>
    <w:rsid w:val="00583A56"/>
    <w:rsid w:val="005A4EA3"/>
    <w:rsid w:val="005C1636"/>
    <w:rsid w:val="005D44F9"/>
    <w:rsid w:val="005D6282"/>
    <w:rsid w:val="00600426"/>
    <w:rsid w:val="00602770"/>
    <w:rsid w:val="00603BC1"/>
    <w:rsid w:val="006402CC"/>
    <w:rsid w:val="0068169B"/>
    <w:rsid w:val="0068287A"/>
    <w:rsid w:val="00693C1D"/>
    <w:rsid w:val="00696A65"/>
    <w:rsid w:val="006B0BE9"/>
    <w:rsid w:val="006B63EB"/>
    <w:rsid w:val="006F2E54"/>
    <w:rsid w:val="00710B10"/>
    <w:rsid w:val="00712710"/>
    <w:rsid w:val="00743AFE"/>
    <w:rsid w:val="00751778"/>
    <w:rsid w:val="00783587"/>
    <w:rsid w:val="007A1E12"/>
    <w:rsid w:val="007B4C5B"/>
    <w:rsid w:val="007F25BC"/>
    <w:rsid w:val="007F5942"/>
    <w:rsid w:val="00845718"/>
    <w:rsid w:val="008726F2"/>
    <w:rsid w:val="008D7F19"/>
    <w:rsid w:val="009345D3"/>
    <w:rsid w:val="00935294"/>
    <w:rsid w:val="00960330"/>
    <w:rsid w:val="0099059A"/>
    <w:rsid w:val="00993F65"/>
    <w:rsid w:val="009C25AA"/>
    <w:rsid w:val="009F407A"/>
    <w:rsid w:val="00A1608E"/>
    <w:rsid w:val="00A40AB9"/>
    <w:rsid w:val="00A65EFD"/>
    <w:rsid w:val="00A67B59"/>
    <w:rsid w:val="00A862DC"/>
    <w:rsid w:val="00AB219F"/>
    <w:rsid w:val="00AC1FAA"/>
    <w:rsid w:val="00AC63CB"/>
    <w:rsid w:val="00B47C6C"/>
    <w:rsid w:val="00B72DB0"/>
    <w:rsid w:val="00B750C3"/>
    <w:rsid w:val="00BD2ACE"/>
    <w:rsid w:val="00BE269C"/>
    <w:rsid w:val="00BE79ED"/>
    <w:rsid w:val="00BE7E71"/>
    <w:rsid w:val="00C07CE1"/>
    <w:rsid w:val="00C74F8A"/>
    <w:rsid w:val="00C91E8D"/>
    <w:rsid w:val="00CA111B"/>
    <w:rsid w:val="00CB4D02"/>
    <w:rsid w:val="00CC2ACD"/>
    <w:rsid w:val="00D6152E"/>
    <w:rsid w:val="00D73EF2"/>
    <w:rsid w:val="00DA066C"/>
    <w:rsid w:val="00DB0EAD"/>
    <w:rsid w:val="00DB6BFD"/>
    <w:rsid w:val="00DC7DFE"/>
    <w:rsid w:val="00E17B85"/>
    <w:rsid w:val="00E4160F"/>
    <w:rsid w:val="00E67E34"/>
    <w:rsid w:val="00E71C91"/>
    <w:rsid w:val="00E876C3"/>
    <w:rsid w:val="00E93D8F"/>
    <w:rsid w:val="00EB30CF"/>
    <w:rsid w:val="00ED0B95"/>
    <w:rsid w:val="00EE4B25"/>
    <w:rsid w:val="00F4248E"/>
    <w:rsid w:val="00F71463"/>
    <w:rsid w:val="00F7656D"/>
    <w:rsid w:val="00F860FD"/>
    <w:rsid w:val="00F92AAA"/>
    <w:rsid w:val="00FB512E"/>
    <w:rsid w:val="00FE235D"/>
    <w:rsid w:val="00FE7D3A"/>
    <w:rsid w:val="5A87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119</Words>
  <Characters>679</Characters>
  <Lines>5</Lines>
  <Paragraphs>1</Paragraphs>
  <TotalTime>9</TotalTime>
  <ScaleCrop>false</ScaleCrop>
  <LinksUpToDate>false</LinksUpToDate>
  <CharactersWithSpaces>797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2020-04-26T06:56:00Z</dcterms:created>
  <dc:creator>李彝利</dc:creator>
  <cp:lastModifiedBy>每文</cp:lastModifiedBy>
  <dcterms:modified xsi:type="dcterms:W3CDTF">2021-03-26T09:04:12Z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FF4778DD7D2642AE863F5987805D6B7E</vt:lpwstr>
  </property>
</Properties>
</file>