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B725F" w:rsidRPr="008B725F" w:rsidRDefault="008B725F" w:rsidP="008B725F">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8B725F">
        <w:rPr>
          <w:rFonts w:ascii="Times New Roman" w:eastAsia="Times New Roman" w:hAnsi="Times New Roman" w:cs="Times New Roman"/>
          <w:b/>
          <w:bCs/>
          <w:kern w:val="36"/>
          <w:sz w:val="48"/>
          <w:szCs w:val="48"/>
          <w:lang w:eastAsia="en-GB"/>
          <w14:ligatures w14:val="none"/>
        </w:rPr>
        <w:t>ROE — Technical Requirements Document (TRD)</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t>Product: ROE</w:t>
        <w:br/>
        <w:t>Subtitle: No one lost to silence</w:t>
        <w:br/>
        <w:t>Version: 1.1</w:t>
        <w:br/>
        <w:t>Status: Build-ready baseline</w:t>
        <w:br/>
        <w:t>Date: 9 October 2026</w:t>
        <w:br/>
        <w:t>Changelog v1.0→v1.1: added ERD + Drizzle schema, API contract per route, RLS policy specs, Action state machine incl. Paused, frame naming fix P01-P20 vs F01-F18, ops numbers (RPO/RTO/limits/perf), a11y tooling, pilot gate. No stack change.</w:t>
      </w:r>
    </w:p>
    <w:p w:rsidR="008B725F" w:rsidRPr="008B725F" w:rsidRDefault="00465822" w:rsidP="008B725F">
      <w:pPr>
        <w:rPr>
          <w:rFonts w:ascii="Times New Roman" w:eastAsia="Times New Roman" w:hAnsi="Times New Roman" w:cs="Times New Roman"/>
          <w:kern w:val="0"/>
          <w:lang w:eastAsia="en-GB"/>
          <w14:ligatures w14:val="none"/>
        </w:rPr>
      </w:pPr>
      <w:r w:rsidRPr="00465822">
        <w:rPr>
          <w:rFonts w:ascii="Times New Roman" w:eastAsia="Times New Roman" w:hAnsi="Times New Roman" w:cs="Times New Roman"/>
          <w:noProof/>
          <w:kern w:val="0"/>
          <w:lang w:eastAsia="en-GB"/>
        </w:rPr>
        <w:pict>
          <v:rect id="_x0000_i1025" alt="" style="width:451.3pt;height:.05pt;mso-width-percent:0;mso-height-percent:0;mso-width-percent:0;mso-height-percent:0" o:hralign="center" o:hrstd="t" o:hr="t" fillcolor="#a0a0a0" stroked="f"/>
        </w:pic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 Purpose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This document defines the technical requirements for building ROE, an AI-assisted member relationship and assimilation platform for churches, fellowships, and faith-based communities.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It establishes the application framework, architecture, authentication, authorisation, database, security, AI integration, integrations, testing, and deployment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implementation must support the agreed MVP journey:</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First Contact → Capture &amp; Welcome → Assign → Personal Follow-Up → Record Interaction → Understand → Connect → First Participation → Next Action → Continued Relationship</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MVP must remain focused on this journey. Future capabilities must not become mandatory first-release requirements.</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2. Agreed Technology Foundation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2.1 Application</w:t>
      </w:r>
    </w:p>
    <w:p w:rsidR="008B725F" w:rsidRPr="008B725F" w:rsidRDefault="008B725F" w:rsidP="008B725F">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Next.js</w:t>
      </w:r>
    </w:p>
    <w:p w:rsidR="008B725F" w:rsidRPr="008B725F" w:rsidRDefault="008B725F" w:rsidP="008B725F">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TypeScript</w:t>
      </w:r>
    </w:p>
    <w:p w:rsidR="008B725F" w:rsidRPr="008B725F" w:rsidRDefault="008B725F" w:rsidP="008B725F">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React</w:t>
      </w:r>
    </w:p>
    <w:p w:rsidR="008B725F" w:rsidRPr="008B725F" w:rsidRDefault="008B725F" w:rsidP="008B725F">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Tailwind CSS</w:t>
      </w:r>
    </w:p>
    <w:p w:rsidR="008B725F" w:rsidRPr="008B725F" w:rsidRDefault="008B725F" w:rsidP="008B725F">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shadcn</w:t>
      </w:r>
      <w:proofErr w:type="spellEnd"/>
      <w:r w:rsidRPr="008B725F">
        <w:rPr>
          <w:rFonts w:ascii="Times New Roman" w:eastAsia="Times New Roman" w:hAnsi="Times New Roman" w:cs="Times New Roman"/>
          <w:kern w:val="0"/>
          <w:lang w:eastAsia="en-GB"/>
          <w14:ligatures w14:val="none"/>
        </w:rPr>
        <w:t>/</w:t>
      </w:r>
      <w:proofErr w:type="spellStart"/>
      <w:r w:rsidRPr="008B725F">
        <w:rPr>
          <w:rFonts w:ascii="Times New Roman" w:eastAsia="Times New Roman" w:hAnsi="Times New Roman" w:cs="Times New Roman"/>
          <w:kern w:val="0"/>
          <w:lang w:eastAsia="en-GB"/>
          <w14:ligatures w14:val="none"/>
        </w:rPr>
        <w:t>ui</w:t>
      </w:r>
      <w:proofErr w:type="spellEnd"/>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2.2 Hosting and infrastructure</w:t>
      </w:r>
    </w:p>
    <w:p w:rsidR="008B725F" w:rsidRPr="008B725F" w:rsidRDefault="008B725F" w:rsidP="008B725F">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Vercel</w:t>
      </w:r>
      <w:proofErr w:type="spellEnd"/>
      <w:r w:rsidRPr="008B725F">
        <w:rPr>
          <w:rFonts w:ascii="Times New Roman" w:eastAsia="Times New Roman" w:hAnsi="Times New Roman" w:cs="Times New Roman"/>
          <w:kern w:val="0"/>
          <w:lang w:eastAsia="en-GB"/>
          <w14:ligatures w14:val="none"/>
        </w:rPr>
        <w:t xml:space="preserve"> for the Next.js application.</w:t>
      </w:r>
    </w:p>
    <w:p w:rsidR="008B725F" w:rsidRPr="008B725F" w:rsidRDefault="008B725F" w:rsidP="008B725F">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Cloudflare where appropriate for DNS, edge services, and security.</w:t>
      </w:r>
    </w:p>
    <w:p w:rsidR="008B725F" w:rsidRPr="008B725F" w:rsidRDefault="008B725F" w:rsidP="008B725F">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Managed PostgreSQL for application data.</w:t>
      </w:r>
    </w:p>
    <w:p w:rsidR="008B725F" w:rsidRPr="008B725F" w:rsidRDefault="008B725F" w:rsidP="008B725F">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GitHub for source control.</w:t>
      </w:r>
    </w:p>
    <w:p w:rsidR="008B725F" w:rsidRPr="008B725F" w:rsidRDefault="008B725F" w:rsidP="008B725F">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 xml:space="preserve">GitHub Actions and </w:t>
      </w:r>
      <w:proofErr w:type="spellStart"/>
      <w:r w:rsidRPr="008B725F">
        <w:rPr>
          <w:rFonts w:ascii="Times New Roman" w:eastAsia="Times New Roman" w:hAnsi="Times New Roman" w:cs="Times New Roman"/>
          <w:kern w:val="0"/>
          <w:lang w:eastAsia="en-GB"/>
          <w14:ligatures w14:val="none"/>
        </w:rPr>
        <w:t>Vercel</w:t>
      </w:r>
      <w:proofErr w:type="spellEnd"/>
      <w:r w:rsidRPr="008B725F">
        <w:rPr>
          <w:rFonts w:ascii="Times New Roman" w:eastAsia="Times New Roman" w:hAnsi="Times New Roman" w:cs="Times New Roman"/>
          <w:kern w:val="0"/>
          <w:lang w:eastAsia="en-GB"/>
          <w14:ligatures w14:val="none"/>
        </w:rPr>
        <w:t xml:space="preserve"> deployment workflows where appropriate.</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lastRenderedPageBreak/>
        <w:t>2.3 Authentication and database access</w:t>
      </w:r>
    </w:p>
    <w:p w:rsidR="008B725F" w:rsidRPr="008B725F" w:rsidRDefault="008B725F" w:rsidP="008B725F">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Better Auth for authentication and session management.</w:t>
      </w:r>
    </w:p>
    <w:p w:rsidR="008B725F" w:rsidRPr="008B725F" w:rsidRDefault="008B725F" w:rsidP="008B725F">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PostgreSQL Row-Level Security (RLS) for database-level access enforcement.</w:t>
      </w:r>
    </w:p>
    <w:p w:rsidR="008B725F" w:rsidRPr="008B725F" w:rsidRDefault="008B725F" w:rsidP="008B725F">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Drizzle ORM for typed database access and schema management.</w:t>
      </w:r>
    </w:p>
    <w:p w:rsidR="008B725F" w:rsidRPr="008B725F" w:rsidRDefault="008B725F" w:rsidP="008B725F">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separate ROE relationship-aware authorisation layer.</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2.4 Testing and monitoring</w:t>
      </w:r>
    </w:p>
    <w:p w:rsidR="008B725F" w:rsidRPr="008B725F" w:rsidRDefault="008B725F" w:rsidP="008B725F">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Vitest</w:t>
      </w:r>
      <w:proofErr w:type="spellEnd"/>
      <w:r w:rsidRPr="008B725F">
        <w:rPr>
          <w:rFonts w:ascii="Times New Roman" w:eastAsia="Times New Roman" w:hAnsi="Times New Roman" w:cs="Times New Roman"/>
          <w:kern w:val="0"/>
          <w:lang w:eastAsia="en-GB"/>
          <w14:ligatures w14:val="none"/>
        </w:rPr>
        <w:t xml:space="preserve"> for unit tests.</w:t>
      </w:r>
    </w:p>
    <w:p w:rsidR="008B725F" w:rsidRPr="008B725F" w:rsidRDefault="008B725F" w:rsidP="008B725F">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React Testing Library for component tests.</w:t>
      </w:r>
    </w:p>
    <w:p w:rsidR="008B725F" w:rsidRPr="008B725F" w:rsidRDefault="008B725F" w:rsidP="008B725F">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Playwright for end-to-end tests.</w:t>
      </w:r>
    </w:p>
    <w:p w:rsidR="008B725F" w:rsidRPr="008B725F" w:rsidRDefault="008B725F" w:rsidP="008B725F">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Error monitoring and structured application/security logs.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These technologies form the agreed starting point. Specific versions, hosting plans, and managed-service providers should be selected and verified during implementation.</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3. Architecture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 xml:space="preserve">ROE should begin as a </w:t>
      </w:r>
      <w:r w:rsidRPr="008B725F">
        <w:rPr>
          <w:rFonts w:ascii="Times New Roman" w:eastAsia="Times New Roman" w:hAnsi="Times New Roman" w:cs="Times New Roman"/>
          <w:b/>
          <w:bCs/>
          <w:kern w:val="0"/>
          <w:lang w:eastAsia="en-GB"/>
          <w14:ligatures w14:val="none"/>
        </w:rPr>
        <w:t>secure modular monolith</w:t>
      </w:r>
      <w:r w:rsidRPr="008B725F">
        <w:rPr>
          <w:rFonts w:ascii="Times New Roman" w:eastAsia="Times New Roman" w:hAnsi="Times New Roman" w:cs="Times New Roman"/>
          <w:kern w:val="0"/>
          <w:lang w:eastAsia="en-GB"/>
          <w14:ligatures w14:val="none"/>
        </w:rPr>
        <w:t>, not a microservices architecture.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application should have clear internal boundaries so individual modules can evolve without introducing unnecessary infrastructure complexity.</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3.1 Logical architecture</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ROE Web Application / PWA</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Next.js Server</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Authentication + Session</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Better Auth</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ROE Authorisation Layer</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Organisation + Role + Scope</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Relationship + Sensitivity</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Application Modules</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v              </w:t>
      </w:r>
      <w:proofErr w:type="spellStart"/>
      <w:r w:rsidRPr="008B725F">
        <w:rPr>
          <w:rFonts w:ascii="Courier New" w:eastAsia="Times New Roman" w:hAnsi="Courier New" w:cs="Courier New"/>
          <w:kern w:val="0"/>
          <w:sz w:val="20"/>
          <w:szCs w:val="20"/>
          <w:lang w:eastAsia="en-GB"/>
          <w14:ligatures w14:val="none"/>
        </w:rPr>
        <w:t>v</w:t>
      </w:r>
      <w:proofErr w:type="spellEnd"/>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PostgreSQL      AI Controller</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RLS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Model Adapter</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Open-weight LLM</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         or optional API</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lastRenderedPageBreak/>
        <w:t xml:space="preserve">    v</w:t>
      </w:r>
    </w:p>
    <w:p w:rsidR="008B725F" w:rsidRPr="008B725F" w:rsidRDefault="008B725F" w:rsidP="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8B725F">
        <w:rPr>
          <w:rFonts w:ascii="Courier New" w:eastAsia="Times New Roman" w:hAnsi="Courier New" w:cs="Courier New"/>
          <w:kern w:val="0"/>
          <w:sz w:val="20"/>
          <w:szCs w:val="20"/>
          <w:lang w:eastAsia="en-GB"/>
          <w14:ligatures w14:val="none"/>
        </w:rPr>
        <w:t xml:space="preserve"> Audit + Data</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AI path must use the same permission controls as ordinary application operations. The model must not become a route around the application's security controls.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3.2 Application modules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application should organise code around these domains:</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Authentication and organisation management</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People</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Relationships</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Actions and follow-up</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Interactions</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Groups and connections</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Notifications</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Administration</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assistance</w:t>
      </w:r>
    </w:p>
    <w:p w:rsidR="008B725F" w:rsidRPr="008B725F" w:rsidRDefault="008B725F" w:rsidP="008B725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Audit and security</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Care, celebrations, advanced insights, and expanded integrations belong to later releases unless explicitly required by the agreed MVP scope.</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3.3 Architectural principles</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Server-side authorisation is mandatory.</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boundaries must be enforced throughout the application.</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Sensitive information must have stricter access rules.</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Business logic should not exist exclusively in the frontend.</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providers must be replaceable.</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External integrations must not be essential to the core follow-up workflow.</w:t>
      </w:r>
    </w:p>
    <w:p w:rsidR="008B725F" w:rsidRPr="008B725F" w:rsidRDefault="008B725F" w:rsidP="008B725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Database and privileged service credentials must never be exposed to the browser.</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4. Authentication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Better Auth is the agreed starting point for authentication.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implementation must support:</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Secure sign-in.</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Password recovery.</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Session creation, validation, expiry, and termination.</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membership.</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Basic role assignment and role-aware application access.</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Protection against unauthorised session use.</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Appropriate authentication rate limits.</w:t>
      </w:r>
    </w:p>
    <w:p w:rsidR="008B725F" w:rsidRPr="008B725F" w:rsidRDefault="008B725F" w:rsidP="008B725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Additional protections for privileged accounts as required by the deployment's risk assessment.</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lastRenderedPageBreak/>
        <w:t>Authentication establishes identity. It does not, by itself, grant access to every record within an organisation.</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5. Authorisation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ROE requires a dedicated, relationship-aware authorisation layer.</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user's access must be evaluated using:</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Authenticated identity</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membership</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Role and permitted capabilities</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Requested operation</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Record ownership or relationship</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Assigned responsibility or permitted scope</w:t>
      </w:r>
    </w:p>
    <w:p w:rsidR="008B725F" w:rsidRPr="008B725F" w:rsidRDefault="008B725F" w:rsidP="008B72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Information sensitivity</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5.1 Required authorisation behaviour</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Example A — Cross-organisation access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follow-up worker from Church A requests a person record belonging to Church B.</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Expected result: access denied.</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Example B — Assigned follow-up</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follow-up worker requests an action and person record within their authorised scope.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Expected result: access granted only if the relevant permissions and relationship rules permit it.</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Example C — Restricted care information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group leader views a person's permitted group and connection information but attempts to access restricted care notes.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Expected result: access denied unless explicitly authorised.</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5.2 Implementation requirements</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Check permissions on the server for every protected operation.</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Never rely on hidden buttons or frontend route guards as security controls.</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Prevent insecure direct object references.</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Deny access when permission checks fail or cannot be completed.</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Recheck permissions for background jobs and AI tool calls.</w:t>
      </w:r>
    </w:p>
    <w:p w:rsidR="008B725F" w:rsidRPr="008B725F" w:rsidRDefault="008B725F" w:rsidP="008B72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 both allowed and denied access paths.</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6. Database Requirements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lastRenderedPageBreak/>
        <w:t>6.1 Database choice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PostgreSQL with Row-Level Security</w:t>
      </w:r>
      <w:r w:rsidRPr="008B725F">
        <w:rPr>
          <w:rFonts w:ascii="Times New Roman" w:eastAsia="Times New Roman" w:hAnsi="Times New Roman" w:cs="Times New Roman"/>
          <w:kern w:val="0"/>
          <w:lang w:eastAsia="en-GB"/>
          <w14:ligatures w14:val="none"/>
        </w:rPr>
        <w:t xml:space="preserve"> is the agreed database foundation.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Drizzle ORM will provide typed application-level database access.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6.2 Core data entities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core model includes:</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User</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Role</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Person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Group</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Relationship</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Interaction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Action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Connection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Notification</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CommunicationPreference</w:t>
      </w:r>
      <w:proofErr w:type="spellEnd"/>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Consent</w:t>
      </w:r>
    </w:p>
    <w:p w:rsidR="008B725F" w:rsidRPr="008B725F" w:rsidRDefault="008B725F" w:rsidP="008B725F">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AuditLog</w:t>
      </w:r>
      <w:proofErr w:type="spellEnd"/>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CareRequest</w:t>
      </w:r>
      <w:proofErr w:type="spellEnd"/>
      <w:r w:rsidRPr="008B725F">
        <w:rPr>
          <w:rFonts w:ascii="Times New Roman" w:eastAsia="Times New Roman" w:hAnsi="Times New Roman" w:cs="Times New Roman"/>
          <w:kern w:val="0"/>
          <w:lang w:eastAsia="en-GB"/>
          <w14:ligatures w14:val="none"/>
        </w:rPr>
        <w:t xml:space="preserve">, Milestone, Celebration, Integration, and </w:t>
      </w:r>
      <w:proofErr w:type="spellStart"/>
      <w:r w:rsidRPr="008B725F">
        <w:rPr>
          <w:rFonts w:ascii="Times New Roman" w:eastAsia="Times New Roman" w:hAnsi="Times New Roman" w:cs="Times New Roman"/>
          <w:kern w:val="0"/>
          <w:lang w:eastAsia="en-GB"/>
          <w14:ligatures w14:val="none"/>
        </w:rPr>
        <w:t>AIRecommendation</w:t>
      </w:r>
      <w:proofErr w:type="spellEnd"/>
      <w:r w:rsidRPr="008B725F">
        <w:rPr>
          <w:rFonts w:ascii="Times New Roman" w:eastAsia="Times New Roman" w:hAnsi="Times New Roman" w:cs="Times New Roman"/>
          <w:kern w:val="0"/>
          <w:lang w:eastAsia="en-GB"/>
          <w14:ligatures w14:val="none"/>
        </w:rPr>
        <w:t xml:space="preserve"> may be introduced as their corresponding capabilities are implemented.</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6.3 Tenant isolation</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Tenant-owned records must be associated with the appropriate organisation.</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ownership must be validated on the server.</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RLS policies must restrict database access according to the intended tenant and operation.</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Database queries must not trust organisation identifiers supplied by the client.</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Background jobs and administrative operations must preserve tenant boundaries.</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Privileged database credentials must never be available to client-side code.</w:t>
      </w:r>
    </w:p>
    <w:p w:rsidR="008B725F" w:rsidRPr="008B725F" w:rsidRDefault="008B725F" w:rsidP="008B725F">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Automated tests must attempt cross-organisation access using manipulated identifiers and requests.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6.4 Sensitive information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Sensitive care information must not be treated as ordinary profile information.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Where care functionality is introduced, it must have appropriately restricted access, carefully defined data fields, and audit coverage.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Application-level encryption may be appropriate for especially sensitive fields, depending on the threat model and operational requirements.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lastRenderedPageBreak/>
        <w:t>6.5 Data integrity</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Use foreign keys and appropriate constraints.</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Validate input before database writes.</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Use transactions for related operations that must succeed or fail together.</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Apply migrations through a controlled process.</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Maintain backups and test restoration.</w:t>
      </w:r>
    </w:p>
    <w:p w:rsidR="008B725F" w:rsidRPr="008B725F" w:rsidRDefault="008B725F" w:rsidP="008B725F">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Establish appropriate retention and deletion procedures.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RLS is a defence-in-depth control, not a substitute for correct application authorisation or secure database configuration.</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7. Core Functional Technical Requirements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7.1 People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backend must support authorised creation, retrieval, editing, and searching of people.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It must store the minimum information needed for the agreed follow-up workflow and enforce organisation and record-level access restrictions.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7.2 Actions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Actions must support:</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Person association</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Action type</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Assigned worker</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Creator</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Due date</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Status</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Relevant notes</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Completion outcome</w:t>
      </w:r>
    </w:p>
    <w:p w:rsidR="008B725F" w:rsidRPr="008B725F" w:rsidRDefault="008B725F" w:rsidP="008B725F">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Next action where required</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backend must enforce valid state transitions and prevent unauthorised reassignment or modification.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7.3 Interactions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Interactions must support:</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Person association</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Interaction date</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Channel</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Outcome</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Relevant notes</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Associated action where applicable</w:t>
      </w:r>
    </w:p>
    <w:p w:rsidR="008B725F" w:rsidRPr="008B725F" w:rsidRDefault="008B725F" w:rsidP="008B725F">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Next action where needed</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lastRenderedPageBreak/>
        <w:t>Recording a message or call must not automatically mark a person as connected or engaged.</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7.4 Connections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backend must support basic group records, connection suggestions, introductions, and recorded outcomes.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An introduction, first participation, and confirmed connection must remain distinguishable states.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7.5 Notifications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MVP requires notifications for new assignments, due or overdue follow-ups, introductions, and connection updates.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Notifications must be permission-aware and must not disclose sensitive information unnecessarily.</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8. AI Technical Requirements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8.1 AI strategy</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 xml:space="preserve">ROE will use a </w:t>
      </w:r>
      <w:r w:rsidRPr="008B725F">
        <w:rPr>
          <w:rFonts w:ascii="Times New Roman" w:eastAsia="Times New Roman" w:hAnsi="Times New Roman" w:cs="Times New Roman"/>
          <w:b/>
          <w:bCs/>
          <w:kern w:val="0"/>
          <w:lang w:eastAsia="en-GB"/>
          <w14:ligatures w14:val="none"/>
        </w:rPr>
        <w:t>free/open-weight-first, model-agnostic architecture</w:t>
      </w:r>
      <w:r w:rsidRPr="008B725F">
        <w:rPr>
          <w:rFonts w:ascii="Times New Roman" w:eastAsia="Times New Roman" w:hAnsi="Times New Roman" w:cs="Times New Roman"/>
          <w:kern w:val="0"/>
          <w:lang w:eastAsia="en-GB"/>
          <w14:ligatures w14:val="none"/>
        </w:rPr>
        <w:t>.</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 xml:space="preserve">The agreed starting model family is </w:t>
      </w:r>
      <w:proofErr w:type="spellStart"/>
      <w:r w:rsidRPr="008B725F">
        <w:rPr>
          <w:rFonts w:ascii="Times New Roman" w:eastAsia="Times New Roman" w:hAnsi="Times New Roman" w:cs="Times New Roman"/>
          <w:kern w:val="0"/>
          <w:lang w:eastAsia="en-GB"/>
          <w14:ligatures w14:val="none"/>
        </w:rPr>
        <w:t>Qwen</w:t>
      </w:r>
      <w:proofErr w:type="spellEnd"/>
      <w:r w:rsidRPr="008B725F">
        <w:rPr>
          <w:rFonts w:ascii="Times New Roman" w:eastAsia="Times New Roman" w:hAnsi="Times New Roman" w:cs="Times New Roman"/>
          <w:kern w:val="0"/>
          <w:lang w:eastAsia="en-GB"/>
          <w14:ligatures w14:val="none"/>
        </w:rPr>
        <w:t>, with Gemma as an alternative. The precise model and version must be selected after checking its licence, deployment requirements, capabilities, and evaluation results.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Open-weight models can be self-hosted or accessed through a suitable hosted provider. Free model weights do not guarantee free inference.</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8.2 AI Controller</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ROE AI Controller must:</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Receive an authenticated request.</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Establish the user's organisation and permission context.</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Verify authorisation for the requested operation.</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Retrieve only the necessary permitted data.</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Apply relevant data-minimisation and AI policy rules.</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Call the selected model through a model adapter.</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Validate the response before returning it.</w:t>
      </w:r>
    </w:p>
    <w:p w:rsidR="008B725F" w:rsidRPr="008B725F" w:rsidRDefault="008B725F" w:rsidP="008B725F">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Require human review for consequential or sensitive actions.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8.3 Model adapter</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ROE must not hard-code its business logic around one LLM provider.</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lastRenderedPageBreak/>
        <w:t>A model adapter should isolate model-specific request formats, response handling, and provider configuration.</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This allows ROE to change between compatible open-weight models or add optional paid providers without redesigning the application.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8.4 AI restrictions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model must not:</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Connect directly to the database with unrestricted privileges.</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Override organisation or record-level permissions.</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Read confidential care information without authorisation.</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Make safeguarding decisions.</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Diagnose individuals or infer spiritual condition.</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Automatically assume why someone has become less active.</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Send sensitive messages without appropriate human approval.</w:t>
      </w:r>
    </w:p>
    <w:p w:rsidR="008B725F" w:rsidRPr="008B725F" w:rsidRDefault="008B725F" w:rsidP="008B725F">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Modify access permissions or delete member records autonomously.</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Required principle:</w:t>
      </w:r>
      <w:r w:rsidRPr="008B725F">
        <w:rPr>
          <w:rFonts w:ascii="Times New Roman" w:eastAsia="Times New Roman" w:hAnsi="Times New Roman" w:cs="Times New Roman"/>
          <w:kern w:val="0"/>
          <w:lang w:eastAsia="en-GB"/>
          <w14:ligatures w14:val="none"/>
        </w:rPr>
        <w:t xml:space="preserve"> AI suggests. Humans decide. ROE authorises. The database enforces.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functionality should be introduced only after the corresponding core workflows, permission controls, and evaluation tests are ready.</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9. External Integrations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9.1 WhatsApp</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For the MVP, ROE should use a simple handoff model:</w:t>
      </w:r>
    </w:p>
    <w:p w:rsidR="008B725F" w:rsidRPr="008B725F" w:rsidRDefault="008B725F" w:rsidP="008B725F">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An authorised worker opens WhatsApp or the appropriate contact channel.</w:t>
      </w:r>
    </w:p>
    <w:p w:rsidR="008B725F" w:rsidRPr="008B725F" w:rsidRDefault="008B725F" w:rsidP="008B725F">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worker communicates with the person.</w:t>
      </w:r>
    </w:p>
    <w:p w:rsidR="008B725F" w:rsidRPr="008B725F" w:rsidRDefault="008B725F" w:rsidP="008B725F">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worker returns to ROE.</w:t>
      </w:r>
    </w:p>
    <w:p w:rsidR="008B725F" w:rsidRPr="008B725F" w:rsidRDefault="008B725F" w:rsidP="008B725F">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worker records the interaction and outcome.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Direct WhatsApp Business API integration is a later capability, not a dependency for MVP completion.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9.2 Email, SMS, and push</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These may be introduced as needed for notifications or later communication workflows.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Each integration must use server-side credentials, appropriate consent and preferences, failure handling, and suitable audit records.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core follow-up process must remain usable if an external communication provider is unavailable.</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lastRenderedPageBreak/>
        <w:t>10. Security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Security must be considered throughout design, implementation, testing, and operation.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Required controls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HTTPS and secure transport.</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Secure authentication and session handling.</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Server-side authorisation for protected operations.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Organisation-level tenant isolation.</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PostgreSQL RLS.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Input validation and safe error handling.</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Rate limiting where appropriate.</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Audit logging for security-relevant actions.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Protection of environment variables and secrets.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Restricted access to production systems.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Private storage for files if file storage is introduced.</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Secure backups and restoration procedures.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Dependency management and security updates.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Monitoring for application errors and suspicious access.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Data minimisation and appropriate retention controls.</w:t>
      </w:r>
    </w:p>
    <w:p w:rsidR="008B725F" w:rsidRPr="008B725F" w:rsidRDefault="008B725F" w:rsidP="008B725F">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Protection against unauthorised AI retrieval and disclosure.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Relevant security references include OWASP application-security guidance, NIST Cybersecurity Framework 2.0, and applicable Nigerian data-protection requirements.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 production security review must verify that the controls are correctly implemented rather than assuming that choosing particular products guarantees security.</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11. Testing Requirements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Unit tests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 business rules, validation, action-state transitions, and permission logic.</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Component tests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 important UI behaviour, form validation, loading states, and error states.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Integration tests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 database operations, organisation isolation, authentication, authorisation, and application-module interactions.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End-to-end tests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 the agreed MVP workflow:</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lastRenderedPageBreak/>
        <w:t>Login → Create Person → Assign Action → Record Interaction → Suggest Connection → Record Introduction Outcome → Create Next Action.</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Security tests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At minimum, test:</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Cross-organisation record access.</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Unauthorised record retrieval and modification.</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Manipulated record identifiers.</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Role and relationship-scope restrictions.</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Restricted information access.</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Session and authentication failures.</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requests attempting to retrieve unauthorised information.</w:t>
      </w:r>
    </w:p>
    <w:p w:rsidR="008B725F" w:rsidRPr="008B725F" w:rsidRDefault="008B725F" w:rsidP="008B725F">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Secrets or privileged credentials exposed to the client.</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Tests must include negative cases: the system must demonstrate that prohibited actions are denied, not merely that valid actions succeed.</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12. Deployment and Operations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Development workflow</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Maintain source code in GitHub.</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Use separate development, testing, and production configurations.</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Manage schema changes through migrations.</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Keep secrets out of source control.</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Run relevant automated tests before deployment.</w:t>
      </w:r>
    </w:p>
    <w:p w:rsidR="008B725F" w:rsidRPr="008B725F" w:rsidRDefault="008B725F" w:rsidP="008B725F">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Review production configuration before releases.</w:t>
      </w:r>
    </w:p>
    <w:p w:rsidR="008B725F" w:rsidRPr="008B725F" w:rsidRDefault="008B725F" w:rsidP="008B725F">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B725F">
        <w:rPr>
          <w:rFonts w:ascii="Times New Roman" w:eastAsia="Times New Roman" w:hAnsi="Times New Roman" w:cs="Times New Roman"/>
          <w:b/>
          <w:bCs/>
          <w:kern w:val="0"/>
          <w:sz w:val="27"/>
          <w:szCs w:val="27"/>
          <w:lang w:eastAsia="en-GB"/>
          <w14:ligatures w14:val="none"/>
        </w:rPr>
        <w:t>Production operations</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Monitor application errors and availability.</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Maintain backups and test recovery.</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Apply security updates.</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Restrict production database and infrastructure access.</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Record relevant administrative and security events.</w:t>
      </w:r>
    </w:p>
    <w:p w:rsidR="008B725F" w:rsidRPr="008B725F" w:rsidRDefault="008B725F" w:rsidP="008B725F">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Establish a process for handling incidents and restoring service.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B725F">
        <w:rPr>
          <w:rFonts w:ascii="Times New Roman" w:eastAsia="Times New Roman" w:hAnsi="Times New Roman" w:cs="Times New Roman"/>
          <w:kern w:val="0"/>
          <w:lang w:eastAsia="en-GB"/>
          <w14:ligatures w14:val="none"/>
        </w:rPr>
        <w:t>Vercel</w:t>
      </w:r>
      <w:proofErr w:type="spellEnd"/>
      <w:r w:rsidRPr="008B725F">
        <w:rPr>
          <w:rFonts w:ascii="Times New Roman" w:eastAsia="Times New Roman" w:hAnsi="Times New Roman" w:cs="Times New Roman"/>
          <w:kern w:val="0"/>
          <w:lang w:eastAsia="en-GB"/>
          <w14:ligatures w14:val="none"/>
        </w:rPr>
        <w:t xml:space="preserve"> and Cloudflare should be configured according to the selected deployment design. Neither platform removes the need for secure application logic and database controls.</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13. Technical Acceptance Criteria</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technical foundation is acceptable for a controlled MVP pilot when:</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application runs on the agreed Next.js and TypeScript foundation.</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Users can authenticate and access only authorised functions.</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lastRenderedPageBreak/>
        <w:t>People, actions, interactions, and basic connections can be managed through the agreed workflow.</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isolation is enforced by the application and database.</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Relationship-aware permissions are tested.</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Sensitive information has appropriately restricted access.</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MVP workflow works end to end.</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External communication handoffs do not require a paid messaging integration.</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AI integration can be configured independently of the core business logic.</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cannot bypass application authorisation or directly access unrestricted database records.</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Automated tests cover core functionality and prohibited access paths.</w:t>
      </w:r>
    </w:p>
    <w:p w:rsidR="008B725F" w:rsidRPr="008B725F" w:rsidRDefault="008B725F" w:rsidP="008B725F">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Deployment, monitoring, backup, and recovery procedures are documented sufficiently for the pilot.</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14. Deferred Technical Capabilities</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following should not become mandatory MVP implementation work:</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Microservices</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Advanced multi-region infrastructure</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Complex event-driven architecture</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Full WhatsApp Business API integration</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Advanced AI agents</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Sophisticated relationship graphs</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Full denominational administration</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Advanced analytics and benchmarking</w:t>
      </w:r>
    </w:p>
    <w:p w:rsidR="008B725F" w:rsidRPr="008B725F" w:rsidRDefault="008B725F" w:rsidP="008B725F">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Complete care and celebration systems before their agreed release phase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architecture should allow future expansion without requiring these features to be built prematurely.</w:t>
      </w:r>
    </w:p>
    <w:p w:rsidR="008B725F" w:rsidRPr="008B725F" w:rsidRDefault="008B725F" w:rsidP="008B725F">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8B725F">
        <w:rPr>
          <w:rFonts w:ascii="Times New Roman" w:eastAsia="Times New Roman" w:hAnsi="Times New Roman" w:cs="Times New Roman"/>
          <w:b/>
          <w:bCs/>
          <w:kern w:val="0"/>
          <w:sz w:val="36"/>
          <w:szCs w:val="36"/>
          <w:lang w:eastAsia="en-GB"/>
          <w14:ligatures w14:val="none"/>
        </w:rPr>
        <w:t>15. Final Technical Principles</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Next.js + TypeScript remains the application foundation.</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Begin with a secure modular monolith.</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Better Auth handles authentication; ROE handles relationship-aware authorisation.</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PostgreSQL RLS provides an additional database protection layer.</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Organisation isolation is non-negotiable.</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Role alone does not grant unrestricted record access.</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AI is model-agnostic and open-weight-first.</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The AI layer must not become a security boundary.</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WhatsApp handoff is sufficient for the MVP.</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Security and privacy must be tested, not merely documented.</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Build the agreed MVP before expanding the product.</w:t>
      </w:r>
    </w:p>
    <w:p w:rsidR="008B725F" w:rsidRPr="008B725F" w:rsidRDefault="008B725F" w:rsidP="008B725F">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kern w:val="0"/>
          <w:lang w:eastAsia="en-GB"/>
          <w14:ligatures w14:val="none"/>
        </w:rPr>
        <w:t>Preserve the human relationship at the centre of ROE.</w:t>
      </w:r>
    </w:p>
    <w:p w:rsidR="008B725F" w:rsidRPr="008B725F" w:rsidRDefault="008B725F" w:rsidP="008B725F">
      <w:pPr>
        <w:spacing w:before="100" w:beforeAutospacing="1" w:after="100" w:afterAutospacing="1"/>
        <w:rPr>
          <w:rFonts w:ascii="Times New Roman" w:eastAsia="Times New Roman" w:hAnsi="Times New Roman" w:cs="Times New Roman"/>
          <w:kern w:val="0"/>
          <w:lang w:eastAsia="en-GB"/>
          <w14:ligatures w14:val="none"/>
        </w:rPr>
      </w:pPr>
      <w:r w:rsidRPr="008B725F">
        <w:rPr>
          <w:rFonts w:ascii="Times New Roman" w:eastAsia="Times New Roman" w:hAnsi="Times New Roman" w:cs="Times New Roman"/>
          <w:b/>
          <w:bCs/>
          <w:kern w:val="0"/>
          <w:lang w:eastAsia="en-GB"/>
          <w14:ligatures w14:val="none"/>
        </w:rPr>
        <w:t>ROE — No one lost to silence.</w:t>
      </w:r>
    </w:p>
    <w:p w:rsidR="00693C94" w:rsidRDefault="00693C94"/>
    <w:p>
      <w:pPr>
        <w:pStyle w:val="Heading1"/>
      </w:pPr>
      <w:r>
        <w:t>16. Data Model — ERD + Drizzle Schema (build-ready)</w:t>
      </w:r>
    </w:p>
    <w:p>
      <w:r>
        <w:t>Every tenant row carries org_id (uuid, not null, indexed). Never trust client org_id. All writes set org_id server-side from session.</w:t>
      </w:r>
    </w:p>
    <w:tbl>
      <w:tblPr>
        <w:tblW w:type="auto" w:w="0"/>
        <w:tblLook w:firstColumn="1" w:firstRow="1" w:lastColumn="0" w:lastRow="0" w:noHBand="0" w:noVBand="1" w:val="04A0"/>
      </w:tblPr>
      <w:tblGrid>
        <w:gridCol w:w="3009"/>
        <w:gridCol w:w="3009"/>
        <w:gridCol w:w="3009"/>
      </w:tblGrid>
      <w:tr>
        <w:tc>
          <w:tcPr>
            <w:tcW w:type="dxa" w:w="3009"/>
          </w:tcPr>
          <w:p>
            <w:r>
              <w:t>Table</w:t>
            </w:r>
          </w:p>
        </w:tc>
        <w:tc>
          <w:tcPr>
            <w:tcW w:type="dxa" w:w="3009"/>
          </w:tcPr>
          <w:p>
            <w:r>
              <w:t>Key fields</w:t>
            </w:r>
          </w:p>
        </w:tc>
        <w:tc>
          <w:tcPr>
            <w:tcW w:type="dxa" w:w="3009"/>
          </w:tcPr>
          <w:p>
            <w:r>
              <w:t>Notes</w:t>
            </w:r>
          </w:p>
        </w:tc>
      </w:tr>
      <w:tr>
        <w:tc>
          <w:tcPr>
            <w:tcW w:type="dxa" w:w="3009"/>
          </w:tcPr>
          <w:p>
            <w:r>
              <w:t>organisations</w:t>
            </w:r>
          </w:p>
        </w:tc>
        <w:tc>
          <w:tcPr>
            <w:tcW w:type="dxa" w:w="3009"/>
          </w:tcPr>
          <w:p>
            <w:r>
              <w:t>id, name, slug, created_at</w:t>
            </w:r>
          </w:p>
        </w:tc>
        <w:tc>
          <w:tcPr>
            <w:tcW w:type="dxa" w:w="3009"/>
          </w:tcPr>
          <w:p>
            <w:r>
              <w:t>1 row per church/fellowship</w:t>
            </w:r>
          </w:p>
        </w:tc>
      </w:tr>
      <w:tr>
        <w:tc>
          <w:tcPr>
            <w:tcW w:type="dxa" w:w="3009"/>
          </w:tcPr>
          <w:p>
            <w:r>
              <w:t>users</w:t>
            </w:r>
          </w:p>
        </w:tc>
        <w:tc>
          <w:tcPr>
            <w:tcW w:type="dxa" w:w="3009"/>
          </w:tcPr>
          <w:p>
            <w:r>
              <w:t>id, email, name, created_at</w:t>
            </w:r>
          </w:p>
        </w:tc>
        <w:tc>
          <w:tcPr>
            <w:tcW w:type="dxa" w:w="3009"/>
          </w:tcPr>
          <w:p>
            <w:r>
              <w:t>Better Auth managed + profile</w:t>
            </w:r>
          </w:p>
        </w:tc>
      </w:tr>
      <w:tr>
        <w:tc>
          <w:tcPr>
            <w:tcW w:type="dxa" w:w="3009"/>
          </w:tcPr>
          <w:p>
            <w:r>
              <w:t>memberships</w:t>
            </w:r>
          </w:p>
        </w:tc>
        <w:tc>
          <w:tcPr>
            <w:tcW w:type="dxa" w:w="3009"/>
          </w:tcPr>
          <w:p>
            <w:r>
              <w:t>user_id, org_id, role, status</w:t>
            </w:r>
          </w:p>
        </w:tc>
        <w:tc>
          <w:tcPr>
            <w:tcW w:type="dxa" w:w="3009"/>
          </w:tcPr>
          <w:p>
            <w:r>
              <w:t>role: admin|worker|group_leader|member|care|senior</w:t>
            </w:r>
          </w:p>
        </w:tc>
      </w:tr>
      <w:tr>
        <w:tc>
          <w:tcPr>
            <w:tcW w:type="dxa" w:w="3009"/>
          </w:tcPr>
          <w:p>
            <w:r>
              <w:t>people</w:t>
            </w:r>
          </w:p>
        </w:tc>
        <w:tc>
          <w:tcPr>
            <w:tcW w:type="dxa" w:w="3009"/>
          </w:tcPr>
          <w:p>
            <w:r>
              <w:t>id, org_id, first_name, phone, channel, interests, how_connected, journey_derived, sensitivity=personal</w:t>
            </w:r>
          </w:p>
        </w:tc>
        <w:tc>
          <w:tcPr>
            <w:tcW w:type="dxa" w:w="3009"/>
          </w:tcPr>
          <w:p>
            <w:r>
              <w:t>phone unique per org; consent required</w:t>
            </w:r>
          </w:p>
        </w:tc>
      </w:tr>
      <w:tr>
        <w:tc>
          <w:tcPr>
            <w:tcW w:type="dxa" w:w="3009"/>
          </w:tcPr>
          <w:p>
            <w:r>
              <w:t>consents</w:t>
            </w:r>
          </w:p>
        </w:tc>
        <w:tc>
          <w:tcPr>
            <w:tcW w:type="dxa" w:w="3009"/>
          </w:tcPr>
          <w:p>
            <w:r>
              <w:t>person_id, org_id, type, granted, at, by_user</w:t>
            </w:r>
          </w:p>
        </w:tc>
        <w:tc>
          <w:tcPr>
            <w:tcW w:type="dxa" w:w="3009"/>
          </w:tcPr>
          <w:p>
            <w:r>
              <w:t>contact consent mandatory at capture</w:t>
            </w:r>
          </w:p>
        </w:tc>
      </w:tr>
      <w:tr>
        <w:tc>
          <w:tcPr>
            <w:tcW w:type="dxa" w:w="3009"/>
          </w:tcPr>
          <w:p>
            <w:r>
              <w:t>communication_preferences</w:t>
            </w:r>
          </w:p>
        </w:tc>
        <w:tc>
          <w:tcPr>
            <w:tcW w:type="dxa" w:w="3009"/>
          </w:tcPr>
          <w:p>
            <w:r>
              <w:t>person_id, org_id, channel, opt_in</w:t>
            </w:r>
          </w:p>
        </w:tc>
        <w:tc>
          <w:tcPr>
            <w:tcW w:type="dxa" w:w="3009"/>
          </w:tcPr>
          <w:p>
            <w:r>
              <w:t>drives handoff + notifications</w:t>
            </w:r>
          </w:p>
        </w:tc>
      </w:tr>
      <w:tr>
        <w:tc>
          <w:tcPr>
            <w:tcW w:type="dxa" w:w="3009"/>
          </w:tcPr>
          <w:p>
            <w:r>
              <w:t>groups</w:t>
            </w:r>
          </w:p>
        </w:tc>
        <w:tc>
          <w:tcPr>
            <w:tcW w:type="dxa" w:w="3009"/>
          </w:tcPr>
          <w:p>
            <w:r>
              <w:t>id, org_id, name, description</w:t>
            </w:r>
          </w:p>
        </w:tc>
        <w:tc>
          <w:tcPr>
            <w:tcW w:type="dxa" w:w="3009"/>
          </w:tcPr>
          <w:p>
            <w:r>
              <w:t>fellowship/cell/ministry</w:t>
            </w:r>
          </w:p>
        </w:tc>
      </w:tr>
      <w:tr>
        <w:tc>
          <w:tcPr>
            <w:tcW w:type="dxa" w:w="3009"/>
          </w:tcPr>
          <w:p>
            <w:r>
              <w:t>group_memberships</w:t>
            </w:r>
          </w:p>
        </w:tc>
        <w:tc>
          <w:tcPr>
            <w:tcW w:type="dxa" w:w="3009"/>
          </w:tcPr>
          <w:p>
            <w:r>
              <w:t>person_id, group_id, role, status</w:t>
            </w:r>
          </w:p>
        </w:tc>
        <w:tc>
          <w:tcPr>
            <w:tcW w:type="dxa" w:w="3009"/>
          </w:tcPr>
          <w:p>
            <w:r>
              <w:t>NEW — fixes missing join; person can be in N groups</w:t>
            </w:r>
          </w:p>
        </w:tc>
      </w:tr>
      <w:tr>
        <w:tc>
          <w:tcPr>
            <w:tcW w:type="dxa" w:w="3009"/>
          </w:tcPr>
          <w:p>
            <w:r>
              <w:t>actions</w:t>
            </w:r>
          </w:p>
        </w:tc>
        <w:tc>
          <w:tcPr>
            <w:tcW w:type="dxa" w:w="3009"/>
          </w:tcPr>
          <w:p>
            <w:r>
              <w:t>id, org_id, person_id, type, assignee, creator, due_at, status, outcome, next_action_id</w:t>
            </w:r>
          </w:p>
        </w:tc>
        <w:tc>
          <w:tcPr>
            <w:tcW w:type="dxa" w:w="3009"/>
          </w:tcPr>
          <w:p>
            <w:r>
              <w:t>status machine §17</w:t>
            </w:r>
          </w:p>
        </w:tc>
      </w:tr>
      <w:tr>
        <w:tc>
          <w:tcPr>
            <w:tcW w:type="dxa" w:w="3009"/>
          </w:tcPr>
          <w:p>
            <w:r>
              <w:t>assignment_history</w:t>
            </w:r>
          </w:p>
        </w:tc>
        <w:tc>
          <w:tcPr>
            <w:tcW w:type="dxa" w:w="3009"/>
          </w:tcPr>
          <w:p>
            <w:r>
              <w:t>id, action_id, from_user, to_user, at, reason</w:t>
            </w:r>
          </w:p>
        </w:tc>
        <w:tc>
          <w:tcPr>
            <w:tcW w:type="dxa" w:w="3009"/>
          </w:tcPr>
          <w:p>
            <w:r>
              <w:t>NEW — audit reassign</w:t>
            </w:r>
          </w:p>
        </w:tc>
      </w:tr>
      <w:tr>
        <w:tc>
          <w:tcPr>
            <w:tcW w:type="dxa" w:w="3009"/>
          </w:tcPr>
          <w:p>
            <w:r>
              <w:t>interactions</w:t>
            </w:r>
          </w:p>
        </w:tc>
        <w:tc>
          <w:tcPr>
            <w:tcW w:type="dxa" w:w="3009"/>
          </w:tcPr>
          <w:p>
            <w:r>
              <w:t>id, org_id, person_id, action_id?, date, channel, outcome, notes, next_action</w:t>
            </w:r>
          </w:p>
        </w:tc>
        <w:tc>
          <w:tcPr>
            <w:tcW w:type="dxa" w:w="3009"/>
          </w:tcPr>
          <w:p>
            <w:r>
              <w:t>logging is not connected</w:t>
            </w:r>
          </w:p>
        </w:tc>
      </w:tr>
      <w:tr>
        <w:tc>
          <w:tcPr>
            <w:tcW w:type="dxa" w:w="3009"/>
          </w:tcPr>
          <w:p>
            <w:r>
              <w:t>connections</w:t>
            </w:r>
          </w:p>
        </w:tc>
        <w:tc>
          <w:tcPr>
            <w:tcW w:type="dxa" w:w="3009"/>
          </w:tcPr>
          <w:p>
            <w:r>
              <w:t>id, org_id, person_id, group_id, status, outcome, at</w:t>
            </w:r>
          </w:p>
        </w:tc>
        <w:tc>
          <w:tcPr>
            <w:tcW w:type="dxa" w:w="3009"/>
          </w:tcPr>
          <w:p>
            <w:r>
              <w:t>status: Suggested|Introduced|ParticipationRecorded|Confirmed</w:t>
            </w:r>
          </w:p>
        </w:tc>
      </w:tr>
      <w:tr>
        <w:tc>
          <w:tcPr>
            <w:tcW w:type="dxa" w:w="3009"/>
          </w:tcPr>
          <w:p>
            <w:r>
              <w:t>notifications</w:t>
            </w:r>
          </w:p>
        </w:tc>
        <w:tc>
          <w:tcPr>
            <w:tcW w:type="dxa" w:w="3009"/>
          </w:tcPr>
          <w:p>
            <w:r>
              <w:t>id, org_id, user_id, type, ref_id, read_at</w:t>
            </w:r>
          </w:p>
        </w:tc>
        <w:tc>
          <w:tcPr>
            <w:tcW w:type="dxa" w:w="3009"/>
          </w:tcPr>
          <w:p>
            <w:r>
              <w:t>MVP types only: assignment|due|overdue|intro|connection</w:t>
            </w:r>
          </w:p>
        </w:tc>
      </w:tr>
      <w:tr>
        <w:tc>
          <w:tcPr>
            <w:tcW w:type="dxa" w:w="3009"/>
          </w:tcPr>
          <w:p>
            <w:r>
              <w:t>audit_logs</w:t>
            </w:r>
          </w:p>
        </w:tc>
        <w:tc>
          <w:tcPr>
            <w:tcW w:type="dxa" w:w="3009"/>
          </w:tcPr>
          <w:p>
            <w:r>
              <w:t>id, org_id, actor, op, ref, allowed, at</w:t>
            </w:r>
          </w:p>
        </w:tc>
        <w:tc>
          <w:tcPr>
            <w:tcW w:type="dxa" w:w="3009"/>
          </w:tcPr>
          <w:p>
            <w:r>
              <w:t>log denials too</w:t>
            </w:r>
          </w:p>
        </w:tc>
      </w:tr>
      <w:tr>
        <w:tc>
          <w:tcPr>
            <w:tcW w:type="dxa" w:w="3009"/>
          </w:tcPr>
          <w:p>
            <w:r>
              <w:t>care_requests etc</w:t>
            </w:r>
          </w:p>
        </w:tc>
        <w:tc>
          <w:tcPr>
            <w:tcW w:type="dxa" w:w="3009"/>
          </w:tcPr>
          <w:p>
            <w:r>
              <w:t>—</w:t>
            </w:r>
          </w:p>
        </w:tc>
        <w:tc>
          <w:tcPr>
            <w:tcW w:type="dxa" w:w="3009"/>
          </w:tcPr>
          <w:p>
            <w:r>
              <w:t>FUTURE tables — do not create in MVP migration</w:t>
            </w:r>
          </w:p>
        </w:tc>
      </w:tr>
    </w:tbl>
    <w:p/>
    <w:p>
      <w:r>
        <w:rPr>
          <w:b/>
        </w:rPr>
        <w:t xml:space="preserve">Implementation: </w:t>
      </w:r>
      <w:r>
        <w:t>Drizzle: migrations only, FKs on all *_id, index (org_id, status, due_at, assignee). Transactions for create-person+assign and intro+notify. Seed: 1 org + admin + worker for pilot.</w:t>
      </w:r>
    </w:p>
    <w:p>
      <w:pPr>
        <w:pStyle w:val="Heading1"/>
      </w:pPr>
      <w:r>
        <w:t>17. Action State Machine (incl. Paused fix)</w:t>
      </w:r>
    </w:p>
    <w:tbl>
      <w:tblPr>
        <w:tblW w:type="auto" w:w="0"/>
        <w:tblLook w:firstColumn="1" w:firstRow="1" w:lastColumn="0" w:lastRow="0" w:noHBand="0" w:noVBand="1" w:val="04A0"/>
      </w:tblPr>
      <w:tblGrid>
        <w:gridCol w:w="2256"/>
        <w:gridCol w:w="2256"/>
        <w:gridCol w:w="2256"/>
        <w:gridCol w:w="2256"/>
      </w:tblGrid>
      <w:tr>
        <w:tc>
          <w:tcPr>
            <w:tcW w:type="dxa" w:w="2256"/>
          </w:tcPr>
          <w:p>
            <w:r>
              <w:t>From</w:t>
            </w:r>
          </w:p>
        </w:tc>
        <w:tc>
          <w:tcPr>
            <w:tcW w:type="dxa" w:w="2256"/>
          </w:tcPr>
          <w:p>
            <w:r>
              <w:t>To</w:t>
            </w:r>
          </w:p>
        </w:tc>
        <w:tc>
          <w:tcPr>
            <w:tcW w:type="dxa" w:w="2256"/>
          </w:tcPr>
          <w:p>
            <w:r>
              <w:t>Who</w:t>
            </w:r>
          </w:p>
        </w:tc>
        <w:tc>
          <w:tcPr>
            <w:tcW w:type="dxa" w:w="2256"/>
          </w:tcPr>
          <w:p>
            <w:r>
              <w:t>Rule</w:t>
            </w:r>
          </w:p>
        </w:tc>
      </w:tr>
      <w:tr>
        <w:tc>
          <w:tcPr>
            <w:tcW w:type="dxa" w:w="2256"/>
          </w:tcPr>
          <w:p>
            <w:r>
              <w:t>Open</w:t>
            </w:r>
          </w:p>
        </w:tc>
        <w:tc>
          <w:tcPr>
            <w:tcW w:type="dxa" w:w="2256"/>
          </w:tcPr>
          <w:p>
            <w:r>
              <w:t>In Progress</w:t>
            </w:r>
          </w:p>
        </w:tc>
        <w:tc>
          <w:tcPr>
            <w:tcW w:type="dxa" w:w="2256"/>
          </w:tcPr>
          <w:p>
            <w:r>
              <w:t>assignee|admin</w:t>
            </w:r>
          </w:p>
        </w:tc>
        <w:tc>
          <w:tcPr>
            <w:tcW w:type="dxa" w:w="2256"/>
          </w:tcPr>
          <w:p>
            <w:r>
              <w:t>start</w:t>
            </w:r>
          </w:p>
        </w:tc>
      </w:tr>
      <w:tr>
        <w:tc>
          <w:tcPr>
            <w:tcW w:type="dxa" w:w="2256"/>
          </w:tcPr>
          <w:p>
            <w:r>
              <w:t>In Progress</w:t>
            </w:r>
          </w:p>
        </w:tc>
        <w:tc>
          <w:tcPr>
            <w:tcW w:type="dxa" w:w="2256"/>
          </w:tcPr>
          <w:p>
            <w:r>
              <w:t>Completed</w:t>
            </w:r>
          </w:p>
        </w:tc>
        <w:tc>
          <w:tcPr>
            <w:tcW w:type="dxa" w:w="2256"/>
          </w:tcPr>
          <w:p>
            <w:r>
              <w:t>assignee|admin</w:t>
            </w:r>
          </w:p>
        </w:tc>
        <w:tc>
          <w:tcPr>
            <w:tcW w:type="dxa" w:w="2256"/>
          </w:tcPr>
          <w:p>
            <w:r>
              <w:t>requires outcome + (next_action OR no-further-reason)</w:t>
            </w:r>
          </w:p>
        </w:tc>
      </w:tr>
      <w:tr>
        <w:tc>
          <w:tcPr>
            <w:tcW w:type="dxa" w:w="2256"/>
          </w:tcPr>
          <w:p>
            <w:r>
              <w:t>Open|In Progress</w:t>
            </w:r>
          </w:p>
        </w:tc>
        <w:tc>
          <w:tcPr>
            <w:tcW w:type="dxa" w:w="2256"/>
          </w:tcPr>
          <w:p>
            <w:r>
              <w:t>Paused</w:t>
            </w:r>
          </w:p>
        </w:tc>
        <w:tc>
          <w:tcPr>
            <w:tcW w:type="dxa" w:w="2256"/>
          </w:tcPr>
          <w:p>
            <w:r>
              <w:t>assignee|admin</w:t>
            </w:r>
          </w:p>
        </w:tc>
        <w:tc>
          <w:tcPr>
            <w:tcW w:type="dxa" w:w="2256"/>
          </w:tcPr>
          <w:p>
            <w:r>
              <w:t>requires reason; due_at frozen for sorting</w:t>
            </w:r>
          </w:p>
        </w:tc>
      </w:tr>
      <w:tr>
        <w:tc>
          <w:tcPr>
            <w:tcW w:type="dxa" w:w="2256"/>
          </w:tcPr>
          <w:p>
            <w:r>
              <w:t>Paused</w:t>
            </w:r>
          </w:p>
        </w:tc>
        <w:tc>
          <w:tcPr>
            <w:tcW w:type="dxa" w:w="2256"/>
          </w:tcPr>
          <w:p>
            <w:r>
              <w:t>In Progress</w:t>
            </w:r>
          </w:p>
        </w:tc>
        <w:tc>
          <w:tcPr>
            <w:tcW w:type="dxa" w:w="2256"/>
          </w:tcPr>
          <w:p>
            <w:r>
              <w:t>assignee|admin</w:t>
            </w:r>
          </w:p>
        </w:tc>
        <w:tc>
          <w:tcPr>
            <w:tcW w:type="dxa" w:w="2256"/>
          </w:tcPr>
          <w:p>
            <w:r>
              <w:t>resume</w:t>
            </w:r>
          </w:p>
        </w:tc>
      </w:tr>
      <w:tr>
        <w:tc>
          <w:tcPr>
            <w:tcW w:type="dxa" w:w="2256"/>
          </w:tcPr>
          <w:p>
            <w:r>
              <w:t>Any open</w:t>
            </w:r>
          </w:p>
        </w:tc>
        <w:tc>
          <w:tcPr>
            <w:tcW w:type="dxa" w:w="2256"/>
          </w:tcPr>
          <w:p>
            <w:r>
              <w:t>Overdue</w:t>
            </w:r>
          </w:p>
        </w:tc>
        <w:tc>
          <w:tcPr>
            <w:tcW w:type="dxa" w:w="2256"/>
          </w:tcPr>
          <w:p>
            <w:r>
              <w:t>system</w:t>
            </w:r>
          </w:p>
        </w:tc>
        <w:tc>
          <w:tcPr>
            <w:tcW w:type="dxa" w:w="2256"/>
          </w:tcPr>
          <w:p>
            <w:r>
              <w:t>derived when now &gt; due_at AND status not Completed; not a stored transition</w:t>
            </w:r>
          </w:p>
        </w:tc>
      </w:tr>
      <w:tr>
        <w:tc>
          <w:tcPr>
            <w:tcW w:type="dxa" w:w="2256"/>
          </w:tcPr>
          <w:p>
            <w:r>
              <w:t>Any</w:t>
            </w:r>
          </w:p>
        </w:tc>
        <w:tc>
          <w:tcPr>
            <w:tcW w:type="dxa" w:w="2256"/>
          </w:tcPr>
          <w:p>
            <w:r>
              <w:t>Reassigned</w:t>
            </w:r>
          </w:p>
        </w:tc>
        <w:tc>
          <w:tcPr>
            <w:tcW w:type="dxa" w:w="2256"/>
          </w:tcPr>
          <w:p>
            <w:r>
              <w:t>admin|creator</w:t>
            </w:r>
          </w:p>
        </w:tc>
        <w:tc>
          <w:tcPr>
            <w:tcW w:type="dxa" w:w="2256"/>
          </w:tcPr>
          <w:p>
            <w:r>
              <w:t>logs assignment_history; re-checks target scope</w:t>
            </w:r>
          </w:p>
        </w:tc>
      </w:tr>
    </w:tbl>
    <w:p/>
    <w:p>
      <w:r>
        <w:t>Enforce in single transitionAction() server function + unit tests for every row. Paused still shows in Today as Paused — does not disappear.</w:t>
      </w:r>
    </w:p>
    <w:p>
      <w:pPr>
        <w:pStyle w:val="Heading1"/>
      </w:pPr>
      <w:r>
        <w:t>18. API Contract — per-route authz (MVP)</w:t>
      </w:r>
    </w:p>
    <w:tbl>
      <w:tblPr>
        <w:tblW w:type="auto" w:w="0"/>
        <w:tblLook w:firstColumn="1" w:firstRow="1" w:lastColumn="0" w:lastRow="0" w:noHBand="0" w:noVBand="1" w:val="04A0"/>
      </w:tblPr>
      <w:tblGrid>
        <w:gridCol w:w="2256"/>
        <w:gridCol w:w="2256"/>
        <w:gridCol w:w="2256"/>
        <w:gridCol w:w="2256"/>
      </w:tblGrid>
      <w:tr>
        <w:tc>
          <w:tcPr>
            <w:tcW w:type="dxa" w:w="2256"/>
          </w:tcPr>
          <w:p>
            <w:r>
              <w:t>Route</w:t>
            </w:r>
          </w:p>
        </w:tc>
        <w:tc>
          <w:tcPr>
            <w:tcW w:type="dxa" w:w="2256"/>
          </w:tcPr>
          <w:p>
            <w:r>
              <w:t>Op</w:t>
            </w:r>
          </w:p>
        </w:tc>
        <w:tc>
          <w:tcPr>
            <w:tcW w:type="dxa" w:w="2256"/>
          </w:tcPr>
          <w:p>
            <w:r>
              <w:t>Allowed scope</w:t>
            </w:r>
          </w:p>
        </w:tc>
        <w:tc>
          <w:tcPr>
            <w:tcW w:type="dxa" w:w="2256"/>
          </w:tcPr>
          <w:p>
            <w:r>
              <w:t>Denied example</w:t>
            </w:r>
          </w:p>
        </w:tc>
      </w:tr>
      <w:tr>
        <w:tc>
          <w:tcPr>
            <w:tcW w:type="dxa" w:w="2256"/>
          </w:tcPr>
          <w:p>
            <w:r>
              <w:t>POST /api/people</w:t>
            </w:r>
          </w:p>
        </w:tc>
        <w:tc>
          <w:tcPr>
            <w:tcW w:type="dxa" w:w="2256"/>
          </w:tcPr>
          <w:p>
            <w:r>
              <w:t>people:create</w:t>
            </w:r>
          </w:p>
        </w:tc>
        <w:tc>
          <w:tcPr>
            <w:tcW w:type="dxa" w:w="2256"/>
          </w:tcPr>
          <w:p>
            <w:r>
              <w:t>same-org worker+</w:t>
            </w:r>
          </w:p>
        </w:tc>
        <w:tc>
          <w:tcPr>
            <w:tcW w:type="dxa" w:w="2256"/>
          </w:tcPr>
          <w:p>
            <w:r>
              <w:t>cross-org → 403 + audit</w:t>
            </w:r>
          </w:p>
        </w:tc>
      </w:tr>
      <w:tr>
        <w:tc>
          <w:tcPr>
            <w:tcW w:type="dxa" w:w="2256"/>
          </w:tcPr>
          <w:p>
            <w:r>
              <w:t>GET /api/people?scope=mine</w:t>
            </w:r>
          </w:p>
        </w:tc>
        <w:tc>
          <w:tcPr>
            <w:tcW w:type="dxa" w:w="2256"/>
          </w:tcPr>
          <w:p>
            <w:r>
              <w:t>people:read</w:t>
            </w:r>
          </w:p>
        </w:tc>
        <w:tc>
          <w:tcPr>
            <w:tcW w:type="dxa" w:w="2256"/>
          </w:tcPr>
          <w:p>
            <w:r>
              <w:t>assigned+shared default; org-wide needs grant</w:t>
            </w:r>
          </w:p>
        </w:tc>
        <w:tc>
          <w:tcPr>
            <w:tcW w:type="dxa" w:w="2256"/>
          </w:tcPr>
          <w:p>
            <w:r>
              <w:t>unassigned bulk scrape → 403</w:t>
            </w:r>
          </w:p>
        </w:tc>
      </w:tr>
      <w:tr>
        <w:tc>
          <w:tcPr>
            <w:tcW w:type="dxa" w:w="2256"/>
          </w:tcPr>
          <w:p>
            <w:r>
              <w:t>PATCH /api/people/:id</w:t>
            </w:r>
          </w:p>
        </w:tc>
        <w:tc>
          <w:tcPr>
            <w:tcW w:type="dxa" w:w="2256"/>
          </w:tcPr>
          <w:p>
            <w:r>
              <w:t>people:update</w:t>
            </w:r>
          </w:p>
        </w:tc>
        <w:tc>
          <w:tcPr>
            <w:tcW w:type="dxa" w:w="2256"/>
          </w:tcPr>
          <w:p>
            <w:r>
              <w:t>assigned or group scope + sensitivity check</w:t>
            </w:r>
          </w:p>
        </w:tc>
        <w:tc>
          <w:tcPr>
            <w:tcW w:type="dxa" w:w="2256"/>
          </w:tcPr>
          <w:p>
            <w:r>
              <w:t>care field via people route → 403</w:t>
            </w:r>
          </w:p>
        </w:tc>
      </w:tr>
      <w:tr>
        <w:tc>
          <w:tcPr>
            <w:tcW w:type="dxa" w:w="2256"/>
          </w:tcPr>
          <w:p>
            <w:r>
              <w:t>POST /api/actions</w:t>
            </w:r>
          </w:p>
        </w:tc>
        <w:tc>
          <w:tcPr>
            <w:tcW w:type="dxa" w:w="2256"/>
          </w:tcPr>
          <w:p>
            <w:r>
              <w:t>actions:create</w:t>
            </w:r>
          </w:p>
        </w:tc>
        <w:tc>
          <w:tcPr>
            <w:tcW w:type="dxa" w:w="2256"/>
          </w:tcPr>
          <w:p>
            <w:r>
              <w:t>same-org + can-assign target</w:t>
            </w:r>
          </w:p>
        </w:tc>
        <w:tc>
          <w:tcPr>
            <w:tcW w:type="dxa" w:w="2256"/>
          </w:tcPr>
          <w:p>
            <w:r>
              <w:t>assign to out-of-scope user → 422</w:t>
            </w:r>
          </w:p>
        </w:tc>
      </w:tr>
      <w:tr>
        <w:tc>
          <w:tcPr>
            <w:tcW w:type="dxa" w:w="2256"/>
          </w:tcPr>
          <w:p>
            <w:r>
              <w:t>POST /api/actions/:id/transition</w:t>
            </w:r>
          </w:p>
        </w:tc>
        <w:tc>
          <w:tcPr>
            <w:tcW w:type="dxa" w:w="2256"/>
          </w:tcPr>
          <w:p>
            <w:r>
              <w:t>actions:transition</w:t>
            </w:r>
          </w:p>
        </w:tc>
        <w:tc>
          <w:tcPr>
            <w:tcW w:type="dxa" w:w="2256"/>
          </w:tcPr>
          <w:p>
            <w:r>
              <w:t>assignee|admin + valid machine step</w:t>
            </w:r>
          </w:p>
        </w:tc>
        <w:tc>
          <w:tcPr>
            <w:tcW w:type="dxa" w:w="2256"/>
          </w:tcPr>
          <w:p>
            <w:r>
              <w:t>skip Open→Completed without outcome → 422</w:t>
            </w:r>
          </w:p>
        </w:tc>
      </w:tr>
      <w:tr>
        <w:tc>
          <w:tcPr>
            <w:tcW w:type="dxa" w:w="2256"/>
          </w:tcPr>
          <w:p>
            <w:r>
              <w:t>POST /api/interactions</w:t>
            </w:r>
          </w:p>
        </w:tc>
        <w:tc>
          <w:tcPr>
            <w:tcW w:type="dxa" w:w="2256"/>
          </w:tcPr>
          <w:p>
            <w:r>
              <w:t>interactions:create</w:t>
            </w:r>
          </w:p>
        </w:tc>
        <w:tc>
          <w:tcPr>
            <w:tcW w:type="dxa" w:w="2256"/>
          </w:tcPr>
          <w:p>
            <w:r>
              <w:t>assigned|group on person</w:t>
            </w:r>
          </w:p>
        </w:tc>
        <w:tc>
          <w:tcPr>
            <w:tcW w:type="dxa" w:w="2256"/>
          </w:tcPr>
          <w:p>
            <w:r>
              <w:t>record on unauthorised person → 403</w:t>
            </w:r>
          </w:p>
        </w:tc>
      </w:tr>
      <w:tr>
        <w:tc>
          <w:tcPr>
            <w:tcW w:type="dxa" w:w="2256"/>
          </w:tcPr>
          <w:p>
            <w:r>
              <w:t>POST /api/connections/suggest|introduce|outcome</w:t>
            </w:r>
          </w:p>
        </w:tc>
        <w:tc>
          <w:tcPr>
            <w:tcW w:type="dxa" w:w="2256"/>
          </w:tcPr>
          <w:p>
            <w:r>
              <w:t>connections:write</w:t>
            </w:r>
          </w:p>
        </w:tc>
        <w:tc>
          <w:tcPr>
            <w:tcW w:type="dxa" w:w="2256"/>
          </w:tcPr>
          <w:p>
            <w:r>
              <w:t>assigned|group; outcome allows negative</w:t>
            </w:r>
          </w:p>
        </w:tc>
        <w:tc>
          <w:tcPr>
            <w:tcW w:type="dxa" w:w="2256"/>
          </w:tcPr>
          <w:p>
            <w:r>
              <w:t>auto-confirm without participation → 422</w:t>
            </w:r>
          </w:p>
        </w:tc>
      </w:tr>
      <w:tr>
        <w:tc>
          <w:tcPr>
            <w:tcW w:type="dxa" w:w="2256"/>
          </w:tcPr>
          <w:p>
            <w:r>
              <w:t>GET /api/notifications</w:t>
            </w:r>
          </w:p>
        </w:tc>
        <w:tc>
          <w:tcPr>
            <w:tcW w:type="dxa" w:w="2256"/>
          </w:tcPr>
          <w:p>
            <w:r>
              <w:t>notifications:read</w:t>
            </w:r>
          </w:p>
        </w:tc>
        <w:tc>
          <w:tcPr>
            <w:tcW w:type="dxa" w:w="2256"/>
          </w:tcPr>
          <w:p>
            <w:r>
              <w:t>own only, no PII in preview</w:t>
            </w:r>
          </w:p>
        </w:tc>
        <w:tc>
          <w:tcPr>
            <w:tcW w:type="dxa" w:w="2256"/>
          </w:tcPr>
          <w:p>
            <w:r>
              <w:t>other user id → 403</w:t>
            </w:r>
          </w:p>
        </w:tc>
      </w:tr>
    </w:tbl>
    <w:p/>
    <w:p>
      <w:r>
        <w:t>All routes: validate with zod, set org_id from session, check authz.ts, run RLS tx, audit allow+deny, return {data} or {error: code, message, next}. No org_id in request body trusted.</w:t>
      </w:r>
    </w:p>
    <w:p>
      <w:pPr>
        <w:pStyle w:val="Heading1"/>
      </w:pPr>
      <w:r>
        <w:t>19. RLS Policy Spec (Postgres, defence-in-depth)</w:t>
      </w:r>
    </w:p>
    <w:p>
      <w:r>
        <w:t>App sets per-tx: SET LOCAL app.org_id = session.org; SET LOCAL app.user_id = session.user. Service-role key never reaches browser. Example policies to implement:</w:t>
      </w:r>
    </w:p>
    <w:p>
      <w:r>
        <w:t>people: CREATE POLICY tenant_isolation ON people FOR ALL USING (org_id = current_setting('app.org_id', true)::uuid); + separate restrictive for sensitivity='restricted' TO worker, group_leader USING (false) with care-role bypass only.</w:t>
      </w:r>
    </w:p>
    <w:p>
      <w:r>
        <w:t>actions/interactions/connections/notifications/audit: same tenant USING pattern. Tests must attempt manipulated IDs + cross-org reads and assert 0 rows / 403. RLS does not replace authz.ts — both must pass.</w:t>
      </w:r>
    </w:p>
    <w:p>
      <w:pPr>
        <w:pStyle w:val="Heading1"/>
      </w:pPr>
      <w:r>
        <w:t>20. Ops Numbers (pilot SLA)</w:t>
      </w:r>
    </w:p>
    <w:tbl>
      <w:tblPr>
        <w:tblW w:type="auto" w:w="0"/>
        <w:tblLook w:firstColumn="1" w:firstRow="1" w:lastColumn="0" w:lastRow="0" w:noHBand="0" w:noVBand="1" w:val="04A0"/>
      </w:tblPr>
      <w:tblGrid>
        <w:gridCol w:w="4513"/>
        <w:gridCol w:w="4513"/>
      </w:tblGrid>
      <w:tr>
        <w:tc>
          <w:tcPr>
            <w:tcW w:type="dxa" w:w="4513"/>
          </w:tcPr>
          <w:p>
            <w:r>
              <w:t>Area</w:t>
            </w:r>
          </w:p>
        </w:tc>
        <w:tc>
          <w:tcPr>
            <w:tcW w:type="dxa" w:w="4513"/>
          </w:tcPr>
          <w:p>
            <w:r>
              <w:t>Target</w:t>
            </w:r>
          </w:p>
        </w:tc>
      </w:tr>
      <w:tr>
        <w:tc>
          <w:tcPr>
            <w:tcW w:type="dxa" w:w="4513"/>
          </w:tcPr>
          <w:p>
            <w:r>
              <w:t>Envs</w:t>
            </w:r>
          </w:p>
        </w:tc>
        <w:tc>
          <w:tcPr>
            <w:tcW w:type="dxa" w:w="4513"/>
          </w:tcPr>
          <w:p>
            <w:r>
              <w:t>dev / preview / prod separate; migrations via Drizzle; secrets in Vercel only</w:t>
            </w:r>
          </w:p>
        </w:tc>
      </w:tr>
      <w:tr>
        <w:tc>
          <w:tcPr>
            <w:tcW w:type="dxa" w:w="4513"/>
          </w:tcPr>
          <w:p>
            <w:r>
              <w:t>Backup</w:t>
            </w:r>
          </w:p>
        </w:tc>
        <w:tc>
          <w:tcPr>
            <w:tcW w:type="dxa" w:w="4513"/>
          </w:tcPr>
          <w:p>
            <w:r>
              <w:t>daily automated + retain 7d; restore test before pilot; RPO 24h / RTO 4h for pilot</w:t>
            </w:r>
          </w:p>
        </w:tc>
      </w:tr>
      <w:tr>
        <w:tc>
          <w:tcPr>
            <w:tcW w:type="dxa" w:w="4513"/>
          </w:tcPr>
          <w:p>
            <w:r>
              <w:t>Perf MVP</w:t>
            </w:r>
          </w:p>
        </w:tc>
        <w:tc>
          <w:tcPr>
            <w:tcW w:type="dxa" w:w="4513"/>
          </w:tcPr>
          <w:p>
            <w:r>
              <w:t>Home &lt;1.5s p95 on 3G; Create save &lt;3s; search &lt;1s for &lt;5k people</w:t>
            </w:r>
          </w:p>
        </w:tc>
      </w:tr>
      <w:tr>
        <w:tc>
          <w:tcPr>
            <w:tcW w:type="dxa" w:w="4513"/>
          </w:tcPr>
          <w:p>
            <w:r>
              <w:t>Rate limits</w:t>
            </w:r>
          </w:p>
        </w:tc>
        <w:tc>
          <w:tcPr>
            <w:tcW w:type="dxa" w:w="4513"/>
          </w:tcPr>
          <w:p>
            <w:r>
              <w:t>login 10/min/IP; recovery 5/hr; api 100/min/user; AI stub disabled in MVP</w:t>
            </w:r>
          </w:p>
        </w:tc>
      </w:tr>
      <w:tr>
        <w:tc>
          <w:tcPr>
            <w:tcW w:type="dxa" w:w="4513"/>
          </w:tcPr>
          <w:p>
            <w:r>
              <w:t>Logs</w:t>
            </w:r>
          </w:p>
        </w:tc>
        <w:tc>
          <w:tcPr>
            <w:tcW w:type="dxa" w:w="4513"/>
          </w:tcPr>
          <w:p>
            <w:r>
              <w:t>structured app+security logs 30d; audit_logs table indefinite for pilot; no PII in edge logs</w:t>
            </w:r>
          </w:p>
        </w:tc>
      </w:tr>
      <w:tr>
        <w:tc>
          <w:tcPr>
            <w:tcW w:type="dxa" w:w="4513"/>
          </w:tcPr>
          <w:p>
            <w:r>
              <w:t>Deps</w:t>
            </w:r>
          </w:p>
        </w:tc>
        <w:tc>
          <w:tcPr>
            <w:tcW w:type="dxa" w:w="4513"/>
          </w:tcPr>
          <w:p>
            <w:r>
              <w:t>weekly audit; critical CVE patch &lt;48h</w:t>
            </w:r>
          </w:p>
        </w:tc>
      </w:tr>
    </w:tbl>
    <w:p/>
    <w:p>
      <w:pPr>
        <w:pStyle w:val="Heading1"/>
      </w:pPr>
      <w:r>
        <w:t>21. Accessibility + Responsive Test Additions</w:t>
      </w:r>
    </w:p>
    <w:p>
      <w:r>
        <w:t>Target WCAG 2.2 AA (from UI System). Add to §11: axe-playwright on P01–P12, keyboard-only run of Create→Assign→Record, focus-visible + contrast checks, 44px touch check on mobile, reduced-motion respected. Test sizes: 360×800, 390×844 (primary), 430×932, 768×1024, 1280×800, 1440×1024. No horizontal overflow on core flows.</w:t>
      </w:r>
    </w:p>
    <w:p>
      <w:pPr>
        <w:pStyle w:val="Heading1"/>
      </w:pPr>
      <w:r>
        <w:t>22. Frame Naming Fix + Build Order</w:t>
      </w:r>
    </w:p>
    <w:p>
      <w:r>
        <w:t>Prototype P01–P20 (Login→…→Updated Home; P19/P20 are state variants). System F01–F18 (F01 auth, F02 home, F03 people, F04 profile, F05 actions, F06 connections, F08 care FUTURE, F09 celebrations FUTURE, F12 insights FUTURE, F13 AI FUTURE, F17 states, F18 mobile). Build order: tokens → auth/org → create → assign → home → detail → record → next → thread → suggest → intro → outcome → confirm → roles → states → responsive → security negatives → pilot.</w:t>
      </w:r>
    </w:p>
    <w:p>
      <w:pPr>
        <w:pStyle w:val="Heading1"/>
      </w:pPr>
      <w:r>
        <w:t>23. Pilot Gate (mirrors PRD §19)</w:t>
      </w:r>
    </w:p>
    <w:p>
      <w:r>
        <w:t>Pass to exit alpha: owner&lt;24h &gt;70%, interaction&lt;7d &gt;50%, capture&lt;2min &gt;80%, overdue shrinks WoW, 0 cross-org reads, unassisted after 15-min training. E2E must stay green: Login → Create → Assign → Record → Suggest → Intro Outcome → Next Action + 3+ negatives.</w:t>
      </w:r>
    </w:p>
    <w:p>
      <w:r>
        <w:t>ROE — No one lost to silence.</w:t>
      </w:r>
    </w:p>
    <w:p>
      <w:pPr>
        <w:pStyle w:val="Heading1"/>
      </w:pPr>
      <w:r>
        <w:t>16. Amendment A1 — Hosting moved Vercel → Netlify (9 Oct 2026)</w:t>
      </w:r>
    </w:p>
    <w:p>
      <w:r>
        <w:t>Production serves from Netlify (https://roe-pilot.netlify.app); the Vercel project is retained as fallback. TRD §2 hosting baseline (Vercel-first) is superseded for the pilot; all other stack choices stand.</w:t>
      </w:r>
    </w:p>
    <w:p>
      <w:r>
        <w:t>Reason: Vercel Authentication SSO wall gated all routes including login with no working CLI/API path to relax it; Netlify serves the same Next.js build publicly with zero code changes (adapter handled Next 16 cleanly).</w:t>
      </w:r>
    </w:p>
    <w:p>
      <w:r>
        <w:t>Auth model unchanged: Better Auth self-managed with Drizzle adapter; Neon managed Auth remains a future option, not adopted.</w:t>
      </w:r>
    </w:p>
    <w:p>
      <w:r>
        <w:t>AI inference posture unchanged: local OmniRoute gateway + Ollama for development; Neon AI Gateway credentialed in-project as the hosted path. No user-facing AI until pilot gate passes.</w:t>
      </w:r>
    </w:p>
    <w:p>
      <w:r>
        <w:t>Least-privilege app traffic (non-owner DB role) remains post-pilot work; RLS + owner-connection + app authorisation carry the pilot.</w:t>
      </w:r>
    </w:p>
    <w:sectPr w:rsidR="0069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3D06"/>
    <w:multiLevelType w:val="multilevel"/>
    <w:tmpl w:val="C394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C22"/>
    <w:multiLevelType w:val="multilevel"/>
    <w:tmpl w:val="25D8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41A52"/>
    <w:multiLevelType w:val="multilevel"/>
    <w:tmpl w:val="E81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20A40"/>
    <w:multiLevelType w:val="multilevel"/>
    <w:tmpl w:val="D106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50635"/>
    <w:multiLevelType w:val="multilevel"/>
    <w:tmpl w:val="7868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C544B"/>
    <w:multiLevelType w:val="multilevel"/>
    <w:tmpl w:val="2928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B6EB7"/>
    <w:multiLevelType w:val="multilevel"/>
    <w:tmpl w:val="78B88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7742DF"/>
    <w:multiLevelType w:val="multilevel"/>
    <w:tmpl w:val="3F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D51D7"/>
    <w:multiLevelType w:val="multilevel"/>
    <w:tmpl w:val="D84C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F577C"/>
    <w:multiLevelType w:val="multilevel"/>
    <w:tmpl w:val="03AE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417C0"/>
    <w:multiLevelType w:val="multilevel"/>
    <w:tmpl w:val="CA18A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111C4"/>
    <w:multiLevelType w:val="multilevel"/>
    <w:tmpl w:val="5E6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245FBA"/>
    <w:multiLevelType w:val="multilevel"/>
    <w:tmpl w:val="36F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4B3859"/>
    <w:multiLevelType w:val="multilevel"/>
    <w:tmpl w:val="BFDC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0657D"/>
    <w:multiLevelType w:val="multilevel"/>
    <w:tmpl w:val="790C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576037"/>
    <w:multiLevelType w:val="multilevel"/>
    <w:tmpl w:val="C8027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B45BA"/>
    <w:multiLevelType w:val="multilevel"/>
    <w:tmpl w:val="897A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6314CA"/>
    <w:multiLevelType w:val="multilevel"/>
    <w:tmpl w:val="7D9E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54410F"/>
    <w:multiLevelType w:val="multilevel"/>
    <w:tmpl w:val="453A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91968"/>
    <w:multiLevelType w:val="multilevel"/>
    <w:tmpl w:val="CE24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63330E"/>
    <w:multiLevelType w:val="multilevel"/>
    <w:tmpl w:val="AEE0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AD3FD9"/>
    <w:multiLevelType w:val="multilevel"/>
    <w:tmpl w:val="4D28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B0A17"/>
    <w:multiLevelType w:val="multilevel"/>
    <w:tmpl w:val="7688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F67319"/>
    <w:multiLevelType w:val="multilevel"/>
    <w:tmpl w:val="A99C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6623814">
    <w:abstractNumId w:val="13"/>
  </w:num>
  <w:num w:numId="2" w16cid:durableId="893469199">
    <w:abstractNumId w:val="3"/>
  </w:num>
  <w:num w:numId="3" w16cid:durableId="46995318">
    <w:abstractNumId w:val="22"/>
  </w:num>
  <w:num w:numId="4" w16cid:durableId="1890872464">
    <w:abstractNumId w:val="12"/>
  </w:num>
  <w:num w:numId="5" w16cid:durableId="86120871">
    <w:abstractNumId w:val="8"/>
  </w:num>
  <w:num w:numId="6" w16cid:durableId="1500460624">
    <w:abstractNumId w:val="14"/>
  </w:num>
  <w:num w:numId="7" w16cid:durableId="789592114">
    <w:abstractNumId w:val="19"/>
  </w:num>
  <w:num w:numId="8" w16cid:durableId="1117724256">
    <w:abstractNumId w:val="4"/>
  </w:num>
  <w:num w:numId="9" w16cid:durableId="208349001">
    <w:abstractNumId w:val="1"/>
  </w:num>
  <w:num w:numId="10" w16cid:durableId="13921191">
    <w:abstractNumId w:val="20"/>
  </w:num>
  <w:num w:numId="11" w16cid:durableId="117769526">
    <w:abstractNumId w:val="7"/>
  </w:num>
  <w:num w:numId="12" w16cid:durableId="1265579702">
    <w:abstractNumId w:val="2"/>
  </w:num>
  <w:num w:numId="13" w16cid:durableId="141049204">
    <w:abstractNumId w:val="9"/>
  </w:num>
  <w:num w:numId="14" w16cid:durableId="1080250660">
    <w:abstractNumId w:val="17"/>
  </w:num>
  <w:num w:numId="15" w16cid:durableId="1754207435">
    <w:abstractNumId w:val="6"/>
  </w:num>
  <w:num w:numId="16" w16cid:durableId="1453674966">
    <w:abstractNumId w:val="18"/>
  </w:num>
  <w:num w:numId="17" w16cid:durableId="1611279125">
    <w:abstractNumId w:val="16"/>
  </w:num>
  <w:num w:numId="18" w16cid:durableId="873738247">
    <w:abstractNumId w:val="23"/>
  </w:num>
  <w:num w:numId="19" w16cid:durableId="1905945640">
    <w:abstractNumId w:val="11"/>
  </w:num>
  <w:num w:numId="20" w16cid:durableId="865023485">
    <w:abstractNumId w:val="0"/>
  </w:num>
  <w:num w:numId="21" w16cid:durableId="1919554241">
    <w:abstractNumId w:val="21"/>
  </w:num>
  <w:num w:numId="22" w16cid:durableId="315426029">
    <w:abstractNumId w:val="10"/>
  </w:num>
  <w:num w:numId="23" w16cid:durableId="778450135">
    <w:abstractNumId w:val="5"/>
  </w:num>
  <w:num w:numId="24" w16cid:durableId="20391151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5F"/>
    <w:rsid w:val="00465822"/>
    <w:rsid w:val="00693C94"/>
    <w:rsid w:val="008B725F"/>
    <w:rsid w:val="009374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2A01B80-614F-6B4B-AF20-B7063C85B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B725F"/>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8B725F"/>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8B725F"/>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25F"/>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8B725F"/>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8B725F"/>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8B725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B725F"/>
    <w:rPr>
      <w:b/>
      <w:bCs/>
    </w:rPr>
  </w:style>
  <w:style w:type="paragraph" w:styleId="HTMLPreformatted">
    <w:name w:val="HTML Preformatted"/>
    <w:basedOn w:val="Normal"/>
    <w:link w:val="HTMLPreformattedChar"/>
    <w:uiPriority w:val="99"/>
    <w:semiHidden/>
    <w:unhideWhenUsed/>
    <w:rsid w:val="008B7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8B725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8B72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31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2496</Words>
  <Characters>14229</Characters>
  <Application>Microsoft Office Word</Application>
  <DocSecurity>0</DocSecurity>
  <Lines>118</Lines>
  <Paragraphs>33</Paragraphs>
  <ScaleCrop>false</ScaleCrop>
  <Company/>
  <LinksUpToDate>false</LinksUpToDate>
  <CharactersWithSpaces>16692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2026-10-08T22:51:00Z</dcterms:created>
  <dcterms:modified xsi:type="dcterms:W3CDTF">2026-10-08T22:51:00Z</dcterms:modified>
</cp:coreProperties>
</file>