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README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CONTRIBUTION: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G.</w:t>
      </w:r>
      <w:r>
        <w:rPr>
          <w:b/>
          <w:bCs/>
          <w:sz w:val="28"/>
          <w:szCs w:val="28"/>
        </w:rPr>
        <w:t xml:space="preserve">S. Sasank</w:t>
      </w:r>
      <w:r>
        <w:rPr>
          <w:b/>
          <w:bCs/>
          <w:sz w:val="28"/>
          <w:szCs w:val="28"/>
        </w:rPr>
        <w:t xml:space="preserve"> (1910110152</w:t>
      </w:r>
      <w:r>
        <w:rPr>
          <w:b/>
          <w:bCs/>
          <w:sz w:val="28"/>
          <w:szCs w:val="28"/>
        </w:rPr>
        <w:t xml:space="preserve">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Coded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Directed Graph</w:t>
      </w:r>
      <w:r>
        <w:rPr>
          <w:sz w:val="28"/>
          <w:szCs w:val="28"/>
        </w:rPr>
        <w:t xml:space="preserve"> Data Structure implementation </w:t>
      </w:r>
      <w:r>
        <w:rPr>
          <w:sz w:val="28"/>
          <w:szCs w:val="28"/>
        </w:rPr>
        <w:t xml:space="preserve">using Incidence Matrix Method </w:t>
      </w:r>
      <w:r>
        <w:rPr>
          <w:sz w:val="28"/>
          <w:szCs w:val="28"/>
        </w:rPr>
        <w:t xml:space="preserve">in the program </w:t>
      </w:r>
      <w:r>
        <w:rPr>
          <w:sz w:val="28"/>
          <w:szCs w:val="28"/>
        </w:rPr>
        <w:t xml:space="preserve">and</w:t>
      </w:r>
      <w:r>
        <w:rPr>
          <w:sz w:val="28"/>
          <w:szCs w:val="28"/>
        </w:rPr>
        <w:t xml:space="preserve"> implemented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main function and sleep functions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Also made the README </w:t>
      </w:r>
      <w:r>
        <w:rPr>
          <w:sz w:val="28"/>
          <w:szCs w:val="28"/>
        </w:rPr>
        <w:t xml:space="preserve">file</w:t>
      </w:r>
      <w:r>
        <w:rPr>
          <w:sz w:val="28"/>
          <w:szCs w:val="28"/>
        </w:rPr>
        <w:t xml:space="preserve"> and PDF file. Contributed to debugging. </w:t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Abhishek Akshat (</w:t>
      </w:r>
      <w:r>
        <w:rPr>
          <w:b/>
          <w:bCs/>
          <w:sz w:val="28"/>
          <w:szCs w:val="28"/>
        </w:rPr>
        <w:t xml:space="preserve">1910110019</w:t>
      </w:r>
      <w:r>
        <w:rPr>
          <w:b/>
          <w:bCs/>
          <w:sz w:val="28"/>
          <w:szCs w:val="28"/>
        </w:rPr>
        <w:t xml:space="preserve">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Coded</w:t>
      </w:r>
      <w:r>
        <w:rPr>
          <w:sz w:val="28"/>
          <w:szCs w:val="28"/>
        </w:rPr>
        <w:t xml:space="preserve"> the functions to find branch voltages and branch currents. Also implemented Cramer’s </w:t>
      </w:r>
      <w:r>
        <w:rPr>
          <w:sz w:val="28"/>
          <w:szCs w:val="28"/>
        </w:rPr>
        <w:t xml:space="preserve">rule for solving the system of linear equations that are obtained in terms of node voltages</w:t>
      </w:r>
      <w:r>
        <w:rPr>
          <w:sz w:val="28"/>
          <w:szCs w:val="28"/>
        </w:rPr>
        <w:t xml:space="preserve">. Contributed to debugging. </w:t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Prerit </w:t>
      </w:r>
      <w:r>
        <w:rPr>
          <w:b/>
          <w:bCs/>
          <w:sz w:val="28"/>
          <w:szCs w:val="28"/>
        </w:rPr>
        <w:t xml:space="preserve">Singh </w:t>
      </w:r>
      <w:r>
        <w:rPr>
          <w:b/>
          <w:bCs/>
          <w:sz w:val="28"/>
          <w:szCs w:val="28"/>
        </w:rPr>
        <w:t xml:space="preserve">(</w:t>
      </w:r>
      <w:r>
        <w:rPr>
          <w:b/>
          <w:bCs/>
          <w:sz w:val="28"/>
          <w:szCs w:val="28"/>
        </w:rPr>
        <w:t xml:space="preserve">1910110287</w:t>
      </w:r>
      <w:r>
        <w:rPr>
          <w:b/>
          <w:bCs/>
          <w:sz w:val="28"/>
          <w:szCs w:val="28"/>
        </w:rPr>
        <w:t xml:space="preserve"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Coded the functions for finding transpose of incidence </w:t>
      </w:r>
      <w:r>
        <w:rPr>
          <w:sz w:val="28"/>
          <w:szCs w:val="28"/>
        </w:rPr>
        <w:t xml:space="preserve">matrix,</w:t>
      </w:r>
      <w:r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multiplication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incidence,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conductance and transpose matrices. Also </w:t>
      </w:r>
      <w:r>
        <w:rPr>
          <w:sz w:val="28"/>
          <w:szCs w:val="28"/>
        </w:rPr>
        <w:t xml:space="preserve">wrote function to find determinant</w:t>
      </w:r>
      <w:r>
        <w:rPr>
          <w:sz w:val="28"/>
          <w:szCs w:val="28"/>
        </w:rPr>
        <w:t xml:space="preserve"> of a matrix.</w:t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Arnav Jhatta (</w:t>
      </w:r>
      <w:r>
        <w:rPr>
          <w:b/>
          <w:bCs/>
          <w:sz w:val="28"/>
          <w:szCs w:val="28"/>
        </w:rPr>
        <w:t xml:space="preserve">1910110088</w:t>
      </w:r>
      <w:r>
        <w:rPr>
          <w:b/>
          <w:bCs/>
          <w:sz w:val="28"/>
          <w:szCs w:val="28"/>
        </w:rPr>
        <w:t xml:space="preserve"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Contributed to algorithm and pseudo-code but was hospitalized due to illness soon after.</w:t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Ajay Gaur (</w:t>
      </w:r>
      <w:r>
        <w:rPr>
          <w:b/>
          <w:bCs/>
          <w:sz w:val="28"/>
          <w:szCs w:val="28"/>
        </w:rPr>
        <w:t xml:space="preserve">1910110037</w:t>
      </w:r>
      <w:r>
        <w:rPr>
          <w:b/>
          <w:bCs/>
          <w:sz w:val="28"/>
          <w:szCs w:val="28"/>
        </w:rPr>
        <w:t xml:space="preserve"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Coded the </w:t>
      </w:r>
      <w:r>
        <w:rPr>
          <w:sz w:val="28"/>
          <w:szCs w:val="28"/>
        </w:rPr>
        <w:t xml:space="preserve">function of </w:t>
      </w:r>
      <w:r>
        <w:rPr>
          <w:sz w:val="28"/>
          <w:szCs w:val="28"/>
        </w:rPr>
        <w:t xml:space="preserve">multiplication of </w:t>
      </w: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 xml:space="preserve">matrices made using multidimensional array</w:t>
      </w:r>
      <w:r>
        <w:rPr>
          <w:sz w:val="28"/>
          <w:szCs w:val="28"/>
        </w:rPr>
        <w:t xml:space="preserve"> for implementation of incident and conductance matrix </w:t>
      </w:r>
      <w:r>
        <w:rPr>
          <w:sz w:val="28"/>
          <w:szCs w:val="28"/>
        </w:rPr>
        <w:t xml:space="preserve">which are used for</w:t>
      </w:r>
      <w:r>
        <w:rPr>
          <w:sz w:val="28"/>
          <w:szCs w:val="28"/>
        </w:rPr>
        <w:t xml:space="preserve"> applying Cramer’s Rule. </w:t>
      </w:r>
      <w:r>
        <w:rPr>
          <w:sz w:val="28"/>
          <w:szCs w:val="28"/>
        </w:rPr>
        <w:t xml:space="preserve">Contributed to debugging. </w:t>
      </w:r>
      <w:r/>
      <w:r>
        <w:rPr>
          <w:sz w:val="28"/>
          <w:szCs w:val="28"/>
        </w:rPr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INSPIRATIOIN AND OUTCOME OF THE PROGRAM: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Instead of using 3</w:t>
      </w:r>
      <w:r>
        <w:rPr>
          <w:sz w:val="28"/>
          <w:szCs w:val="28"/>
          <w:vertAlign w:val="superscript"/>
        </w:rPr>
        <w:t xml:space="preserve">RD</w:t>
      </w:r>
      <w:r>
        <w:rPr>
          <w:sz w:val="28"/>
          <w:szCs w:val="28"/>
        </w:rPr>
        <w:t xml:space="preserve"> Party Software for simple c</w:t>
      </w:r>
      <w:r>
        <w:rPr>
          <w:sz w:val="28"/>
          <w:szCs w:val="28"/>
        </w:rPr>
        <w:t xml:space="preserve">ircuit analysis, we made a program that can solve all the complicated matrix multiplications involved in Nodal Analysis, faster and simpler than most commercial software. It also employs a completely different approach to solving Simple Circuits by using  </w:t>
      </w:r>
      <w:r>
        <w:rPr>
          <w:b/>
          <w:bCs/>
          <w:sz w:val="28"/>
          <w:szCs w:val="28"/>
        </w:rPr>
        <w:t xml:space="preserve">Directed Graph Data Structures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2-D Arrays.</w:t>
      </w:r>
      <w:r>
        <w:rPr>
          <w:sz w:val="28"/>
          <w:szCs w:val="28"/>
        </w:rPr>
        <w:t xml:space="preserve"> 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CONCEPT: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Kirchhoff’s Current Law (KCL) – </w: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KCL or Junction Rule is one of the fundamental laws used for circuit analysis. His current law states that for a parallel path 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the total current entering a circuits junction is exactly equal to the total current leaving the same junction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 This is because it has no other place to go as no charge is lost.</w: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In other words, the algebraic sum of ALL the currents entering and leaving a junction must be equal to zero as: </w:t>
      </w:r>
      <w:r>
        <w:rPr>
          <w:rStyle w:val="416"/>
          <w:rFonts w:ascii="Calibri" w:hAnsi="Calibri" w:cs="Calibri"/>
          <w:color w:val="000000" w:themeColor="text1"/>
          <w:sz w:val="28"/>
          <w:szCs w:val="28"/>
        </w:rPr>
        <w:t xml:space="preserve">Σ I</w:t>
      </w:r>
      <w:r>
        <w:rPr>
          <w:rStyle w:val="416"/>
          <w:rFonts w:ascii="Calibri" w:hAnsi="Calibri" w:cs="Calibri"/>
          <w:color w:val="000000" w:themeColor="text1"/>
          <w:sz w:val="28"/>
          <w:szCs w:val="28"/>
          <w:vertAlign w:val="subscript"/>
        </w:rPr>
        <w:t xml:space="preserve">IN</w:t>
      </w:r>
      <w:r>
        <w:rPr>
          <w:rStyle w:val="416"/>
          <w:rFonts w:ascii="Calibri" w:hAnsi="Calibri" w:cs="Calibri"/>
          <w:color w:val="000000" w:themeColor="text1"/>
          <w:sz w:val="28"/>
          <w:szCs w:val="28"/>
        </w:rPr>
        <w:t xml:space="preserve"> = Σ I</w:t>
      </w:r>
      <w:r>
        <w:rPr>
          <w:rStyle w:val="416"/>
          <w:rFonts w:ascii="Calibri" w:hAnsi="Calibri" w:cs="Calibri"/>
          <w:color w:val="000000" w:themeColor="text1"/>
          <w:sz w:val="28"/>
          <w:szCs w:val="28"/>
          <w:vertAlign w:val="subscript"/>
        </w:rPr>
        <w:t xml:space="preserve">OUT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</w: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This idea by Kirchhoff is commonly known as the </w:t>
      </w:r>
      <w:r>
        <w:rPr>
          <w:rStyle w:val="417"/>
          <w:rFonts w:ascii="Calibri" w:hAnsi="Calibri" w:cs="Calibri"/>
          <w:color w:val="000000" w:themeColor="text1"/>
          <w:sz w:val="28"/>
          <w:szCs w:val="28"/>
        </w:rPr>
        <w:t xml:space="preserve">Conservation of Charge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, as the current is conserved around the junction with no loss of current. </w:t>
      </w:r>
      <w:r/>
    </w:p>
    <w:p>
      <w:pPr>
        <w:pStyle w:val="415"/>
        <w:jc w:val="center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60220" cy="1089660"/>
                <wp:effectExtent l="0" t="0" r="0" b="0"/>
                <wp:docPr id="1" name="Picture 1" descr="a single current junction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60220" cy="108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38.6pt;height:85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Kirchhoff’s Voltage Law (KVL) –</w: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Style w:val="417"/>
          <w:rFonts w:ascii="Calibri" w:hAnsi="Calibri" w:cs="Calibri"/>
          <w:color w:val="000000" w:themeColor="text1"/>
          <w:sz w:val="28"/>
          <w:szCs w:val="28"/>
        </w:rPr>
        <w:t xml:space="preserve">Kirchhoff’s Voltage Law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 is the second of his fundamental laws we can use for circuit analysis. His voltage law states that for a closed loop series path 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the algebraic sum of all the voltages around any closed loop in a circuit is equal to zero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 This is because a circuit loop is a closed conducting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path,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so no energy is lost.</w:t>
      </w:r>
      <w:r/>
    </w:p>
    <w:p>
      <w:pPr>
        <w:pStyle w:val="415"/>
        <w:spacing w:after="150" w:afterAutospacing="0" w:before="0" w:before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In other words, the algebraic sum of ALL the potential differences around the loop must be equal to zero as: </w:t>
      </w:r>
      <w:r>
        <w:rPr>
          <w:rStyle w:val="416"/>
          <w:rFonts w:ascii="Calibri" w:hAnsi="Calibri" w:cs="Calibri"/>
          <w:color w:val="000000" w:themeColor="text1"/>
          <w:sz w:val="28"/>
          <w:szCs w:val="28"/>
        </w:rPr>
        <w:t xml:space="preserve">ΣV = 0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 Note here that the term “algebraic sum” means to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consider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the polarities and signs of the sources and voltage drops around the loop.</w:t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jc w:val="center"/>
        <w:rPr>
          <w:color w:val="000000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7920" cy="1783080"/>
                <wp:effectExtent l="0" t="0" r="0" b="7620"/>
                <wp:docPr id="2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07920" cy="1783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89.6pt;height:140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Style w:val="416"/>
          <w:b/>
          <w:bCs/>
          <w:color w:val="000000"/>
          <w:sz w:val="28"/>
          <w:szCs w:val="28"/>
        </w:rPr>
      </w:pPr>
      <w:r>
        <w:rPr>
          <w:rStyle w:val="416"/>
          <w:b/>
          <w:bCs/>
          <w:color w:val="000000" w:themeColor="text1"/>
          <w:sz w:val="28"/>
          <w:szCs w:val="28"/>
        </w:rPr>
        <w:t xml:space="preserve">ΣV = 0</w:t>
      </w:r>
      <w:r/>
    </w:p>
    <w:p>
      <w:pPr>
        <w:rPr>
          <w:rStyle w:val="416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/>
    </w:p>
    <w:p>
      <w:pPr>
        <w:rPr>
          <w:rStyle w:val="416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/>
    </w:p>
    <w:p>
      <w:pPr>
        <w:rPr>
          <w:rStyle w:val="416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/>
    </w:p>
    <w:p>
      <w:pPr>
        <w:rPr>
          <w:rStyle w:val="416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/>
    </w:p>
    <w:p>
      <w:pPr>
        <w:rPr>
          <w:rStyle w:val="416"/>
          <w:b/>
          <w:bCs/>
          <w:color w:val="000000"/>
          <w:sz w:val="28"/>
          <w:szCs w:val="28"/>
        </w:rPr>
      </w:pPr>
      <w:r>
        <w:rPr>
          <w:rStyle w:val="416"/>
          <w:b/>
          <w:bCs/>
          <w:color w:val="000000" w:themeColor="text1"/>
          <w:sz w:val="28"/>
          <w:szCs w:val="28"/>
        </w:rPr>
        <w:t xml:space="preserve">Incidence Matrix </w:t>
      </w:r>
      <w:r>
        <w:rPr>
          <w:rStyle w:val="416"/>
          <w:b/>
          <w:bCs/>
          <w:color w:val="000000" w:themeColor="text1"/>
          <w:sz w:val="28"/>
          <w:szCs w:val="28"/>
        </w:rPr>
        <w:t xml:space="preserve">–</w:t>
      </w:r>
      <w:r/>
    </w:p>
    <w:p>
      <w:pPr>
        <w:rPr>
          <w:sz w:val="28"/>
          <w:szCs w:val="28"/>
          <w:shd w:val="clear" w:fill="FFFFFF" w:color="FFFFFF"/>
        </w:rPr>
      </w:pPr>
      <w:r>
        <w:rPr>
          <w:rStyle w:val="417"/>
          <w:sz w:val="28"/>
          <w:szCs w:val="28"/>
          <w:shd w:val="clear" w:fill="FFFFFF" w:color="FFFFFF"/>
        </w:rPr>
        <w:t xml:space="preserve">Incidence matrix</w:t>
      </w:r>
      <w:r>
        <w:rPr>
          <w:sz w:val="28"/>
          <w:szCs w:val="28"/>
          <w:shd w:val="clear" w:fill="FFFFFF" w:color="FFFFFF"/>
        </w:rPr>
        <w:t xml:space="preserve"> is that matrix which represents the graph such that with the help of that matrix we can draw a graph. </w:t>
      </w:r>
      <w:r>
        <w:rPr>
          <w:sz w:val="28"/>
          <w:szCs w:val="28"/>
          <w:shd w:val="clear" w:fill="FFFFFF" w:color="FFFFFF"/>
        </w:rPr>
        <w:t xml:space="preserve">This is the implementation of a Directed Graph Data Structure. </w:t>
      </w:r>
      <w:r>
        <w:rPr>
          <w:sz w:val="28"/>
          <w:szCs w:val="28"/>
          <w:shd w:val="clear" w:fill="FFFFFF" w:color="FFFFFF"/>
        </w:rPr>
        <w:t xml:space="preserve">This matrix can be denoted as [A] As in every matrix, there are also rows and columns in </w:t>
      </w:r>
      <w:r>
        <w:rPr>
          <w:rStyle w:val="417"/>
          <w:sz w:val="28"/>
          <w:szCs w:val="28"/>
          <w:shd w:val="clear" w:fill="FFFFFF" w:color="FFFFFF"/>
        </w:rPr>
        <w:t xml:space="preserve">incidence matrix</w:t>
      </w:r>
      <w:r>
        <w:rPr>
          <w:sz w:val="28"/>
          <w:szCs w:val="28"/>
          <w:shd w:val="clear" w:fill="FFFFFF" w:color="FFFFFF"/>
        </w:rPr>
        <w:t xml:space="preserve"> [A].</w:t>
      </w:r>
      <w:r>
        <w:rPr>
          <w:rFonts w:cs="Calibri"/>
          <w:sz w:val="24"/>
          <w:szCs w:val="24"/>
        </w:rPr>
        <w:br/>
      </w:r>
      <w:r>
        <w:rPr>
          <w:sz w:val="28"/>
          <w:szCs w:val="28"/>
          <w:shd w:val="clear" w:fill="FFFFFF" w:color="FFFFFF"/>
        </w:rPr>
        <w:t xml:space="preserve">The rows of the matrix [A] represent</w:t>
      </w:r>
      <w:r>
        <w:rPr>
          <w:sz w:val="28"/>
          <w:szCs w:val="28"/>
          <w:shd w:val="clear" w:fill="FFFFFF" w:color="FFFFFF"/>
        </w:rPr>
        <w:t xml:space="preserve">s</w:t>
      </w:r>
      <w:r>
        <w:rPr>
          <w:sz w:val="28"/>
          <w:szCs w:val="28"/>
          <w:shd w:val="clear" w:fill="FFFFFF" w:color="FFFFFF"/>
        </w:rPr>
        <w:t xml:space="preserve"> the number of nodes and the column of the matrix [A] represent</w:t>
      </w:r>
      <w:r>
        <w:rPr>
          <w:sz w:val="28"/>
          <w:szCs w:val="28"/>
          <w:shd w:val="clear" w:fill="FFFFFF" w:color="FFFFFF"/>
        </w:rPr>
        <w:t xml:space="preserve">s</w:t>
      </w:r>
      <w:r>
        <w:rPr>
          <w:sz w:val="28"/>
          <w:szCs w:val="28"/>
          <w:shd w:val="clear" w:fill="FFFFFF" w:color="FFFFFF"/>
        </w:rPr>
        <w:t xml:space="preserve"> the number of branches in the given graph. If there are ‘n’ number of rows </w:t>
      </w:r>
      <w:r>
        <w:rPr>
          <w:sz w:val="28"/>
          <w:szCs w:val="28"/>
          <w:shd w:val="clear" w:fill="FFFFFF" w:color="FFFFFF"/>
        </w:rPr>
        <w:t xml:space="preserve">in each</w:t>
      </w:r>
      <w:r>
        <w:rPr>
          <w:sz w:val="28"/>
          <w:szCs w:val="28"/>
          <w:shd w:val="clear" w:fill="FFFFFF" w:color="FFFFFF"/>
        </w:rPr>
        <w:t xml:space="preserve"> incidence matrix, that means in a graph there are ‘n’ number of nodes</w:t>
      </w:r>
      <w:r>
        <w:rPr>
          <w:sz w:val="28"/>
          <w:szCs w:val="28"/>
          <w:shd w:val="clear" w:fill="FFFFFF" w:color="FFFFFF"/>
        </w:rPr>
        <w:t xml:space="preserve">. </w:t>
      </w:r>
      <w:r>
        <w:rPr>
          <w:sz w:val="28"/>
          <w:szCs w:val="28"/>
          <w:shd w:val="clear" w:fill="FFFFFF" w:color="FFFFFF"/>
        </w:rPr>
        <w:t xml:space="preserve">Similarly, if there are ‘m’ number of columns in that given incidence matrix, that means in that graph there are ‘m’ number of branches.</w:t>
      </w:r>
      <w:r/>
    </w:p>
    <w:p>
      <w:pPr>
        <w:spacing w:lineRule="auto" w:line="240" w:after="0"/>
        <w:shd w:val="clear" w:fill="FFFFFF" w:color="FFFFFF" w:themeFill="background1"/>
        <w:rPr>
          <w:rFonts w:eastAsia="Times New Roman"/>
          <w:sz w:val="28"/>
          <w:szCs w:val="28"/>
          <w:lang w:eastAsia="en-IN"/>
        </w:rPr>
      </w:pPr>
      <w:r>
        <w:rPr>
          <w:rFonts w:eastAsia="Times New Roman"/>
          <w:sz w:val="28"/>
          <w:szCs w:val="28"/>
          <w:lang w:eastAsia="en-IN"/>
        </w:rPr>
        <w:t xml:space="preserve">The entries of incidence matrix are always -1, 0, +1</w:t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tbl>
      <w:tblPr>
        <w:tblStyle w:val="419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>
        <w:trPr/>
        <w:tc>
          <w:tcPr>
            <w:tcW w:w="4513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CURRENT FLOW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VALUE</w:t>
            </w:r>
            <w:r/>
          </w:p>
        </w:tc>
      </w:tr>
      <w:tr>
        <w:trPr/>
        <w:tc>
          <w:tcPr>
            <w:tcW w:w="4513" w:type="dxa"/>
            <w:textDirection w:val="lrTb"/>
            <w:noWrap w:val="false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Originates from a node.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+1</w:t>
            </w:r>
            <w:r/>
          </w:p>
        </w:tc>
      </w:tr>
      <w:tr>
        <w:trPr/>
        <w:tc>
          <w:tcPr>
            <w:tcW w:w="4513" w:type="dxa"/>
            <w:textDirection w:val="lrTb"/>
            <w:noWrap w:val="false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Terminates at a node.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-1</w:t>
            </w:r>
            <w:r/>
          </w:p>
        </w:tc>
      </w:tr>
      <w:tr>
        <w:trPr/>
        <w:tc>
          <w:tcPr>
            <w:tcW w:w="4513" w:type="dxa"/>
            <w:textDirection w:val="lrTb"/>
            <w:noWrap w:val="false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Does not touch the node.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</w:tr>
    </w:tbl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Conductance Matrix [G]:</w:t>
      </w:r>
      <w:r/>
    </w:p>
    <w:p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matrix of order BXB where B is total number of branches. </w:t>
      </w:r>
      <w:r>
        <w:br/>
      </w:r>
      <w:r>
        <w:rPr>
          <w:color w:val="000000" w:themeColor="text1"/>
          <w:sz w:val="28"/>
          <w:szCs w:val="28"/>
        </w:rPr>
        <w:t xml:space="preserve">Store value of conductance associated with the branch.</w:t>
      </w:r>
      <w:r/>
    </w:p>
    <w:p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Conductance is multiplicative inverse of resistance.</w:t>
      </w:r>
      <w:r/>
    </w:p>
    <w:p>
      <w:pPr>
        <w:rPr>
          <w:b/>
          <w:bCs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case </w:t>
      </w:r>
      <w:r>
        <w:rPr>
          <w:b/>
          <w:bCs/>
          <w:color w:val="000000" w:themeColor="text1"/>
          <w:sz w:val="28"/>
          <w:szCs w:val="28"/>
        </w:rPr>
        <w:t xml:space="preserve">[G] =</w:t>
      </w:r>
      <w:r/>
    </w:p>
    <w:tbl>
      <w:tblPr>
        <w:tblStyle w:val="419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1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2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n</w:t>
            </w:r>
            <w:r/>
          </w:p>
        </w:tc>
      </w:tr>
      <w:tr>
        <w:trPr/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1/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R1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1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1/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R2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2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1/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R3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</w:tr>
      <w:tr>
        <w:trPr/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 xml:space="preserve">B</w:t>
            </w:r>
            <w:r>
              <w:rPr>
                <w:b/>
                <w:bCs/>
                <w:sz w:val="28"/>
                <w:szCs w:val="28"/>
                <w:vertAlign w:val="subscript"/>
              </w:rPr>
              <w:t xml:space="preserve">n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0</w:t>
            </w:r>
            <w:r/>
          </w:p>
        </w:tc>
        <w:tc>
          <w:tcPr>
            <w:tcW w:w="180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1/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Rn</w:t>
            </w:r>
            <w:r/>
          </w:p>
        </w:tc>
      </w:tr>
    </w:tbl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IN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2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2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2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2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2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2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character" w:styleId="412" w:default="1">
    <w:name w:val="Default Paragraph Font"/>
    <w:uiPriority w:val="1"/>
    <w:semiHidden/>
    <w:unhideWhenUsed/>
  </w:style>
  <w:style w:type="table" w:styleId="4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4" w:default="1">
    <w:name w:val="No List"/>
    <w:uiPriority w:val="99"/>
    <w:semiHidden/>
    <w:unhideWhenUsed/>
  </w:style>
  <w:style w:type="paragraph" w:styleId="415">
    <w:name w:val="Normal (Web)"/>
    <w:basedOn w:val="411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en-IN"/>
    </w:rPr>
    <w:pPr>
      <w:spacing w:lineRule="auto" w:line="240" w:after="100" w:afterAutospacing="1" w:before="100" w:beforeAutospacing="1"/>
    </w:pPr>
  </w:style>
  <w:style w:type="character" w:styleId="416" w:customStyle="1">
    <w:name w:val="mtxt"/>
    <w:basedOn w:val="412"/>
  </w:style>
  <w:style w:type="character" w:styleId="417">
    <w:name w:val="Strong"/>
    <w:basedOn w:val="412"/>
    <w:qFormat/>
    <w:uiPriority w:val="22"/>
    <w:rPr>
      <w:b/>
      <w:bCs/>
    </w:rPr>
  </w:style>
  <w:style w:type="character" w:styleId="418">
    <w:name w:val="Hyperlink"/>
    <w:basedOn w:val="412"/>
    <w:uiPriority w:val="99"/>
    <w:semiHidden/>
    <w:unhideWhenUsed/>
    <w:rPr>
      <w:color w:val="0000FF"/>
      <w:u w:val="single"/>
    </w:rPr>
  </w:style>
  <w:style w:type="table" w:styleId="419">
    <w:name w:val="Table Grid"/>
    <w:basedOn w:val="413"/>
    <w:uiPriority w:val="5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GS</dc:creator>
  <cp:keywords/>
  <dc:description/>
  <cp:revision>17</cp:revision>
  <dcterms:created xsi:type="dcterms:W3CDTF">2020-05-06T09:45:00Z</dcterms:created>
  <dcterms:modified xsi:type="dcterms:W3CDTF">2022-01-13T06:03:02Z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0x010100275DCEA14913854698484E1544BF064D</vt:lpwstr>
  </property>
</Properties>
</file>