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Expiry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Close,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Day:</w:t>
      </w:r>
      <w:r>
        <w:t xml:space="preserve"> </w:t>
      </w:r>
      <w:r>
        <w:t xml:space="preserve">Natural</w:t>
      </w:r>
      <w:r>
        <w:t xml:space="preserve"> </w:t>
      </w:r>
      <w:r>
        <w:t xml:space="preserve">Experiments</w:t>
      </w:r>
      <w:r>
        <w:t xml:space="preserve"> </w:t>
      </w:r>
      <w:r>
        <w:t xml:space="preserve">from</w:t>
      </w:r>
      <w:r>
        <w:t xml:space="preserve"> </w:t>
      </w:r>
      <w:r>
        <w:t xml:space="preserve">India’s</w:t>
      </w:r>
      <w:r>
        <w:t xml:space="preserve"> </w:t>
      </w:r>
      <w:r>
        <w:t xml:space="preserve">Changing</w:t>
      </w:r>
      <w:r>
        <w:t xml:space="preserve"> </w:t>
      </w:r>
      <w:r>
        <w:t xml:space="preserve">Options</w:t>
      </w:r>
      <w:r>
        <w:t xml:space="preserve"> </w:t>
      </w:r>
      <w:r>
        <w:t xml:space="preserve">Expiry</w:t>
      </w:r>
      <w:r>
        <w:t xml:space="preserve"> </w:t>
      </w:r>
      <w:r>
        <w:t xml:space="preserve">Calendar</w:t>
      </w:r>
    </w:p>
    <w:bookmarkStart w:id="2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Vikash Yadav</w:t>
      </w:r>
    </w:p>
    <w:p>
      <w:pPr>
        <w:pStyle w:val="BodyText"/>
      </w:pPr>
      <w:r>
        <w:rPr>
          <w:bCs/>
          <w:b/>
        </w:rPr>
        <w:t xml:space="preserve">Affiliation:</w:t>
      </w:r>
      <w:r>
        <w:t xml:space="preserve"> </w:t>
      </w:r>
      <w:r>
        <w:t xml:space="preserve">Department of Computer Science and Engineering (Artificial Intelligence and Machine Learning), Chandigarh University, Mohali, Punjab, India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Vikash Yadav, vikashyadav123411@gmail.com</w:t>
      </w:r>
    </w:p>
    <w:p>
      <w:pPr>
        <w:pStyle w:val="BodyText"/>
      </w:pPr>
      <w:r>
        <w:rPr>
          <w:bCs/>
          <w:b/>
        </w:rPr>
        <w:t xml:space="preserve">ORCID:</w:t>
      </w:r>
      <w:r>
        <w:t xml:space="preserve"> </w:t>
      </w:r>
      <w:r>
        <w:t xml:space="preserve">[add ORCID iD]</w:t>
      </w:r>
    </w:p>
    <w:p>
      <w:pPr>
        <w:pStyle w:val="BodyText"/>
      </w:pPr>
      <w:r>
        <w:rPr>
          <w:bCs/>
          <w:b/>
        </w:rPr>
        <w:t xml:space="preserve">Word count:</w:t>
      </w:r>
      <w:r>
        <w:t xml:space="preserve"> </w:t>
      </w:r>
      <w:r>
        <w:t xml:space="preserve">7,105 words including abstract, tables, figure captions and references.</w:t>
      </w:r>
    </w:p>
    <w:p>
      <w:pPr>
        <w:pStyle w:val="BodyText"/>
      </w:pPr>
      <w:r>
        <w:rPr>
          <w:bCs/>
          <w:b/>
        </w:rPr>
        <w:t xml:space="preserve">Running head:</w:t>
      </w:r>
      <w:r>
        <w:t xml:space="preserve"> </w:t>
      </w:r>
      <w:r>
        <w:t xml:space="preserve">Options expiry and settlement-window volatility in India</w:t>
      </w:r>
    </w:p>
    <w:bookmarkEnd w:id="20"/>
    <w:bookmarkStart w:id="21" w:name="statements-and-declarations"/>
    <w:p>
      <w:pPr>
        <w:pStyle w:val="Heading1"/>
      </w:pPr>
      <w:r>
        <w:t xml:space="preserve">Statements and Declarations</w:t>
      </w:r>
    </w:p>
    <w:p>
      <w:pPr>
        <w:pStyle w:val="FirstParagraph"/>
      </w:pPr>
      <w:r>
        <w:rPr>
          <w:bCs/>
          <w:b/>
        </w:rPr>
        <w:t xml:space="preserve">Ethical approval:</w:t>
      </w:r>
      <w:r>
        <w:t xml:space="preserve"> </w:t>
      </w:r>
      <w:r>
        <w:t xml:space="preserve">Not applicable. The study uses publicly available market data only.</w:t>
      </w:r>
    </w:p>
    <w:p>
      <w:pPr>
        <w:pStyle w:val="BodyText"/>
      </w:pPr>
      <w:r>
        <w:rPr>
          <w:bCs/>
          <w:b/>
        </w:rPr>
        <w:t xml:space="preserve">Consent to participate: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Cs/>
          <w:b/>
        </w:rPr>
        <w:t xml:space="preserve">Consent for publication: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Cs/>
          <w:b/>
        </w:rPr>
        <w:t xml:space="preserve">Declaration of conflicting interests:</w:t>
      </w:r>
      <w:r>
        <w:t xml:space="preserve"> </w:t>
      </w:r>
      <w:r>
        <w:t xml:space="preserve">The author declares no potential conflicts of interest with respect to the research, authorship and/or publication of this article.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The author received no financial support for the research, authorship and/or publication of this article.</w:t>
      </w:r>
    </w:p>
    <w:p>
      <w:pPr>
        <w:pStyle w:val="BodyText"/>
      </w:pPr>
      <w:r>
        <w:rPr>
          <w:bCs/>
          <w:b/>
        </w:rPr>
        <w:t xml:space="preserve">Data availability statement:</w:t>
      </w:r>
      <w:r>
        <w:t xml:space="preserve"> </w:t>
      </w:r>
      <w:r>
        <w:t xml:space="preserve">Price data are publicly available from Yahoo Finance. One-minute index data are publicly available from the Hugging Face dataset</w:t>
      </w:r>
      <w:r>
        <w:t xml:space="preserve"> </w:t>
      </w:r>
      <w:r>
        <w:rPr>
          <w:iCs/>
          <w:i/>
        </w:rPr>
        <w:t xml:space="preserve">thetrademarkk/india-index-options-1m</w:t>
      </w:r>
      <w:r>
        <w:t xml:space="preserve"> </w:t>
      </w:r>
      <w:r>
        <w:t xml:space="preserve">(CC BY-NC 4.0), and NSE end-of-day contract files from the Hugging Face dataset</w:t>
      </w:r>
      <w:r>
        <w:t xml:space="preserve"> </w:t>
      </w:r>
      <w:r>
        <w:rPr>
          <w:iCs/>
          <w:i/>
        </w:rPr>
        <w:t xml:space="preserve">rissin/nse-options-intraday</w:t>
      </w:r>
      <w:r>
        <w:t xml:space="preserve">. The code that downloads the data and reproduces every table and figure, together with the reconstructed expiry calendar, is available at https://github.com/vicky123411/india-expiry-volatility.</w:t>
      </w:r>
    </w:p>
    <w:p>
      <w:pPr>
        <w:pStyle w:val="BodyText"/>
      </w:pPr>
      <w:r>
        <w:rPr>
          <w:bCs/>
          <w:b/>
        </w:rPr>
        <w:t xml:space="preserve">Use of artificial intelligence tools:</w:t>
      </w:r>
      <w:r>
        <w:t xml:space="preserve"> </w:t>
      </w:r>
      <w:r>
        <w:t xml:space="preserve">[Author to review and adapt to the journal’s policy before submission.] The author used an AI assistant (Claude, Anthropic) to write data-analysis code and to draft and edit the text of this article. The author reviewed and verified the analysis and the text and takes full responsibility for the content.</w:t>
      </w:r>
    </w:p>
    <w:p>
      <w:pPr>
        <w:pStyle w:val="BodyText"/>
      </w:pPr>
      <w:r>
        <w:rPr>
          <w:bCs/>
          <w:b/>
        </w:rPr>
        <w:t xml:space="preserve">Author contributions (CRediT):</w:t>
      </w:r>
      <w:r>
        <w:t xml:space="preserve"> </w:t>
      </w:r>
      <w:r>
        <w:t xml:space="preserve">Vikash Yadav: Conceptualization, Methodology, Software, Formal analysis, Data curation, Visualization, Writing – original draft, Writing – review and editing.</w:t>
      </w:r>
    </w:p>
    <w:p>
      <w:pPr>
        <w:pStyle w:val="BodyText"/>
      </w:pPr>
      <w:r>
        <w:rPr>
          <w:bCs/>
          <w:b/>
        </w:rPr>
        <w:t xml:space="preserve">Acknowledgements:</w:t>
      </w:r>
      <w:r>
        <w:t xml:space="preserve"> </w:t>
      </w:r>
      <w:r>
        <w:t xml:space="preserve">[Optional — e.g., thank a supervisor or colleagues who commented on the paper.]</w:t>
      </w:r>
    </w:p>
    <w:bookmarkEnd w:id="21"/>
    <w:sect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Expiry Moves the Close, Not the Day: Natural Experiments from India’s Changing Options Expiry Calendar</dc:title>
  <dc:creator/>
  <cp:keywords/>
  <dcterms:created xsi:type="dcterms:W3CDTF">2026-10-02T11:04:09Z</dcterms:created>
  <dcterms:modified xsi:type="dcterms:W3CDTF">2026-10-02T11:04:09Z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