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B54F" w14:textId="4FE4B8F9" w:rsidR="00485DCB" w:rsidRPr="004464AC" w:rsidRDefault="00485DCB" w:rsidP="00935B74">
      <w:pPr>
        <w:shd w:val="clear" w:color="auto" w:fill="FFFFFF"/>
        <w:spacing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4464AC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T</w:t>
      </w:r>
      <w:r w:rsidR="0020098E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ítulo</w:t>
      </w:r>
    </w:p>
    <w:p w14:paraId="6A575896" w14:textId="6AA94413" w:rsidR="00485DCB" w:rsidRPr="00935B74" w:rsidRDefault="00903520" w:rsidP="00935B7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935B74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FASE </w:t>
      </w:r>
      <w:r w:rsidR="0020098E" w:rsidRPr="00935B74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2</w:t>
      </w:r>
      <w:r w:rsidR="00293A76" w:rsidRPr="00935B74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:</w:t>
      </w:r>
      <w:r w:rsidRPr="00935B74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r w:rsidR="009F3F56" w:rsidRPr="00935B74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MGN - </w:t>
      </w:r>
      <w:r w:rsidR="00E164D0" w:rsidRPr="00935B74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Rehosting</w:t>
      </w:r>
      <w:r w:rsidR="00114EFF" w:rsidRPr="00935B74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r w:rsidR="009F3F56" w:rsidRPr="00935B74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Server with</w:t>
      </w:r>
      <w:r w:rsidR="00E164D0" w:rsidRPr="00935B74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Application Migration Service (MGN)</w:t>
      </w:r>
    </w:p>
    <w:p w14:paraId="33EE57DF" w14:textId="47775194" w:rsidR="00485DCB" w:rsidRPr="00293A76" w:rsidRDefault="0020098E" w:rsidP="00935B7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Estado</w:t>
      </w:r>
    </w:p>
    <w:p w14:paraId="59ADD6A2" w14:textId="34FF1D81" w:rsidR="00485DCB" w:rsidRPr="00293A76" w:rsidRDefault="00C85147" w:rsidP="00935B7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Aceptada</w:t>
      </w:r>
    </w:p>
    <w:p w14:paraId="7D0FEFC5" w14:textId="49815456" w:rsidR="00485DCB" w:rsidRPr="004464AC" w:rsidRDefault="0020098E" w:rsidP="00935B7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Fecha</w:t>
      </w:r>
    </w:p>
    <w:p w14:paraId="676E607C" w14:textId="2B51696C" w:rsidR="00485DCB" w:rsidRPr="004464AC" w:rsidRDefault="00485DCB" w:rsidP="00935B7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4464AC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202</w:t>
      </w:r>
      <w:r w:rsidR="00164321" w:rsidRPr="004464AC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3</w:t>
      </w:r>
      <w:r w:rsidRPr="004464AC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-</w:t>
      </w:r>
      <w:r w:rsidR="00164321" w:rsidRPr="004464AC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10</w:t>
      </w:r>
      <w:r w:rsidRPr="004464AC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-</w:t>
      </w:r>
      <w:r w:rsidR="00E164D0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20</w:t>
      </w:r>
    </w:p>
    <w:p w14:paraId="10786212" w14:textId="018D3AA5" w:rsidR="00485DCB" w:rsidRPr="004464AC" w:rsidRDefault="00485DCB" w:rsidP="00935B7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4464AC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Context</w:t>
      </w:r>
      <w:r w:rsidR="0020098E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o</w:t>
      </w:r>
    </w:p>
    <w:p w14:paraId="4E4C3CA9" w14:textId="3BC8A1A6" w:rsidR="00420407" w:rsidRPr="00CB6608" w:rsidRDefault="00E164D0" w:rsidP="00935B74">
      <w:pPr>
        <w:pStyle w:val="Prrafodelista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La base de datos de nuestro cliente ya está migrada a AWS, y </w:t>
      </w:r>
      <w:r w:rsidR="005063C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el</w:t>
      </w:r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backend</w:t>
      </w:r>
      <w:proofErr w:type="spellEnd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App se conecta a nuestra base de datos migrada. En nuestro servidor</w:t>
      </w:r>
      <w:r w:rsidR="00E77072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origen</w:t>
      </w:r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onprem</w:t>
      </w:r>
      <w:proofErr w:type="spellEnd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hemos </w:t>
      </w:r>
      <w:r w:rsidR="00E77072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eliminado </w:t>
      </w:r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nuestra base de datos </w:t>
      </w:r>
      <w:r w:rsidR="00E77072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y aplicativo innecesario </w:t>
      </w:r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para migrar la menor cantidad de datos posible.</w:t>
      </w:r>
      <w:r w:rsidR="005063C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Hemos conectado los 2 entornos mediante VPN para una migración segura.</w:t>
      </w:r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r w:rsidR="00E65E6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Por lo que podemos </w:t>
      </w:r>
      <w:proofErr w:type="spellStart"/>
      <w:r w:rsidR="00E65E6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prodecer</w:t>
      </w:r>
      <w:proofErr w:type="spellEnd"/>
      <w:r w:rsidR="00E65E6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realizar un </w:t>
      </w:r>
      <w:proofErr w:type="spellStart"/>
      <w:r w:rsidR="00E65E6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Lift</w:t>
      </w:r>
      <w:proofErr w:type="spellEnd"/>
      <w:r w:rsidR="00E65E6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&amp; Shift (</w:t>
      </w:r>
      <w:proofErr w:type="spellStart"/>
      <w:r w:rsidR="00E65E6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rehosting</w:t>
      </w:r>
      <w:proofErr w:type="spellEnd"/>
      <w:r w:rsidR="00E65E6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) del servidor </w:t>
      </w:r>
      <w:proofErr w:type="spellStart"/>
      <w:r w:rsidR="00E65E6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onprem</w:t>
      </w:r>
      <w:proofErr w:type="spellEnd"/>
      <w:r w:rsidR="005063C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a AWS</w:t>
      </w:r>
      <w:r w:rsidR="00E65E6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. Sin embargo, nos planteamos </w:t>
      </w:r>
      <w:proofErr w:type="gramStart"/>
      <w:r w:rsidR="00E65E6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que</w:t>
      </w:r>
      <w:proofErr w:type="gramEnd"/>
      <w:r w:rsidR="00E65E6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aunque la</w:t>
      </w:r>
      <w:r w:rsidR="00E77072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base de datos se encuentra en alta disponibilidad ya que durante</w:t>
      </w:r>
      <w:r w:rsidR="00E65E6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la fase anterior de</w:t>
      </w:r>
      <w:r w:rsidR="00E77072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migración se ha creado una </w:t>
      </w:r>
      <w:proofErr w:type="spellStart"/>
      <w:r w:rsidR="00E77072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Read</w:t>
      </w:r>
      <w:proofErr w:type="spellEnd"/>
      <w:r w:rsidR="00E77072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Replica en otra AZ dentro de la misma región</w:t>
      </w:r>
      <w:r w:rsidR="00E65E6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,</w:t>
      </w:r>
      <w:r w:rsidR="00E77072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nuestra aplicación monolito no es una aplicación distribuida y por tanto solo puede escalar verticalmente.</w:t>
      </w:r>
      <w:r w:rsidR="00E65E6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Nuestro objetivo </w:t>
      </w:r>
      <w:r w:rsidR="005063C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inicial </w:t>
      </w:r>
      <w:r w:rsidR="00E65E6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de migración del monolito hacia una arquitectura </w:t>
      </w:r>
      <w:proofErr w:type="spellStart"/>
      <w:r w:rsidR="00E65E6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serverless</w:t>
      </w:r>
      <w:proofErr w:type="spellEnd"/>
      <w:r w:rsidR="00E65E6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basada </w:t>
      </w:r>
      <w:proofErr w:type="gramStart"/>
      <w:r w:rsidR="00E65E6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en  microservicios</w:t>
      </w:r>
      <w:proofErr w:type="gramEnd"/>
      <w:r w:rsidR="00E65E68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es un proceso que se realizará de forma parcial y a medio-largo plazo. </w:t>
      </w:r>
      <w:r w:rsidR="00E77072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</w:p>
    <w:p w14:paraId="274EF81E" w14:textId="463F0D10" w:rsidR="00485DCB" w:rsidRPr="00293A76" w:rsidRDefault="00485DCB" w:rsidP="00935B7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Decisi</w:t>
      </w:r>
      <w:r w:rsidR="0020098E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ó</w:t>
      </w:r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n</w:t>
      </w:r>
    </w:p>
    <w:p w14:paraId="78CDD0A6" w14:textId="61A22170" w:rsidR="0021568F" w:rsidRDefault="0021568F" w:rsidP="00935B74">
      <w:pPr>
        <w:numPr>
          <w:ilvl w:val="0"/>
          <w:numId w:val="1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El equipo decide usar </w:t>
      </w:r>
      <w:proofErr w:type="spellStart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Application</w:t>
      </w:r>
      <w:proofErr w:type="spellEnd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Migration</w:t>
      </w:r>
      <w:proofErr w:type="spellEnd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Service</w:t>
      </w:r>
      <w:proofErr w:type="spellEnd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(MGN) para realizar el </w:t>
      </w:r>
      <w:proofErr w:type="spellStart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Lift</w:t>
      </w:r>
      <w:proofErr w:type="spellEnd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&amp; shift de nuestro servidor </w:t>
      </w:r>
      <w:proofErr w:type="spellStart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on</w:t>
      </w:r>
      <w:proofErr w:type="spellEnd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prem</w:t>
      </w:r>
      <w:proofErr w:type="spellEnd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, la cual nos permite realizar una migración con un mínimo </w:t>
      </w:r>
      <w:proofErr w:type="spellStart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downtime</w:t>
      </w:r>
      <w:proofErr w:type="spellEnd"/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, sin </w:t>
      </w:r>
      <w:r w:rsidR="00F105F3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pérdida</w:t>
      </w:r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de datos y reduciendo el riesgo de error</w:t>
      </w:r>
      <w:r w:rsidR="00F105F3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humano</w:t>
      </w:r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. </w:t>
      </w:r>
    </w:p>
    <w:p w14:paraId="42AE4CA3" w14:textId="77777777" w:rsidR="00231188" w:rsidRPr="00975016" w:rsidRDefault="00231188" w:rsidP="00935B74">
      <w:pPr>
        <w:pStyle w:val="Prrafodelista"/>
        <w:spacing w:line="360" w:lineRule="auto"/>
        <w:ind w:left="2160"/>
      </w:pPr>
    </w:p>
    <w:p w14:paraId="203E5733" w14:textId="1F3C561C" w:rsidR="00825026" w:rsidRDefault="00825026" w:rsidP="00935B74">
      <w:pPr>
        <w:pStyle w:val="Prrafodelista"/>
        <w:numPr>
          <w:ilvl w:val="0"/>
          <w:numId w:val="1"/>
        </w:numPr>
        <w:spacing w:line="360" w:lineRule="auto"/>
      </w:pPr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Nuestro Monolito es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stateful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(registra interacciones con lo usuario), aquí se plantea la posibilidad de dar Alta disponibilidad a nuestro monolito mediante un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Autoscaling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group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que abarca 2 o 3 AZ, todos los datos de nuestra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backend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lastRenderedPageBreak/>
        <w:t xml:space="preserve">server están dentro de un volumen de EBS el cual está atado a una sola AZ, imaginemos que por algún motivo ya sea caída de la AZ, fallo de red en la AZ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etc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, nuestra instancia va a ser terminada. Con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autoscaling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group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podemos usar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Lifecicle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hooks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on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termination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y gracias a esto podemos crear un script que cree un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snapshot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de dicho volumen de EBS con su correspondiente TAG, seguidamente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Autoscaling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group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que tiene configurado un min,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desired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an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max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de 1 va a crear una instancia que reemplazará la anterior de igual crearemos un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lifecicle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hook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en el evento de lanzamiento el cual mediante un script creará un volumen EBS de nuestro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snapthot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anterior en otra AZ  y lo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atachara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a la instancia creada por nuestro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Autoscaling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group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. Nuestro monolito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esta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en una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subnet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privada</w:t>
      </w:r>
      <w:r w:rsidR="003023C1"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, para mayor seguridad ponemos delante</w:t>
      </w:r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un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Application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Load </w:t>
      </w:r>
      <w:proofErr w:type="spellStart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balancer</w:t>
      </w:r>
      <w:proofErr w:type="spellEnd"/>
      <w:r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en la parte pública</w:t>
      </w:r>
      <w:r w:rsidR="003023C1"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gramStart"/>
      <w:r w:rsidR="003023C1"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que</w:t>
      </w:r>
      <w:proofErr w:type="gramEnd"/>
      <w:r w:rsidR="003023C1" w:rsidRPr="0097501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aunque no balacea nada nos deja un único punto de exposición, mejorando la seguridad. </w:t>
      </w:r>
    </w:p>
    <w:p w14:paraId="1798BB40" w14:textId="159F792E" w:rsidR="00485DCB" w:rsidRPr="00293A76" w:rsidRDefault="00485DCB" w:rsidP="00935B7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C</w:t>
      </w:r>
      <w:r w:rsidR="0020098E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onsecuencias</w:t>
      </w:r>
    </w:p>
    <w:p w14:paraId="59543754" w14:textId="689B70B8" w:rsidR="00485DCB" w:rsidRDefault="0020098E" w:rsidP="00935B7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Positivas</w:t>
      </w:r>
      <w:r w:rsidR="00485DCB"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:</w:t>
      </w:r>
    </w:p>
    <w:p w14:paraId="170FBEE0" w14:textId="5C79074A" w:rsidR="008143CE" w:rsidRPr="008143CE" w:rsidRDefault="008143CE" w:rsidP="00935B74">
      <w:pPr>
        <w:pStyle w:val="Prrafodelista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8143C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La replicación es fácil de configurar y no requiere una curva de aprendizaje empinada.</w:t>
      </w:r>
    </w:p>
    <w:p w14:paraId="521A62FA" w14:textId="66C3D9F2" w:rsidR="008143CE" w:rsidRPr="008143CE" w:rsidRDefault="008143CE" w:rsidP="00935B74">
      <w:pPr>
        <w:pStyle w:val="Prrafodelista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8143C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Es rápido de escalar, mediante la implementación de agentes en las máquinas </w:t>
      </w:r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de origen</w:t>
      </w:r>
      <w:r w:rsidRPr="008143C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.</w:t>
      </w:r>
    </w:p>
    <w:p w14:paraId="5953F539" w14:textId="4039B57D" w:rsidR="008143CE" w:rsidRPr="008143CE" w:rsidRDefault="008143CE" w:rsidP="00935B74">
      <w:pPr>
        <w:pStyle w:val="Prrafodelista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8143C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Puede utilizar Cloud </w:t>
      </w:r>
      <w:proofErr w:type="spellStart"/>
      <w:r w:rsidRPr="008143C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Migration</w:t>
      </w:r>
      <w:proofErr w:type="spellEnd"/>
      <w:r w:rsidRPr="008143C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Factory para automatizar la mayoría de las tareas manuales, administrar varias máquinas y orquestar las olas de migración.</w:t>
      </w:r>
    </w:p>
    <w:p w14:paraId="04F374D6" w14:textId="66FA0921" w:rsidR="008143CE" w:rsidRPr="008143CE" w:rsidRDefault="008143CE" w:rsidP="00935B74">
      <w:pPr>
        <w:pStyle w:val="Prrafodelista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8143C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Admite una amplia gama de arquitecturas de sistema operativo x86.</w:t>
      </w:r>
    </w:p>
    <w:p w14:paraId="0AD5E327" w14:textId="3B26F37F" w:rsidR="008143CE" w:rsidRPr="008143CE" w:rsidRDefault="008143CE" w:rsidP="00935B74">
      <w:pPr>
        <w:pStyle w:val="Prrafodelista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8143C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Es agnóstico a la aplicación, por lo que admite cualquier aplicación que se ejecute en los servidores </w:t>
      </w:r>
      <w:r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origen</w:t>
      </w:r>
      <w:r w:rsidRPr="008143C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.</w:t>
      </w:r>
    </w:p>
    <w:p w14:paraId="5AB2FFEF" w14:textId="78912944" w:rsidR="008143CE" w:rsidRPr="008143CE" w:rsidRDefault="008143CE" w:rsidP="00935B74">
      <w:pPr>
        <w:pStyle w:val="Prrafodelista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8143C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No se requiere licencia ni compra. AWS ofrece precios por uso, por lo que solo paga por el servicio mientras lo usa, sin necesidad de contratos a largo plazo o licencias complejas.</w:t>
      </w:r>
    </w:p>
    <w:p w14:paraId="128CF56A" w14:textId="079EEE79" w:rsidR="00485DCB" w:rsidRDefault="0020098E" w:rsidP="00935B7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AC2487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Negativas</w:t>
      </w:r>
      <w:r w:rsidR="00485DCB" w:rsidRPr="00AC2487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:</w:t>
      </w:r>
    </w:p>
    <w:p w14:paraId="06F8A22E" w14:textId="77777777" w:rsidR="008143CE" w:rsidRPr="008143CE" w:rsidRDefault="008143CE" w:rsidP="00935B74">
      <w:pPr>
        <w:pStyle w:val="Prrafodelista"/>
        <w:numPr>
          <w:ilvl w:val="0"/>
          <w:numId w:val="16"/>
        </w:num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8143C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Los sistemas que tienen una alta tasa de cambios de datos (como las bases de datos OLTP) pueden tener requisitos más altos de rendimiento o red, lo que complica los esfuerzos de migración.</w:t>
      </w:r>
    </w:p>
    <w:p w14:paraId="0B726E12" w14:textId="77777777" w:rsidR="008143CE" w:rsidRPr="008143CE" w:rsidRDefault="008143CE" w:rsidP="00935B74">
      <w:pPr>
        <w:pStyle w:val="Prrafodelista"/>
        <w:numPr>
          <w:ilvl w:val="0"/>
          <w:numId w:val="16"/>
        </w:num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8143C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lastRenderedPageBreak/>
        <w:t>La ventana de tiempo de inactividad debe ser pequeña, dentro de un RTO (tiempo máximo para recuperarse) de minutos.</w:t>
      </w:r>
    </w:p>
    <w:p w14:paraId="57C1F53C" w14:textId="77777777" w:rsidR="008143CE" w:rsidRPr="008143CE" w:rsidRDefault="008143CE" w:rsidP="00935B74">
      <w:pPr>
        <w:pStyle w:val="Prrafodelista"/>
        <w:numPr>
          <w:ilvl w:val="0"/>
          <w:numId w:val="16"/>
        </w:num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8143C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La herramienta no proporciona una opción de envío sin conexión, a diferencia del servicio AWS </w:t>
      </w:r>
      <w:proofErr w:type="spellStart"/>
      <w:r w:rsidRPr="008143C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Snowball</w:t>
      </w:r>
      <w:proofErr w:type="spellEnd"/>
      <w:r w:rsidRPr="008143C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. </w:t>
      </w:r>
    </w:p>
    <w:p w14:paraId="217659BE" w14:textId="0D823899" w:rsidR="00485DCB" w:rsidRPr="008143CE" w:rsidRDefault="00485DCB" w:rsidP="00935B7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proofErr w:type="spellStart"/>
      <w:r w:rsidRPr="008143CE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Compliance</w:t>
      </w:r>
      <w:proofErr w:type="spellEnd"/>
    </w:p>
    <w:p w14:paraId="70B3B21F" w14:textId="09625540" w:rsidR="00485DCB" w:rsidRDefault="00057352" w:rsidP="00935B74">
      <w:pPr>
        <w:numPr>
          <w:ilvl w:val="0"/>
          <w:numId w:val="4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Nuestro cliente opera </w:t>
      </w:r>
      <w:r w:rsidR="00532936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en</w:t>
      </w: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Europa y Estados Unidos Por lo que ha de cumplir con los estándares GDPR e HIPAA)</w:t>
      </w:r>
    </w:p>
    <w:p w14:paraId="38AB44CD" w14:textId="77777777" w:rsidR="0099335B" w:rsidRDefault="0099335B" w:rsidP="00935B74">
      <w:pPr>
        <w:shd w:val="clear" w:color="auto" w:fill="FFFFFF"/>
        <w:spacing w:after="150" w:line="360" w:lineRule="auto"/>
        <w:ind w:left="720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</w:p>
    <w:p w14:paraId="14AC1E76" w14:textId="62D5C063" w:rsidR="0099335B" w:rsidRDefault="0099335B" w:rsidP="00935B74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99335B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Procedimiento</w:t>
      </w:r>
    </w:p>
    <w:p w14:paraId="6DB4A583" w14:textId="10829995" w:rsidR="0082772F" w:rsidRPr="003E09D4" w:rsidRDefault="003E09D4" w:rsidP="00935B74">
      <w:pPr>
        <w:pStyle w:val="Prrafodelista"/>
        <w:numPr>
          <w:ilvl w:val="0"/>
          <w:numId w:val="18"/>
        </w:num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3E09D4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https://catalog.workshops.aws/well-architected-migration/en-US/2-migration/1-initial-credentials-setup/2-quotas</w:t>
      </w:r>
    </w:p>
    <w:p w14:paraId="38C548DF" w14:textId="05B43728" w:rsidR="00485DCB" w:rsidRPr="00293A76" w:rsidRDefault="00485DCB" w:rsidP="00935B74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Not</w:t>
      </w:r>
      <w:r w:rsidR="0020098E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a</w:t>
      </w:r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s</w:t>
      </w:r>
    </w:p>
    <w:p w14:paraId="3C98C9FE" w14:textId="77777777" w:rsidR="00166590" w:rsidRPr="00293A76" w:rsidRDefault="00166590" w:rsidP="00935B74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Autor: Fran Díaz</w:t>
      </w:r>
    </w:p>
    <w:p w14:paraId="4C89F089" w14:textId="77777777" w:rsidR="00166590" w:rsidRPr="00293A76" w:rsidRDefault="00166590" w:rsidP="00935B74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proofErr w:type="spellStart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Version</w:t>
      </w:r>
      <w:proofErr w:type="spellEnd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: 0.1</w:t>
      </w:r>
    </w:p>
    <w:p w14:paraId="62DD9ABF" w14:textId="77777777" w:rsidR="00166590" w:rsidRPr="00293A76" w:rsidRDefault="00166590" w:rsidP="00935B74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proofErr w:type="spellStart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Changelog</w:t>
      </w:r>
      <w:proofErr w:type="spellEnd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:</w:t>
      </w:r>
    </w:p>
    <w:p w14:paraId="6A868F90" w14:textId="77777777" w:rsidR="00166590" w:rsidRPr="00293A76" w:rsidRDefault="00166590" w:rsidP="00935B74">
      <w:pPr>
        <w:numPr>
          <w:ilvl w:val="1"/>
          <w:numId w:val="5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0.1: Versión Inicial propuesta.</w:t>
      </w:r>
    </w:p>
    <w:p w14:paraId="4DB5A552" w14:textId="77777777" w:rsidR="00DA73B5" w:rsidRPr="00293A76" w:rsidRDefault="00DA73B5" w:rsidP="00935B74">
      <w:pPr>
        <w:spacing w:line="360" w:lineRule="auto"/>
        <w:rPr>
          <w:rFonts w:ascii="Roboto" w:hAnsi="Roboto"/>
        </w:rPr>
      </w:pPr>
    </w:p>
    <w:sectPr w:rsidR="00DA73B5" w:rsidRPr="00293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3ED"/>
    <w:multiLevelType w:val="multilevel"/>
    <w:tmpl w:val="47D2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B40F6"/>
    <w:multiLevelType w:val="hybridMultilevel"/>
    <w:tmpl w:val="39DADB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4AC7"/>
    <w:multiLevelType w:val="multilevel"/>
    <w:tmpl w:val="E7B0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F0103"/>
    <w:multiLevelType w:val="multilevel"/>
    <w:tmpl w:val="5BB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5D553F"/>
    <w:multiLevelType w:val="multilevel"/>
    <w:tmpl w:val="2F60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372EDB"/>
    <w:multiLevelType w:val="multilevel"/>
    <w:tmpl w:val="5BB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5F6A35"/>
    <w:multiLevelType w:val="multilevel"/>
    <w:tmpl w:val="5BB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ED24D6"/>
    <w:multiLevelType w:val="multilevel"/>
    <w:tmpl w:val="BDB0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F8475D"/>
    <w:multiLevelType w:val="multilevel"/>
    <w:tmpl w:val="0B9E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8362A"/>
    <w:multiLevelType w:val="multilevel"/>
    <w:tmpl w:val="460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715633"/>
    <w:multiLevelType w:val="hybridMultilevel"/>
    <w:tmpl w:val="555C0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477CC"/>
    <w:multiLevelType w:val="multilevel"/>
    <w:tmpl w:val="DF5A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023"/>
      <w:numFmt w:val="bullet"/>
      <w:lvlText w:val="-"/>
      <w:lvlJc w:val="left"/>
      <w:pPr>
        <w:ind w:left="2160" w:hanging="360"/>
      </w:pPr>
      <w:rPr>
        <w:rFonts w:ascii="Roboto" w:eastAsia="Times New Roman" w:hAnsi="Roboto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893FF5"/>
    <w:multiLevelType w:val="multilevel"/>
    <w:tmpl w:val="97F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B083C"/>
    <w:multiLevelType w:val="hybridMultilevel"/>
    <w:tmpl w:val="498CE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84C58"/>
    <w:multiLevelType w:val="multilevel"/>
    <w:tmpl w:val="2F60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4144B6"/>
    <w:multiLevelType w:val="multilevel"/>
    <w:tmpl w:val="7712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B350D4"/>
    <w:multiLevelType w:val="multilevel"/>
    <w:tmpl w:val="3FF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5035956">
    <w:abstractNumId w:val="11"/>
  </w:num>
  <w:num w:numId="2" w16cid:durableId="767042369">
    <w:abstractNumId w:val="9"/>
  </w:num>
  <w:num w:numId="3" w16cid:durableId="2129472619">
    <w:abstractNumId w:val="16"/>
  </w:num>
  <w:num w:numId="4" w16cid:durableId="680743375">
    <w:abstractNumId w:val="4"/>
  </w:num>
  <w:num w:numId="5" w16cid:durableId="2045672246">
    <w:abstractNumId w:val="7"/>
  </w:num>
  <w:num w:numId="6" w16cid:durableId="1036466228">
    <w:abstractNumId w:val="12"/>
  </w:num>
  <w:num w:numId="7" w16cid:durableId="58671416">
    <w:abstractNumId w:val="15"/>
  </w:num>
  <w:num w:numId="8" w16cid:durableId="579102378">
    <w:abstractNumId w:val="8"/>
  </w:num>
  <w:num w:numId="9" w16cid:durableId="1182280074">
    <w:abstractNumId w:val="2"/>
  </w:num>
  <w:num w:numId="10" w16cid:durableId="613946052">
    <w:abstractNumId w:val="3"/>
  </w:num>
  <w:num w:numId="11" w16cid:durableId="859902934">
    <w:abstractNumId w:val="5"/>
  </w:num>
  <w:num w:numId="12" w16cid:durableId="1398897335">
    <w:abstractNumId w:val="6"/>
  </w:num>
  <w:num w:numId="13" w16cid:durableId="921525561">
    <w:abstractNumId w:val="1"/>
  </w:num>
  <w:num w:numId="14" w16cid:durableId="1593510096">
    <w:abstractNumId w:val="6"/>
  </w:num>
  <w:num w:numId="15" w16cid:durableId="2040888715">
    <w:abstractNumId w:val="0"/>
  </w:num>
  <w:num w:numId="16" w16cid:durableId="1240406246">
    <w:abstractNumId w:val="14"/>
  </w:num>
  <w:num w:numId="17" w16cid:durableId="803351653">
    <w:abstractNumId w:val="13"/>
  </w:num>
  <w:num w:numId="18" w16cid:durableId="30233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CB"/>
    <w:rsid w:val="00057352"/>
    <w:rsid w:val="000D5688"/>
    <w:rsid w:val="00111BC1"/>
    <w:rsid w:val="00114EFF"/>
    <w:rsid w:val="001331F6"/>
    <w:rsid w:val="00164321"/>
    <w:rsid w:val="00166590"/>
    <w:rsid w:val="0020098E"/>
    <w:rsid w:val="002058FD"/>
    <w:rsid w:val="0021568F"/>
    <w:rsid w:val="00231188"/>
    <w:rsid w:val="00293A76"/>
    <w:rsid w:val="003023C1"/>
    <w:rsid w:val="00361FA0"/>
    <w:rsid w:val="003E09D4"/>
    <w:rsid w:val="00402EBF"/>
    <w:rsid w:val="00420407"/>
    <w:rsid w:val="004270C1"/>
    <w:rsid w:val="004464AC"/>
    <w:rsid w:val="00485DCB"/>
    <w:rsid w:val="005063CE"/>
    <w:rsid w:val="00532936"/>
    <w:rsid w:val="005762D8"/>
    <w:rsid w:val="00596A94"/>
    <w:rsid w:val="006262CE"/>
    <w:rsid w:val="0066371E"/>
    <w:rsid w:val="00667899"/>
    <w:rsid w:val="006C6482"/>
    <w:rsid w:val="006D0D92"/>
    <w:rsid w:val="008143CE"/>
    <w:rsid w:val="00825026"/>
    <w:rsid w:val="0082772F"/>
    <w:rsid w:val="00903520"/>
    <w:rsid w:val="00904C5B"/>
    <w:rsid w:val="00907B44"/>
    <w:rsid w:val="00935B74"/>
    <w:rsid w:val="00945887"/>
    <w:rsid w:val="00975016"/>
    <w:rsid w:val="0099335B"/>
    <w:rsid w:val="009D6358"/>
    <w:rsid w:val="009F3F56"/>
    <w:rsid w:val="00A15EA4"/>
    <w:rsid w:val="00A44956"/>
    <w:rsid w:val="00AC2487"/>
    <w:rsid w:val="00B47A76"/>
    <w:rsid w:val="00BB16E7"/>
    <w:rsid w:val="00BD5B71"/>
    <w:rsid w:val="00BE3EBD"/>
    <w:rsid w:val="00BE57BE"/>
    <w:rsid w:val="00C03823"/>
    <w:rsid w:val="00C6215E"/>
    <w:rsid w:val="00C85147"/>
    <w:rsid w:val="00CB6608"/>
    <w:rsid w:val="00CF623C"/>
    <w:rsid w:val="00DA73B5"/>
    <w:rsid w:val="00E164D0"/>
    <w:rsid w:val="00E65E68"/>
    <w:rsid w:val="00E77072"/>
    <w:rsid w:val="00EF0C65"/>
    <w:rsid w:val="00F1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EC88"/>
  <w15:chartTrackingRefBased/>
  <w15:docId w15:val="{9A4BFD65-59F6-4D64-A955-857EA559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11BC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11BC1"/>
    <w:rPr>
      <w:b/>
      <w:bCs/>
    </w:rPr>
  </w:style>
  <w:style w:type="paragraph" w:styleId="Prrafodelista">
    <w:name w:val="List Paragraph"/>
    <w:basedOn w:val="Normal"/>
    <w:uiPriority w:val="34"/>
    <w:qFormat/>
    <w:rsid w:val="00BB16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4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0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1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3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7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Extremera</dc:creator>
  <cp:keywords/>
  <dc:description/>
  <cp:lastModifiedBy>Cristina Extremera</cp:lastModifiedBy>
  <cp:revision>28</cp:revision>
  <dcterms:created xsi:type="dcterms:W3CDTF">2023-10-31T16:42:00Z</dcterms:created>
  <dcterms:modified xsi:type="dcterms:W3CDTF">2023-11-06T13:56:00Z</dcterms:modified>
</cp:coreProperties>
</file>