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4FE4B8F9" w:rsidR="00485DCB" w:rsidRPr="0078630A" w:rsidRDefault="00485DCB" w:rsidP="0078630A">
      <w:pPr>
        <w:shd w:val="clear" w:color="auto" w:fill="FFFFFF"/>
        <w:spacing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0098E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ítulo</w:t>
      </w:r>
    </w:p>
    <w:p w14:paraId="74B840CC" w14:textId="2C55B708" w:rsidR="00177FBD" w:rsidRPr="0078630A" w:rsidRDefault="00903520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FASE </w:t>
      </w:r>
      <w:r w:rsidR="00643213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4.</w:t>
      </w:r>
      <w:r w:rsidR="00177FBD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2</w:t>
      </w:r>
      <w:r w:rsidR="00293A76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:</w:t>
      </w:r>
      <w:r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</w:t>
      </w:r>
      <w:r w:rsidR="00177FBD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Phase 4.2 Mobile Backend </w:t>
      </w:r>
      <w:proofErr w:type="spellStart"/>
      <w:r w:rsidR="00177FBD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Serverless</w:t>
      </w:r>
      <w:proofErr w:type="spellEnd"/>
      <w:r w:rsidR="00177FBD" w:rsidRPr="0078630A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con DR</w:t>
      </w:r>
    </w:p>
    <w:p w14:paraId="33EE57DF" w14:textId="1E0303DF" w:rsidR="00485DCB" w:rsidRPr="0078630A" w:rsidRDefault="0020098E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78630A" w:rsidRDefault="00C85147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49815456" w:rsidR="00485DCB" w:rsidRPr="0078630A" w:rsidRDefault="0020098E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02C10CE2" w:rsidR="00485DCB" w:rsidRPr="0078630A" w:rsidRDefault="00485DCB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</w:t>
      </w:r>
      <w:r w:rsidR="00177FBD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77FBD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</w:t>
      </w:r>
    </w:p>
    <w:p w14:paraId="10786212" w14:textId="018D3AA5" w:rsidR="00485DCB" w:rsidRPr="0078630A" w:rsidRDefault="00485DCB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Context</w:t>
      </w:r>
      <w:r w:rsidR="0020098E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</w:t>
      </w:r>
    </w:p>
    <w:p w14:paraId="68098752" w14:textId="4F6DB611" w:rsidR="008B6FB2" w:rsidRPr="0078630A" w:rsidRDefault="00E62017" w:rsidP="0078630A">
      <w:pPr>
        <w:pStyle w:val="Prrafodelista"/>
        <w:numPr>
          <w:ilvl w:val="0"/>
          <w:numId w:val="13"/>
        </w:num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Ya tenemos diseñada nuestra arquitectura 100%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</w:t>
      </w:r>
      <w:proofErr w:type="gram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que</w:t>
      </w:r>
      <w:proofErr w:type="gram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aunque es altamente disponible y escalable a nivel de región </w:t>
      </w:r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gracias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su diseño, ¿Que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ocurr</w:t>
      </w:r>
      <w:r w:rsidR="004E7D49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iria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si la región donde tenemos alojada nuestra infraestructura se cae? ¿Cual sería nuestro RPO y </w:t>
      </w:r>
      <w:proofErr w:type="gram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RTO?</w:t>
      </w:r>
      <w:r w:rsidR="001C7E63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  <w:proofErr w:type="gramEnd"/>
      <w:r w:rsidR="001C7E63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</w:p>
    <w:p w14:paraId="274EF81E" w14:textId="2F6C47C1" w:rsidR="00485DCB" w:rsidRPr="0078630A" w:rsidRDefault="00485DCB" w:rsidP="0078630A">
      <w:pPr>
        <w:shd w:val="clear" w:color="auto" w:fill="FFFFFF"/>
        <w:spacing w:before="240" w:after="240" w:line="480" w:lineRule="auto"/>
        <w:ind w:left="360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20098E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</w:t>
      </w: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</w:t>
      </w:r>
    </w:p>
    <w:p w14:paraId="70D84D55" w14:textId="1922B29F" w:rsidR="008B6FB2" w:rsidRPr="0078630A" w:rsidRDefault="001C7E63" w:rsidP="0078630A">
      <w:pPr>
        <w:numPr>
          <w:ilvl w:val="0"/>
          <w:numId w:val="1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Teniendo en cuenta que nuestra aplicación se basa en un modelo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es posible tener un DR active-active por </w:t>
      </w:r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un 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pequeño coste</w:t>
      </w:r>
      <w:r w:rsidR="004814E5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lo que nos permitirá tener una RPO de 0 y un RTO </w:t>
      </w:r>
      <w:r w:rsidR="0078630A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inferior a 1 minuto</w:t>
      </w:r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Según </w:t>
      </w:r>
      <w:proofErr w:type="spellStart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compliance</w:t>
      </w:r>
      <w:proofErr w:type="spellEnd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tenemos clientes en Europa y Estados unidos por lo que una arquitectura DR- Active-active encaja perfectamente para cumplir los requisitos SLA. </w:t>
      </w:r>
      <w:proofErr w:type="gramStart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Además</w:t>
      </w:r>
      <w:proofErr w:type="gramEnd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el uso de </w:t>
      </w:r>
      <w:proofErr w:type="spellStart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Cloudfront</w:t>
      </w:r>
      <w:proofErr w:type="spellEnd"/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como ya vimos nos aportará me</w:t>
      </w:r>
      <w:r w:rsidR="0078630A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j</w:t>
      </w:r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or latencia y rendimiento.</w:t>
      </w:r>
    </w:p>
    <w:p w14:paraId="167D4913" w14:textId="0DB17BD6" w:rsidR="001C7E63" w:rsidRPr="0078630A" w:rsidRDefault="001C7E63" w:rsidP="0078630A">
      <w:pPr>
        <w:shd w:val="clear" w:color="auto" w:fill="FFFFFF"/>
        <w:spacing w:after="150" w:line="480" w:lineRule="auto"/>
        <w:ind w:left="720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Como consideraciones a la hora de diseñar nuestro DR hemos identificado y dividido los servicios de AWS en </w:t>
      </w:r>
      <w:r w:rsidR="008B6FB2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subgrupos amplios:</w:t>
      </w:r>
    </w:p>
    <w:p w14:paraId="6A7DE545" w14:textId="280D692B" w:rsidR="001C7E63" w:rsidRPr="0078630A" w:rsidRDefault="001C7E63" w:rsidP="0078630A">
      <w:pPr>
        <w:numPr>
          <w:ilvl w:val="1"/>
          <w:numId w:val="1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lastRenderedPageBreak/>
        <w:t>Servicios de datos persistentes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en nuestro caso son serían los servicios de S3 y Aurora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los </w:t>
      </w:r>
      <w:proofErr w:type="gram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cuales  deben</w:t>
      </w:r>
      <w:proofErr w:type="gram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ser implementados sin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perdida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datos.</w:t>
      </w:r>
    </w:p>
    <w:p w14:paraId="7C440813" w14:textId="48A12F9A" w:rsidR="001C7E63" w:rsidRPr="0078630A" w:rsidRDefault="001C7E63" w:rsidP="0078630A">
      <w:pPr>
        <w:numPr>
          <w:ilvl w:val="1"/>
          <w:numId w:val="1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Servicios basados en Código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</w:t>
      </w:r>
      <w:r w:rsidR="004814E5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que serían servicios como Api Gateway y Lambda los cuales no almacenan ningún tipo de datos y están basado en configuraciones.</w:t>
      </w:r>
    </w:p>
    <w:p w14:paraId="2BC26566" w14:textId="685D8D74" w:rsidR="008B6FB2" w:rsidRPr="0078630A" w:rsidRDefault="008B6FB2" w:rsidP="0078630A">
      <w:pPr>
        <w:numPr>
          <w:ilvl w:val="1"/>
          <w:numId w:val="1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Aplicaciones Globales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Amazon 53 y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Cloudfront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nos ayudaran a configurar nuestro DR.</w:t>
      </w:r>
    </w:p>
    <w:p w14:paraId="2C36BC69" w14:textId="1C3459E5" w:rsidR="008B6FB2" w:rsidRPr="0078630A" w:rsidRDefault="008B6FB2" w:rsidP="0078630A">
      <w:p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En las arquitecturas Active-Active podemos usar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Cloudfront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o Global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acelerator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debido a nuestro interés en hacer uso del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caching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nivel de borde descartamos este último.</w:t>
      </w:r>
    </w:p>
    <w:p w14:paraId="1798BB40" w14:textId="159F792E" w:rsidR="00485DCB" w:rsidRPr="0078630A" w:rsidRDefault="00485DCB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</w:t>
      </w:r>
      <w:r w:rsidR="0020098E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onsecuencias</w:t>
      </w:r>
    </w:p>
    <w:p w14:paraId="59543754" w14:textId="689B70B8" w:rsidR="00485DCB" w:rsidRPr="0078630A" w:rsidRDefault="0020098E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Positivas</w:t>
      </w:r>
      <w:r w:rsidR="00485DCB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3D4BA33A" w14:textId="774631DE" w:rsidR="006A1B27" w:rsidRPr="0078630A" w:rsidRDefault="006A1B27" w:rsidP="0078630A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Minimiza daños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un plan de contingencia permite anticiparse a los problemas, lo que nos permitirá minimizar el impacto negativo en nuestros sistemas y servicios.</w:t>
      </w:r>
    </w:p>
    <w:p w14:paraId="19C1AF2E" w14:textId="1E63564F" w:rsidR="006A1B27" w:rsidRPr="0078630A" w:rsidRDefault="006A1B27" w:rsidP="0078630A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Garantiza la continuidad del negocio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garantiza que la empresa pueda seguir </w:t>
      </w:r>
      <w:proofErr w:type="gram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funcionando</w:t>
      </w:r>
      <w:proofErr w:type="gram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aunque hayan surgido problemas con los sistemas. La continuidad del negocio es fundamental para evitar pérdidas y garantizar un buen servicio a sus clientes.</w:t>
      </w:r>
    </w:p>
    <w:p w14:paraId="7A107C7B" w14:textId="7D0564F5" w:rsidR="006A1B27" w:rsidRPr="0078630A" w:rsidRDefault="006A1B27" w:rsidP="0078630A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Garantiza el acceso a los datos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no solo se centra en recuperar los datos, sino que también en las funcionalidades necesarias para que la empresa pueda continuar trabajando2. Con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las relaciones comerciales y los servicios que se ofrecen a los clientes no se verán afectados</w:t>
      </w: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.</w:t>
      </w:r>
    </w:p>
    <w:p w14:paraId="128CF56A" w14:textId="079EEE79" w:rsidR="00485DCB" w:rsidRPr="0078630A" w:rsidRDefault="0020098E" w:rsidP="0078630A">
      <w:pPr>
        <w:shd w:val="clear" w:color="auto" w:fill="FFFFFF"/>
        <w:spacing w:before="240" w:after="240" w:line="48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lastRenderedPageBreak/>
        <w:t>Negativas</w:t>
      </w:r>
      <w:r w:rsidR="00485DCB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0BD4386D" w14:textId="1D281D35" w:rsidR="008B198D" w:rsidRPr="0078630A" w:rsidRDefault="008B198D" w:rsidP="0078630A">
      <w:pPr>
        <w:pStyle w:val="Prrafodelista"/>
        <w:numPr>
          <w:ilvl w:val="0"/>
          <w:numId w:val="26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Requiere actualización constante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debe incluir todos los sistemas críticos de la organización y adaptarse a las nuevas tecnologías y soluciones en la nube. Esto implica un esfuerzo de mantenimiento y revisión periódica del plan.</w:t>
      </w:r>
    </w:p>
    <w:p w14:paraId="67856DCF" w14:textId="26F53B72" w:rsidR="008B198D" w:rsidRPr="0078630A" w:rsidRDefault="008B198D" w:rsidP="0078630A">
      <w:pPr>
        <w:pStyle w:val="Prrafodelista"/>
        <w:numPr>
          <w:ilvl w:val="0"/>
          <w:numId w:val="26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Requiere inversión económica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implica un coste asociado a la implementación y el uso de las infraestructuras y servicios necesarios para garantizar la recuperación de los sistemas. Este coste puede variar según el nivel de disponibilidad y redundancia que se quiera alcanzar.</w:t>
      </w:r>
    </w:p>
    <w:p w14:paraId="257E817B" w14:textId="77777777" w:rsidR="008B198D" w:rsidRPr="0078630A" w:rsidRDefault="008B198D" w:rsidP="0078630A">
      <w:pPr>
        <w:pStyle w:val="Prrafodelista"/>
        <w:numPr>
          <w:ilvl w:val="0"/>
          <w:numId w:val="26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Requiere pruebas y auditorías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un plan de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disaster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recovery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debe ser probado y auditado regularmente para comprobar su efectividad y detectar posibles fallos o mejoras. Estas pruebas pueden suponer una interrupción temporal del servicio o un riesgo de pérdida de datos si no se realizan correctamente.</w:t>
      </w:r>
    </w:p>
    <w:p w14:paraId="217659BE" w14:textId="48C415A0" w:rsidR="00485DCB" w:rsidRPr="0078630A" w:rsidRDefault="00485DCB" w:rsidP="0078630A">
      <w:pPr>
        <w:shd w:val="clear" w:color="auto" w:fill="FFFFFF"/>
        <w:spacing w:after="150" w:line="48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proofErr w:type="spellStart"/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70B3B21F" w14:textId="09625540" w:rsidR="00485DCB" w:rsidRPr="0078630A" w:rsidRDefault="00057352" w:rsidP="0078630A">
      <w:pPr>
        <w:numPr>
          <w:ilvl w:val="0"/>
          <w:numId w:val="4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opera </w:t>
      </w:r>
      <w:r w:rsidR="00532936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Europa y Estados Unidos Por lo que ha de cumplir con los estándares GDPR e HIPAA)</w:t>
      </w:r>
    </w:p>
    <w:p w14:paraId="61D246AB" w14:textId="6F82CED1" w:rsidR="00C67820" w:rsidRPr="0078630A" w:rsidRDefault="00C67820" w:rsidP="0078630A">
      <w:pPr>
        <w:shd w:val="clear" w:color="auto" w:fill="FFFFFF"/>
        <w:spacing w:after="150" w:line="48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Procedimiento</w:t>
      </w:r>
    </w:p>
    <w:p w14:paraId="1BA88F4D" w14:textId="5EC63B30" w:rsidR="00364D2E" w:rsidRPr="00364D2E" w:rsidRDefault="00364D2E" w:rsidP="0078630A">
      <w:pPr>
        <w:spacing w:before="225" w:after="225" w:line="480" w:lineRule="auto"/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</w:pPr>
      <w:r w:rsidRPr="00364D2E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Al implementar la configuración activ</w:t>
      </w:r>
      <w:r w:rsidR="004E7D49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e</w:t>
      </w:r>
      <w:r w:rsidRPr="00364D2E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-activ</w:t>
      </w:r>
      <w:r w:rsidR="004E7D49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e</w:t>
      </w:r>
      <w:r w:rsidRPr="00364D2E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</w:t>
      </w:r>
      <w:r w:rsidR="004E7D49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en</w:t>
      </w:r>
      <w:r w:rsidRPr="00364D2E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varias regiones, hay </w:t>
      </w:r>
      <w:r w:rsidR="004A03E7" w:rsidRPr="0078630A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tres</w:t>
      </w:r>
      <w:r w:rsidRPr="00364D2E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áreas clave que necesitan mayor atención:</w:t>
      </w:r>
    </w:p>
    <w:p w14:paraId="2C8E2CDA" w14:textId="77777777" w:rsidR="00364D2E" w:rsidRPr="00364D2E" w:rsidRDefault="00364D2E" w:rsidP="0078630A">
      <w:pPr>
        <w:numPr>
          <w:ilvl w:val="0"/>
          <w:numId w:val="27"/>
        </w:numPr>
        <w:spacing w:before="100" w:beforeAutospacing="1" w:after="150" w:line="480" w:lineRule="auto"/>
        <w:ind w:left="750"/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</w:pPr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Certificados </w:t>
      </w:r>
      <w:proofErr w:type="spellStart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Secure</w:t>
      </w:r>
      <w:proofErr w:type="spellEnd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 Sockets </w:t>
      </w:r>
      <w:proofErr w:type="spellStart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Layer</w:t>
      </w:r>
      <w:proofErr w:type="spellEnd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/</w:t>
      </w:r>
      <w:proofErr w:type="spellStart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Transport</w:t>
      </w:r>
      <w:proofErr w:type="spellEnd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Layer</w:t>
      </w:r>
      <w:proofErr w:type="spellEnd"/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 Security (SSL/TLS) para sus dominios personalizados que utilizan sus clientes para acceder a su aplicación.</w:t>
      </w:r>
    </w:p>
    <w:p w14:paraId="655B83A8" w14:textId="77777777" w:rsidR="00364D2E" w:rsidRPr="004E7D49" w:rsidRDefault="00364D2E" w:rsidP="0078630A">
      <w:pPr>
        <w:numPr>
          <w:ilvl w:val="0"/>
          <w:numId w:val="27"/>
        </w:numPr>
        <w:spacing w:before="100" w:beforeAutospacing="1" w:after="0" w:line="480" w:lineRule="auto"/>
        <w:ind w:left="750"/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</w:pPr>
      <w:r w:rsidRPr="00364D2E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>La lógica de enrutamiento basada en latencia para enrutar las solicitudes de los clientes a una región de AWS.</w:t>
      </w:r>
    </w:p>
    <w:p w14:paraId="7E3363CB" w14:textId="0F1B2E10" w:rsidR="004A03E7" w:rsidRPr="004E7D49" w:rsidRDefault="004A03E7" w:rsidP="0078630A">
      <w:pPr>
        <w:numPr>
          <w:ilvl w:val="0"/>
          <w:numId w:val="27"/>
        </w:numPr>
        <w:spacing w:before="100" w:beforeAutospacing="1" w:after="0" w:line="480" w:lineRule="auto"/>
        <w:ind w:left="750"/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</w:pPr>
      <w:r w:rsidRPr="004E7D49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lastRenderedPageBreak/>
        <w:t>Replicación de los</w:t>
      </w:r>
      <w:r w:rsidR="0078630A" w:rsidRPr="004E7D49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 Servicios</w:t>
      </w:r>
      <w:r w:rsidRPr="004E7D49">
        <w:rPr>
          <w:rFonts w:ascii="Roboto" w:eastAsia="Times New Roman" w:hAnsi="Roboto" w:cs="Helvetica"/>
          <w:b/>
          <w:bCs/>
          <w:color w:val="333333"/>
          <w:kern w:val="0"/>
          <w:lang w:eastAsia="es-ES"/>
          <w14:ligatures w14:val="none"/>
        </w:rPr>
        <w:t xml:space="preserve"> persistentes.</w:t>
      </w:r>
    </w:p>
    <w:p w14:paraId="70473037" w14:textId="6BDEF74E" w:rsidR="00364D2E" w:rsidRPr="0078630A" w:rsidRDefault="00364D2E" w:rsidP="0078630A">
      <w:p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>Para que el tráfico se cifre en tránsito en una configuración de varias regiones, deben estar disponibles certificados SSL/TLS coincidentes en cada región donde implemente</w:t>
      </w:r>
      <w:r w:rsidR="00C51AC6" w:rsidRPr="0078630A">
        <w:rPr>
          <w:rFonts w:ascii="Roboto" w:hAnsi="Roboto" w:cs="Helvetica"/>
          <w:color w:val="333333"/>
        </w:rPr>
        <w:t>mos</w:t>
      </w:r>
      <w:r w:rsidRPr="0078630A">
        <w:rPr>
          <w:rFonts w:ascii="Roboto" w:hAnsi="Roboto" w:cs="Helvetica"/>
          <w:color w:val="333333"/>
        </w:rPr>
        <w:t xml:space="preserve"> </w:t>
      </w:r>
      <w:r w:rsidR="00C51AC6" w:rsidRPr="0078630A">
        <w:rPr>
          <w:rFonts w:ascii="Roboto" w:hAnsi="Roboto" w:cs="Helvetica"/>
          <w:color w:val="333333"/>
        </w:rPr>
        <w:t>la</w:t>
      </w:r>
      <w:r w:rsidRPr="0078630A">
        <w:rPr>
          <w:rFonts w:ascii="Roboto" w:hAnsi="Roboto" w:cs="Helvetica"/>
          <w:color w:val="333333"/>
        </w:rPr>
        <w:t xml:space="preserve"> aplicación</w:t>
      </w:r>
      <w:r w:rsidR="00C51AC6" w:rsidRPr="0078630A">
        <w:rPr>
          <w:rFonts w:ascii="Roboto" w:hAnsi="Roboto" w:cs="Helvetica"/>
          <w:color w:val="333333"/>
        </w:rPr>
        <w:t xml:space="preserve">. A tener en cuenta </w:t>
      </w:r>
      <w:r w:rsidR="004E7D49" w:rsidRPr="0078630A">
        <w:rPr>
          <w:rFonts w:ascii="Roboto" w:hAnsi="Roboto" w:cs="Helvetica"/>
          <w:color w:val="333333"/>
        </w:rPr>
        <w:t>que</w:t>
      </w:r>
      <w:r w:rsidR="004E7D49">
        <w:rPr>
          <w:rFonts w:ascii="Roboto" w:hAnsi="Roboto" w:cs="Helvetica"/>
          <w:color w:val="333333"/>
        </w:rPr>
        <w:t xml:space="preserve"> </w:t>
      </w:r>
      <w:proofErr w:type="spellStart"/>
      <w:r w:rsidR="00C51AC6" w:rsidRPr="0078630A">
        <w:rPr>
          <w:rFonts w:ascii="Roboto" w:hAnsi="Roboto" w:cs="Helvetica"/>
          <w:color w:val="333333"/>
        </w:rPr>
        <w:t>Cloudfront</w:t>
      </w:r>
      <w:proofErr w:type="spellEnd"/>
      <w:r w:rsidR="00C51AC6" w:rsidRPr="0078630A">
        <w:rPr>
          <w:rFonts w:ascii="Roboto" w:hAnsi="Roboto" w:cs="Helvetica"/>
          <w:color w:val="333333"/>
        </w:rPr>
        <w:t xml:space="preserve"> es un servicio global por tanto deberemos emitir su certificado en la región del Norte de virginia.</w:t>
      </w:r>
    </w:p>
    <w:p w14:paraId="594A253B" w14:textId="7BD87BF2" w:rsidR="00C51AC6" w:rsidRPr="004E7D49" w:rsidRDefault="00C51AC6" w:rsidP="0078630A">
      <w:pPr>
        <w:spacing w:before="100" w:beforeAutospacing="1" w:after="0" w:line="480" w:lineRule="auto"/>
        <w:ind w:left="720"/>
        <w:rPr>
          <w:rFonts w:ascii="Roboto" w:hAnsi="Roboto" w:cs="Helvetica"/>
          <w:b/>
          <w:bCs/>
          <w:color w:val="333333"/>
        </w:rPr>
      </w:pPr>
      <w:r w:rsidRPr="004E7D49">
        <w:rPr>
          <w:rFonts w:ascii="Roboto" w:hAnsi="Roboto" w:cs="Helvetica"/>
          <w:b/>
          <w:bCs/>
          <w:color w:val="333333"/>
        </w:rPr>
        <w:t xml:space="preserve">Veamos el </w:t>
      </w:r>
      <w:proofErr w:type="spellStart"/>
      <w:r w:rsidRPr="004E7D49">
        <w:rPr>
          <w:rFonts w:ascii="Roboto" w:hAnsi="Roboto" w:cs="Helvetica"/>
          <w:b/>
          <w:bCs/>
          <w:color w:val="333333"/>
        </w:rPr>
        <w:t>el</w:t>
      </w:r>
      <w:proofErr w:type="spellEnd"/>
      <w:r w:rsidRPr="004E7D49">
        <w:rPr>
          <w:rFonts w:ascii="Roboto" w:hAnsi="Roboto" w:cs="Helvetica"/>
          <w:b/>
          <w:bCs/>
          <w:color w:val="333333"/>
        </w:rPr>
        <w:t xml:space="preserve"> flujo </w:t>
      </w:r>
      <w:proofErr w:type="spellStart"/>
      <w:r w:rsidRPr="004E7D49">
        <w:rPr>
          <w:rFonts w:ascii="Roboto" w:hAnsi="Roboto" w:cs="Helvetica"/>
          <w:b/>
          <w:bCs/>
          <w:color w:val="333333"/>
        </w:rPr>
        <w:t>dns</w:t>
      </w:r>
      <w:proofErr w:type="spellEnd"/>
      <w:r w:rsidRPr="004E7D49">
        <w:rPr>
          <w:rFonts w:ascii="Roboto" w:hAnsi="Roboto" w:cs="Helvetica"/>
          <w:b/>
          <w:bCs/>
          <w:color w:val="333333"/>
        </w:rPr>
        <w:t xml:space="preserve"> de nuestro diagrama:</w:t>
      </w:r>
    </w:p>
    <w:p w14:paraId="5FC84FEA" w14:textId="17DF690A" w:rsidR="00C51AC6" w:rsidRPr="0078630A" w:rsidRDefault="00C51AC6" w:rsidP="0078630A">
      <w:pPr>
        <w:pStyle w:val="Prrafodelista"/>
        <w:numPr>
          <w:ilvl w:val="0"/>
          <w:numId w:val="28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>Cr</w:t>
      </w:r>
      <w:r w:rsidRPr="0078630A">
        <w:rPr>
          <w:rFonts w:ascii="Roboto" w:hAnsi="Roboto" w:cs="Helvetica"/>
          <w:color w:val="333333"/>
        </w:rPr>
        <w:t>earemos</w:t>
      </w:r>
      <w:r w:rsidRPr="0078630A">
        <w:rPr>
          <w:rFonts w:ascii="Roboto" w:hAnsi="Roboto" w:cs="Helvetica"/>
          <w:color w:val="333333"/>
        </w:rPr>
        <w:t xml:space="preserve"> un registro de alias de </w:t>
      </w:r>
      <w:proofErr w:type="spellStart"/>
      <w:r w:rsidRPr="0078630A">
        <w:rPr>
          <w:rFonts w:ascii="Roboto" w:hAnsi="Roboto" w:cs="Helvetica"/>
          <w:color w:val="333333"/>
        </w:rPr>
        <w:t>Route</w:t>
      </w:r>
      <w:proofErr w:type="spellEnd"/>
      <w:r w:rsidRPr="0078630A">
        <w:rPr>
          <w:rFonts w:ascii="Roboto" w:hAnsi="Roboto" w:cs="Helvetica"/>
          <w:color w:val="333333"/>
        </w:rPr>
        <w:t xml:space="preserve"> 53 con un dominio personalizado </w:t>
      </w:r>
      <w:r w:rsidRPr="0078630A">
        <w:rPr>
          <w:rFonts w:ascii="Roboto" w:hAnsi="Roboto"/>
          <w:color w:val="333333"/>
        </w:rPr>
        <w:t>myapp</w:t>
      </w:r>
      <w:r w:rsidRPr="0078630A">
        <w:rPr>
          <w:rFonts w:ascii="Roboto" w:hAnsi="Roboto"/>
          <w:color w:val="333333"/>
        </w:rPr>
        <w:t>.com</w:t>
      </w:r>
      <w:r w:rsidRPr="0078630A">
        <w:rPr>
          <w:rFonts w:ascii="Roboto" w:hAnsi="Roboto" w:cs="Helvetica"/>
          <w:color w:val="333333"/>
        </w:rPr>
        <w:t xml:space="preserve"> que apunte al nombre de dominio de </w:t>
      </w:r>
      <w:proofErr w:type="spellStart"/>
      <w:r w:rsidRPr="0078630A">
        <w:rPr>
          <w:rFonts w:ascii="Roboto" w:hAnsi="Roboto" w:cs="Helvetica"/>
          <w:color w:val="333333"/>
        </w:rPr>
        <w:t>CloudFront</w:t>
      </w:r>
      <w:proofErr w:type="spellEnd"/>
      <w:r w:rsidRPr="0078630A">
        <w:rPr>
          <w:rFonts w:ascii="Roboto" w:hAnsi="Roboto" w:cs="Helvetica"/>
          <w:color w:val="333333"/>
        </w:rPr>
        <w:t xml:space="preserve"> predeterminado para la distribución</w:t>
      </w:r>
      <w:r w:rsidRPr="0078630A">
        <w:rPr>
          <w:rFonts w:ascii="Roboto" w:hAnsi="Roboto" w:cs="Helvetica"/>
          <w:color w:val="333333"/>
        </w:rPr>
        <w:t>.</w:t>
      </w:r>
    </w:p>
    <w:p w14:paraId="6DD67008" w14:textId="085EF499" w:rsidR="00C51AC6" w:rsidRPr="0078630A" w:rsidRDefault="00C51AC6" w:rsidP="0078630A">
      <w:pPr>
        <w:pStyle w:val="Prrafodelista"/>
        <w:numPr>
          <w:ilvl w:val="0"/>
          <w:numId w:val="28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>Configure</w:t>
      </w:r>
      <w:r w:rsidRPr="0078630A">
        <w:rPr>
          <w:rFonts w:ascii="Roboto" w:hAnsi="Roboto" w:cs="Helvetica"/>
          <w:color w:val="333333"/>
        </w:rPr>
        <w:t>mos</w:t>
      </w:r>
      <w:r w:rsidRPr="0078630A">
        <w:rPr>
          <w:rFonts w:ascii="Roboto" w:hAnsi="Roboto" w:cs="Helvetica"/>
          <w:color w:val="333333"/>
        </w:rPr>
        <w:t xml:space="preserve"> nombres de dominio alternativos (CNAME) en </w:t>
      </w:r>
      <w:proofErr w:type="spellStart"/>
      <w:r w:rsidRPr="0078630A">
        <w:rPr>
          <w:rFonts w:ascii="Roboto" w:hAnsi="Roboto" w:cs="Helvetica"/>
          <w:color w:val="333333"/>
        </w:rPr>
        <w:t>CloudFront</w:t>
      </w:r>
      <w:proofErr w:type="spellEnd"/>
      <w:r w:rsidRPr="0078630A">
        <w:rPr>
          <w:rFonts w:ascii="Roboto" w:hAnsi="Roboto" w:cs="Helvetica"/>
          <w:color w:val="333333"/>
        </w:rPr>
        <w:t xml:space="preserve"> e import</w:t>
      </w:r>
      <w:r w:rsidRPr="0078630A">
        <w:rPr>
          <w:rFonts w:ascii="Roboto" w:hAnsi="Roboto" w:cs="Helvetica"/>
          <w:color w:val="333333"/>
        </w:rPr>
        <w:t>aremos</w:t>
      </w:r>
      <w:r w:rsidRPr="0078630A">
        <w:rPr>
          <w:rFonts w:ascii="Roboto" w:hAnsi="Roboto" w:cs="Helvetica"/>
          <w:color w:val="333333"/>
        </w:rPr>
        <w:t xml:space="preserve"> el certificado desde ACM en la región EE. UU. Este (Norte de Virginia).</w:t>
      </w:r>
    </w:p>
    <w:p w14:paraId="68FF5780" w14:textId="4AB8A6B3" w:rsidR="00C51AC6" w:rsidRPr="0078630A" w:rsidRDefault="00C51AC6" w:rsidP="0078630A">
      <w:pPr>
        <w:pStyle w:val="Prrafodelista"/>
        <w:numPr>
          <w:ilvl w:val="0"/>
          <w:numId w:val="28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>Configure</w:t>
      </w:r>
      <w:r w:rsidRPr="0078630A">
        <w:rPr>
          <w:rFonts w:ascii="Roboto" w:hAnsi="Roboto" w:cs="Helvetica"/>
          <w:color w:val="333333"/>
        </w:rPr>
        <w:t>mos</w:t>
      </w:r>
      <w:r w:rsidRPr="0078630A">
        <w:rPr>
          <w:rFonts w:ascii="Roboto" w:hAnsi="Roboto" w:cs="Helvetica"/>
          <w:color w:val="333333"/>
        </w:rPr>
        <w:t xml:space="preserve"> conjuntos de registros de </w:t>
      </w:r>
      <w:proofErr w:type="spellStart"/>
      <w:r w:rsidRPr="0078630A">
        <w:rPr>
          <w:rFonts w:ascii="Roboto" w:hAnsi="Roboto" w:cs="Helvetica"/>
          <w:color w:val="333333"/>
        </w:rPr>
        <w:t>Route</w:t>
      </w:r>
      <w:proofErr w:type="spellEnd"/>
      <w:r w:rsidRPr="0078630A">
        <w:rPr>
          <w:rFonts w:ascii="Roboto" w:hAnsi="Roboto" w:cs="Helvetica"/>
          <w:color w:val="333333"/>
        </w:rPr>
        <w:t xml:space="preserve"> 53 para los servicios regionales de AWS. Crea</w:t>
      </w:r>
      <w:r w:rsidRPr="0078630A">
        <w:rPr>
          <w:rFonts w:ascii="Roboto" w:hAnsi="Roboto" w:cs="Helvetica"/>
          <w:color w:val="333333"/>
        </w:rPr>
        <w:t>remos</w:t>
      </w:r>
      <w:r w:rsidRPr="0078630A">
        <w:rPr>
          <w:rFonts w:ascii="Roboto" w:hAnsi="Roboto" w:cs="Helvetica"/>
          <w:color w:val="333333"/>
        </w:rPr>
        <w:t xml:space="preserve"> dos registros con el mismo nombre de dominio, </w:t>
      </w:r>
      <w:proofErr w:type="gramStart"/>
      <w:r w:rsidRPr="0078630A">
        <w:rPr>
          <w:rFonts w:ascii="Roboto" w:hAnsi="Roboto"/>
          <w:color w:val="333333"/>
        </w:rPr>
        <w:t>api.</w:t>
      </w:r>
      <w:r w:rsidRPr="0078630A">
        <w:rPr>
          <w:rFonts w:ascii="Roboto" w:hAnsi="Roboto"/>
          <w:color w:val="333333"/>
        </w:rPr>
        <w:t>myapp</w:t>
      </w:r>
      <w:r w:rsidRPr="0078630A">
        <w:rPr>
          <w:rFonts w:ascii="Roboto" w:hAnsi="Roboto"/>
          <w:color w:val="333333"/>
        </w:rPr>
        <w:t>.com</w:t>
      </w:r>
      <w:r w:rsidRPr="0078630A">
        <w:rPr>
          <w:rFonts w:ascii="Roboto" w:hAnsi="Roboto" w:cs="Helvetica"/>
          <w:color w:val="333333"/>
        </w:rPr>
        <w:t>  establece</w:t>
      </w:r>
      <w:r w:rsidRPr="0078630A">
        <w:rPr>
          <w:rFonts w:ascii="Roboto" w:hAnsi="Roboto" w:cs="Helvetica"/>
          <w:color w:val="333333"/>
        </w:rPr>
        <w:t>remos</w:t>
      </w:r>
      <w:proofErr w:type="gramEnd"/>
      <w:r w:rsidRPr="0078630A">
        <w:rPr>
          <w:rFonts w:ascii="Roboto" w:hAnsi="Roboto" w:cs="Helvetica"/>
          <w:color w:val="333333"/>
        </w:rPr>
        <w:t xml:space="preserve"> la política de enrutamiento en latencia. En una configuración activo-activo de varias regiones, el tráfico basado en latencia enruta el tráfico a cada región que contiene la mejor latencia con un tiempo de ida y vuelta más bajo.</w:t>
      </w:r>
    </w:p>
    <w:p w14:paraId="0AFD1C5D" w14:textId="1B3995C0" w:rsidR="00C51AC6" w:rsidRPr="0078630A" w:rsidRDefault="00C51AC6" w:rsidP="0078630A">
      <w:pPr>
        <w:pStyle w:val="Prrafodelista"/>
        <w:numPr>
          <w:ilvl w:val="0"/>
          <w:numId w:val="28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>Solicit</w:t>
      </w:r>
      <w:r w:rsidRPr="0078630A">
        <w:rPr>
          <w:rFonts w:ascii="Roboto" w:hAnsi="Roboto" w:cs="Helvetica"/>
          <w:color w:val="333333"/>
        </w:rPr>
        <w:t>aremos</w:t>
      </w:r>
      <w:r w:rsidRPr="0078630A">
        <w:rPr>
          <w:rFonts w:ascii="Roboto" w:hAnsi="Roboto" w:cs="Helvetica"/>
          <w:color w:val="333333"/>
        </w:rPr>
        <w:t xml:space="preserve"> un certificado público en ACM para cada región donde te</w:t>
      </w:r>
      <w:r w:rsidRPr="0078630A">
        <w:rPr>
          <w:rFonts w:ascii="Roboto" w:hAnsi="Roboto" w:cs="Helvetica"/>
          <w:color w:val="333333"/>
        </w:rPr>
        <w:t>nemos</w:t>
      </w:r>
      <w:r w:rsidRPr="0078630A">
        <w:rPr>
          <w:rFonts w:ascii="Roboto" w:hAnsi="Roboto" w:cs="Helvetica"/>
          <w:color w:val="333333"/>
        </w:rPr>
        <w:t xml:space="preserve"> un servicio de AWS público</w:t>
      </w:r>
      <w:r w:rsidRPr="0078630A">
        <w:rPr>
          <w:rFonts w:ascii="Roboto" w:hAnsi="Roboto" w:cs="Helvetica"/>
          <w:color w:val="333333"/>
        </w:rPr>
        <w:t>.</w:t>
      </w:r>
    </w:p>
    <w:p w14:paraId="57860B4C" w14:textId="63C24EC4" w:rsidR="004A03E7" w:rsidRPr="004E7D49" w:rsidRDefault="004A03E7" w:rsidP="0078630A">
      <w:pPr>
        <w:spacing w:before="100" w:beforeAutospacing="1" w:after="0" w:line="480" w:lineRule="auto"/>
        <w:ind w:left="720"/>
        <w:rPr>
          <w:rFonts w:ascii="Roboto" w:hAnsi="Roboto" w:cs="Helvetica"/>
          <w:b/>
          <w:bCs/>
          <w:color w:val="333333"/>
        </w:rPr>
      </w:pPr>
      <w:r w:rsidRPr="004E7D49">
        <w:rPr>
          <w:rFonts w:ascii="Roboto" w:hAnsi="Roboto" w:cs="Helvetica"/>
          <w:b/>
          <w:bCs/>
          <w:color w:val="333333"/>
        </w:rPr>
        <w:t xml:space="preserve">Veamos ahora el flujo de la lógica de enrutamiento donde hay dos puntos de resolución </w:t>
      </w:r>
      <w:proofErr w:type="spellStart"/>
      <w:r w:rsidRPr="004E7D49">
        <w:rPr>
          <w:rFonts w:ascii="Roboto" w:hAnsi="Roboto" w:cs="Helvetica"/>
          <w:b/>
          <w:bCs/>
          <w:color w:val="333333"/>
        </w:rPr>
        <w:t>dns</w:t>
      </w:r>
      <w:proofErr w:type="spellEnd"/>
      <w:r w:rsidRPr="004E7D49">
        <w:rPr>
          <w:rFonts w:ascii="Roboto" w:hAnsi="Roboto" w:cs="Helvetica"/>
          <w:b/>
          <w:bCs/>
          <w:color w:val="333333"/>
        </w:rPr>
        <w:t xml:space="preserve"> antes de que API Gateway atienda la solicitud.</w:t>
      </w:r>
    </w:p>
    <w:p w14:paraId="719F5EA1" w14:textId="40D19AB7" w:rsidR="004A03E7" w:rsidRPr="0078630A" w:rsidRDefault="004A03E7" w:rsidP="0078630A">
      <w:pPr>
        <w:pStyle w:val="Prrafodelista"/>
        <w:numPr>
          <w:ilvl w:val="0"/>
          <w:numId w:val="29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t xml:space="preserve">En el navegador de cliente, resolviendo el nombre de dominio en la </w:t>
      </w:r>
      <w:proofErr w:type="spellStart"/>
      <w:r w:rsidRPr="0078630A">
        <w:rPr>
          <w:rFonts w:ascii="Roboto" w:hAnsi="Roboto" w:cs="Helvetica"/>
          <w:color w:val="333333"/>
        </w:rPr>
        <w:t>ip</w:t>
      </w:r>
      <w:proofErr w:type="spellEnd"/>
      <w:r w:rsidRPr="0078630A">
        <w:rPr>
          <w:rFonts w:ascii="Roboto" w:hAnsi="Roboto" w:cs="Helvetica"/>
          <w:color w:val="333333"/>
        </w:rPr>
        <w:t xml:space="preserve"> de </w:t>
      </w:r>
      <w:proofErr w:type="spellStart"/>
      <w:r w:rsidRPr="0078630A">
        <w:rPr>
          <w:rFonts w:ascii="Roboto" w:hAnsi="Roboto" w:cs="Helvetica"/>
          <w:color w:val="333333"/>
        </w:rPr>
        <w:t>Cloudfront</w:t>
      </w:r>
      <w:proofErr w:type="spellEnd"/>
      <w:r w:rsidRPr="0078630A">
        <w:rPr>
          <w:rFonts w:ascii="Roboto" w:hAnsi="Roboto" w:cs="Helvetica"/>
          <w:color w:val="333333"/>
        </w:rPr>
        <w:t>.</w:t>
      </w:r>
    </w:p>
    <w:p w14:paraId="6BC9E546" w14:textId="2F564FB8" w:rsidR="00364D2E" w:rsidRPr="0078630A" w:rsidRDefault="004A03E7" w:rsidP="0078630A">
      <w:pPr>
        <w:pStyle w:val="Prrafodelista"/>
        <w:numPr>
          <w:ilvl w:val="0"/>
          <w:numId w:val="29"/>
        </w:numPr>
        <w:spacing w:before="100" w:beforeAutospacing="1" w:after="0" w:line="480" w:lineRule="auto"/>
        <w:rPr>
          <w:rFonts w:ascii="Roboto" w:hAnsi="Roboto" w:cs="Helvetica"/>
          <w:color w:val="333333"/>
        </w:rPr>
      </w:pPr>
      <w:r w:rsidRPr="0078630A">
        <w:rPr>
          <w:rFonts w:ascii="Roboto" w:hAnsi="Roboto" w:cs="Helvetica"/>
          <w:color w:val="333333"/>
        </w:rPr>
        <w:lastRenderedPageBreak/>
        <w:t xml:space="preserve">En la ubicación de borde de </w:t>
      </w:r>
      <w:proofErr w:type="spellStart"/>
      <w:r w:rsidRPr="0078630A">
        <w:rPr>
          <w:rFonts w:ascii="Roboto" w:hAnsi="Roboto" w:cs="Helvetica"/>
          <w:color w:val="333333"/>
        </w:rPr>
        <w:t>Cloudfront</w:t>
      </w:r>
      <w:proofErr w:type="spellEnd"/>
      <w:r w:rsidRPr="0078630A">
        <w:rPr>
          <w:rFonts w:ascii="Roboto" w:hAnsi="Roboto" w:cs="Helvetica"/>
          <w:color w:val="333333"/>
        </w:rPr>
        <w:t>, resolviendo el nombre de dominio personalizado de Api Gateway.</w:t>
      </w:r>
    </w:p>
    <w:p w14:paraId="0734C116" w14:textId="77777777" w:rsidR="004A03E7" w:rsidRPr="0078630A" w:rsidRDefault="004A03E7" w:rsidP="0078630A">
      <w:pPr>
        <w:pStyle w:val="Prrafodelista"/>
        <w:spacing w:before="100" w:beforeAutospacing="1" w:after="0" w:line="480" w:lineRule="auto"/>
        <w:ind w:left="1140"/>
        <w:rPr>
          <w:rFonts w:ascii="Roboto" w:hAnsi="Roboto" w:cs="Helvetica"/>
          <w:color w:val="333333"/>
        </w:rPr>
      </w:pPr>
    </w:p>
    <w:p w14:paraId="4A26AE94" w14:textId="568AAEEC" w:rsidR="004A03E7" w:rsidRPr="0078630A" w:rsidRDefault="004A03E7" w:rsidP="0078630A">
      <w:pPr>
        <w:pStyle w:val="Prrafodelista"/>
        <w:numPr>
          <w:ilvl w:val="0"/>
          <w:numId w:val="30"/>
        </w:numPr>
        <w:spacing w:before="100" w:beforeAutospacing="1" w:after="0" w:line="480" w:lineRule="auto"/>
        <w:rPr>
          <w:rFonts w:ascii="Roboto" w:hAnsi="Roboto"/>
          <w:color w:val="333333"/>
        </w:rPr>
      </w:pPr>
      <w:r w:rsidRPr="0078630A">
        <w:rPr>
          <w:rFonts w:ascii="Roboto" w:hAnsi="Roboto" w:cs="Helvetica"/>
          <w:color w:val="333333"/>
        </w:rPr>
        <w:t>El cliente realiza una solicitud HTTPS al dominio </w:t>
      </w:r>
      <w:r w:rsidRPr="0078630A">
        <w:rPr>
          <w:rFonts w:ascii="Roboto" w:hAnsi="Roboto"/>
          <w:color w:val="333333"/>
        </w:rPr>
        <w:t>myapp</w:t>
      </w:r>
      <w:r w:rsidRPr="0078630A">
        <w:rPr>
          <w:rFonts w:ascii="Roboto" w:hAnsi="Roboto"/>
          <w:color w:val="333333"/>
        </w:rPr>
        <w:t>.com</w:t>
      </w:r>
      <w:r w:rsidRPr="0078630A">
        <w:rPr>
          <w:rFonts w:ascii="Roboto" w:hAnsi="Roboto"/>
          <w:color w:val="333333"/>
        </w:rPr>
        <w:t xml:space="preserve">. </w:t>
      </w:r>
      <w:proofErr w:type="spellStart"/>
      <w:r w:rsidRPr="0078630A">
        <w:rPr>
          <w:rFonts w:ascii="Roboto" w:hAnsi="Roboto"/>
          <w:color w:val="333333"/>
        </w:rPr>
        <w:t>Route</w:t>
      </w:r>
      <w:proofErr w:type="spellEnd"/>
      <w:r w:rsidRPr="0078630A">
        <w:rPr>
          <w:rFonts w:ascii="Roboto" w:hAnsi="Roboto"/>
          <w:color w:val="333333"/>
        </w:rPr>
        <w:t xml:space="preserve"> 53 resuelve el dominio</w:t>
      </w:r>
    </w:p>
    <w:p w14:paraId="7E46A228" w14:textId="18D0DE42" w:rsidR="004A03E7" w:rsidRPr="004A03E7" w:rsidRDefault="004A03E7" w:rsidP="0078630A">
      <w:pPr>
        <w:numPr>
          <w:ilvl w:val="0"/>
          <w:numId w:val="30"/>
        </w:numPr>
        <w:spacing w:before="100" w:beforeAutospacing="1" w:after="150" w:line="480" w:lineRule="auto"/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</w:pPr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El cliente realiza la solicitud a la ubicación de puntos de presencia (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PoP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) de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más </w:t>
      </w:r>
      <w:r w:rsidRPr="0078630A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cercanos.</w:t>
      </w:r>
    </w:p>
    <w:p w14:paraId="0E485013" w14:textId="77777777" w:rsidR="004A03E7" w:rsidRPr="004A03E7" w:rsidRDefault="004A03E7" w:rsidP="0078630A">
      <w:pPr>
        <w:numPr>
          <w:ilvl w:val="0"/>
          <w:numId w:val="30"/>
        </w:numPr>
        <w:spacing w:before="100" w:beforeAutospacing="1" w:after="150" w:line="480" w:lineRule="auto"/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</w:pP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acelera la distribución de su contenido al enrutar cada solicitud a través de la red global de AWS a la ubicación perimetral que mejor pueda servir su contenido. Normalmente, se trata de un servidor perimetral de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que proporciona la entrega más rápida al espectador.</w:t>
      </w:r>
    </w:p>
    <w:p w14:paraId="1F4CC821" w14:textId="203FB62D" w:rsidR="004A03E7" w:rsidRPr="004A03E7" w:rsidRDefault="004A03E7" w:rsidP="0078630A">
      <w:pPr>
        <w:numPr>
          <w:ilvl w:val="0"/>
          <w:numId w:val="30"/>
        </w:numPr>
        <w:spacing w:before="100" w:beforeAutospacing="1" w:after="150" w:line="480" w:lineRule="auto"/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</w:pPr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La ubicación de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PoP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realiza una solicitud DNS a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Route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53 para resolver el nombre de dominio de origen </w:t>
      </w:r>
      <w:proofErr w:type="gramStart"/>
      <w:r w:rsidRPr="0078630A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myapp</w:t>
      </w:r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.com .</w:t>
      </w:r>
      <w:proofErr w:type="gram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 Dado que este nombre de dominio tiene la política de enrutamiento basada en latencia configurada en la Ruta 53, las direcciones IP se devuelven de</w:t>
      </w:r>
      <w:r w:rsidRPr="0078630A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l</w:t>
      </w:r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API Gateway en la región más cercana a la ubicación de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PoP.</w:t>
      </w:r>
      <w:proofErr w:type="spellEnd"/>
    </w:p>
    <w:p w14:paraId="24AEBAD5" w14:textId="77777777" w:rsidR="004A03E7" w:rsidRPr="004A03E7" w:rsidRDefault="004A03E7" w:rsidP="0078630A">
      <w:pPr>
        <w:numPr>
          <w:ilvl w:val="0"/>
          <w:numId w:val="30"/>
        </w:numPr>
        <w:spacing w:before="100" w:beforeAutospacing="1" w:after="0" w:line="480" w:lineRule="auto"/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</w:pPr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La ubicación de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CloudFront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>PoP</w:t>
      </w:r>
      <w:proofErr w:type="spellEnd"/>
      <w:r w:rsidRPr="004A03E7">
        <w:rPr>
          <w:rFonts w:ascii="Roboto" w:eastAsia="Times New Roman" w:hAnsi="Roboto" w:cs="Helvetica"/>
          <w:color w:val="333333"/>
          <w:kern w:val="0"/>
          <w:lang w:eastAsia="es-ES"/>
          <w14:ligatures w14:val="none"/>
        </w:rPr>
        <w:t xml:space="preserve"> realiza una solicitud HTTP a API Gateway en la región más cercana.</w:t>
      </w:r>
    </w:p>
    <w:p w14:paraId="6C181D96" w14:textId="522929E6" w:rsidR="004A03E7" w:rsidRPr="004E7D49" w:rsidRDefault="004A03E7" w:rsidP="0078630A">
      <w:pPr>
        <w:spacing w:before="100" w:beforeAutospacing="1" w:after="0" w:line="480" w:lineRule="auto"/>
        <w:ind w:left="780"/>
        <w:rPr>
          <w:rFonts w:ascii="Roboto" w:hAnsi="Roboto"/>
          <w:b/>
          <w:bCs/>
          <w:color w:val="333333"/>
        </w:rPr>
      </w:pPr>
      <w:r w:rsidRPr="004E7D49">
        <w:rPr>
          <w:rFonts w:ascii="Roboto" w:hAnsi="Roboto"/>
          <w:b/>
          <w:bCs/>
          <w:color w:val="333333"/>
        </w:rPr>
        <w:t xml:space="preserve">Por </w:t>
      </w:r>
      <w:proofErr w:type="gramStart"/>
      <w:r w:rsidRPr="004E7D49">
        <w:rPr>
          <w:rFonts w:ascii="Roboto" w:hAnsi="Roboto"/>
          <w:b/>
          <w:bCs/>
          <w:color w:val="333333"/>
        </w:rPr>
        <w:t>último</w:t>
      </w:r>
      <w:proofErr w:type="gramEnd"/>
      <w:r w:rsidRPr="004E7D49">
        <w:rPr>
          <w:rFonts w:ascii="Roboto" w:hAnsi="Roboto"/>
          <w:b/>
          <w:bCs/>
          <w:color w:val="333333"/>
        </w:rPr>
        <w:t xml:space="preserve"> afrontamos el flujo de la replicación de los datos persistentes.</w:t>
      </w:r>
    </w:p>
    <w:p w14:paraId="004EAA8E" w14:textId="5BB6D572" w:rsidR="00C95C4F" w:rsidRPr="0078630A" w:rsidRDefault="00C95C4F" w:rsidP="0078630A">
      <w:pPr>
        <w:pStyle w:val="Prrafodelista"/>
        <w:numPr>
          <w:ilvl w:val="0"/>
          <w:numId w:val="30"/>
        </w:numPr>
        <w:spacing w:before="100" w:beforeAutospacing="1" w:after="0" w:line="480" w:lineRule="auto"/>
        <w:rPr>
          <w:rFonts w:ascii="Roboto" w:hAnsi="Roboto"/>
          <w:color w:val="333333"/>
        </w:rPr>
      </w:pPr>
      <w:r w:rsidRPr="0078630A">
        <w:rPr>
          <w:rFonts w:ascii="Roboto" w:hAnsi="Roboto"/>
          <w:color w:val="333333"/>
        </w:rPr>
        <w:t xml:space="preserve">Nuestra base de datos está configurada </w:t>
      </w:r>
      <w:proofErr w:type="gramStart"/>
      <w:r w:rsidRPr="0078630A">
        <w:rPr>
          <w:rFonts w:ascii="Roboto" w:hAnsi="Roboto"/>
          <w:color w:val="333333"/>
        </w:rPr>
        <w:t>a  modo</w:t>
      </w:r>
      <w:proofErr w:type="gramEnd"/>
      <w:r w:rsidRPr="0078630A">
        <w:rPr>
          <w:rFonts w:ascii="Roboto" w:hAnsi="Roboto"/>
          <w:color w:val="333333"/>
        </w:rPr>
        <w:t xml:space="preserve"> base de datos global con un </w:t>
      </w:r>
      <w:proofErr w:type="spellStart"/>
      <w:r w:rsidRPr="0078630A">
        <w:rPr>
          <w:rFonts w:ascii="Roboto" w:hAnsi="Roboto"/>
          <w:color w:val="333333"/>
        </w:rPr>
        <w:t>cluster</w:t>
      </w:r>
      <w:proofErr w:type="spellEnd"/>
      <w:r w:rsidRPr="0078630A">
        <w:rPr>
          <w:rFonts w:ascii="Roboto" w:hAnsi="Roboto"/>
          <w:color w:val="333333"/>
        </w:rPr>
        <w:t xml:space="preserve"> primario en la región de Europa y uno secundario en Estados unidos, lo que brinda da la capacidad de replicar los datos sin impacto en el rendimiento en la base de datos y permitiendo lecturas locales en cada región con baja latencia. La conmutación por error se puede completar en menos de 1 minuto. En este paso se implementa </w:t>
      </w:r>
      <w:proofErr w:type="spellStart"/>
      <w:r w:rsidRPr="0078630A">
        <w:rPr>
          <w:rFonts w:ascii="Roboto" w:hAnsi="Roboto"/>
          <w:color w:val="333333"/>
        </w:rPr>
        <w:t>Write</w:t>
      </w:r>
      <w:proofErr w:type="spellEnd"/>
      <w:r w:rsidRPr="0078630A">
        <w:rPr>
          <w:rFonts w:ascii="Roboto" w:hAnsi="Roboto"/>
          <w:color w:val="333333"/>
        </w:rPr>
        <w:t xml:space="preserve"> </w:t>
      </w:r>
      <w:proofErr w:type="spellStart"/>
      <w:r w:rsidRPr="0078630A">
        <w:rPr>
          <w:rFonts w:ascii="Roboto" w:hAnsi="Roboto"/>
          <w:color w:val="333333"/>
        </w:rPr>
        <w:t>forwarding</w:t>
      </w:r>
      <w:proofErr w:type="spellEnd"/>
      <w:r w:rsidRPr="0078630A">
        <w:rPr>
          <w:rFonts w:ascii="Roboto" w:hAnsi="Roboto"/>
          <w:color w:val="333333"/>
        </w:rPr>
        <w:t xml:space="preserve"> en </w:t>
      </w:r>
      <w:r w:rsidRPr="0078630A">
        <w:rPr>
          <w:rFonts w:ascii="Roboto" w:hAnsi="Roboto"/>
          <w:color w:val="333333"/>
        </w:rPr>
        <w:lastRenderedPageBreak/>
        <w:t xml:space="preserve">nuestra base de datos Aurora </w:t>
      </w:r>
      <w:proofErr w:type="spellStart"/>
      <w:r w:rsidRPr="0078630A">
        <w:rPr>
          <w:rFonts w:ascii="Roboto" w:hAnsi="Roboto"/>
          <w:color w:val="333333"/>
        </w:rPr>
        <w:t>Serverless</w:t>
      </w:r>
      <w:proofErr w:type="spellEnd"/>
      <w:r w:rsidRPr="0078630A">
        <w:rPr>
          <w:rFonts w:ascii="Roboto" w:hAnsi="Roboto"/>
          <w:color w:val="333333"/>
        </w:rPr>
        <w:t xml:space="preserve">, </w:t>
      </w:r>
      <w:r w:rsidR="00947F04" w:rsidRPr="0078630A">
        <w:rPr>
          <w:rFonts w:ascii="Roboto" w:hAnsi="Roboto"/>
          <w:color w:val="333333"/>
        </w:rPr>
        <w:t xml:space="preserve">lo que reenviará las solicitudes de escritura al </w:t>
      </w:r>
      <w:proofErr w:type="spellStart"/>
      <w:r w:rsidR="00947F04" w:rsidRPr="0078630A">
        <w:rPr>
          <w:rFonts w:ascii="Roboto" w:hAnsi="Roboto"/>
          <w:color w:val="333333"/>
        </w:rPr>
        <w:t>cluster</w:t>
      </w:r>
      <w:proofErr w:type="spellEnd"/>
      <w:r w:rsidR="00947F04" w:rsidRPr="0078630A">
        <w:rPr>
          <w:rFonts w:ascii="Roboto" w:hAnsi="Roboto"/>
          <w:color w:val="333333"/>
        </w:rPr>
        <w:t xml:space="preserve"> primario para después replicarlo en el </w:t>
      </w:r>
      <w:proofErr w:type="spellStart"/>
      <w:r w:rsidR="00947F04" w:rsidRPr="0078630A">
        <w:rPr>
          <w:rFonts w:ascii="Roboto" w:hAnsi="Roboto"/>
          <w:color w:val="333333"/>
        </w:rPr>
        <w:t>cluster</w:t>
      </w:r>
      <w:proofErr w:type="spellEnd"/>
      <w:r w:rsidR="00947F04" w:rsidRPr="0078630A">
        <w:rPr>
          <w:rFonts w:ascii="Roboto" w:hAnsi="Roboto"/>
          <w:color w:val="333333"/>
        </w:rPr>
        <w:t xml:space="preserve"> secundario, esto permite también que la implementación de la aplicación sea independiente de los puntos finales.</w:t>
      </w:r>
    </w:p>
    <w:p w14:paraId="0BE74779" w14:textId="1B7BDF02" w:rsidR="00947F04" w:rsidRPr="0078630A" w:rsidRDefault="00947F04" w:rsidP="0078630A">
      <w:pPr>
        <w:pStyle w:val="Prrafodelista"/>
        <w:numPr>
          <w:ilvl w:val="0"/>
          <w:numId w:val="30"/>
        </w:numPr>
        <w:spacing w:before="100" w:beforeAutospacing="1" w:after="0" w:line="480" w:lineRule="auto"/>
        <w:rPr>
          <w:rFonts w:ascii="Roboto" w:hAnsi="Roboto"/>
          <w:color w:val="333333"/>
        </w:rPr>
      </w:pPr>
      <w:r w:rsidRPr="0078630A">
        <w:rPr>
          <w:rFonts w:ascii="Roboto" w:hAnsi="Roboto"/>
          <w:color w:val="333333"/>
        </w:rPr>
        <w:t xml:space="preserve">Activamos la replicación Bidireccional de S3 los que nos permitirá replicar cualquier documento agregado al </w:t>
      </w:r>
      <w:proofErr w:type="spellStart"/>
      <w:r w:rsidRPr="0078630A">
        <w:rPr>
          <w:rFonts w:ascii="Roboto" w:hAnsi="Roboto"/>
          <w:color w:val="333333"/>
        </w:rPr>
        <w:t>bucket</w:t>
      </w:r>
      <w:proofErr w:type="spellEnd"/>
      <w:r w:rsidRPr="0078630A">
        <w:rPr>
          <w:rFonts w:ascii="Roboto" w:hAnsi="Roboto"/>
          <w:color w:val="333333"/>
        </w:rPr>
        <w:t xml:space="preserve"> de S3 en esa región, estando disponible de forma inmediata la otra.</w:t>
      </w:r>
    </w:p>
    <w:p w14:paraId="495609A9" w14:textId="7DCCFD99" w:rsidR="00947F04" w:rsidRPr="0078630A" w:rsidRDefault="00947F04" w:rsidP="0078630A">
      <w:pPr>
        <w:spacing w:before="100" w:beforeAutospacing="1" w:after="0" w:line="480" w:lineRule="auto"/>
        <w:rPr>
          <w:rFonts w:ascii="Roboto" w:hAnsi="Roboto"/>
          <w:b/>
          <w:bCs/>
          <w:color w:val="333333"/>
        </w:rPr>
      </w:pPr>
      <w:r w:rsidRPr="0078630A">
        <w:rPr>
          <w:rFonts w:ascii="Roboto" w:hAnsi="Roboto"/>
          <w:b/>
          <w:bCs/>
          <w:color w:val="333333"/>
        </w:rPr>
        <w:t>Conclusión</w:t>
      </w:r>
    </w:p>
    <w:p w14:paraId="31E9D601" w14:textId="3054908B" w:rsidR="004A03E7" w:rsidRPr="004E7D49" w:rsidRDefault="00947F04" w:rsidP="0078630A">
      <w:pPr>
        <w:spacing w:before="100" w:beforeAutospacing="1" w:after="0" w:line="480" w:lineRule="auto"/>
        <w:rPr>
          <w:rFonts w:ascii="Roboto" w:hAnsi="Roboto"/>
          <w:color w:val="333333"/>
        </w:rPr>
      </w:pPr>
      <w:r w:rsidRPr="004E7D49">
        <w:rPr>
          <w:rFonts w:ascii="Roboto" w:hAnsi="Roboto"/>
          <w:color w:val="333333"/>
        </w:rPr>
        <w:tab/>
        <w:t xml:space="preserve">El costo adicional de aplicar DR a nuestra infraestructura </w:t>
      </w:r>
      <w:proofErr w:type="spellStart"/>
      <w:r w:rsidRPr="004E7D49">
        <w:rPr>
          <w:rFonts w:ascii="Roboto" w:hAnsi="Roboto"/>
          <w:color w:val="333333"/>
        </w:rPr>
        <w:t>backend</w:t>
      </w:r>
      <w:proofErr w:type="spellEnd"/>
      <w:r w:rsidRPr="004E7D49">
        <w:rPr>
          <w:rFonts w:ascii="Roboto" w:hAnsi="Roboto"/>
          <w:color w:val="333333"/>
        </w:rPr>
        <w:t xml:space="preserve"> </w:t>
      </w:r>
      <w:proofErr w:type="spellStart"/>
      <w:r w:rsidRPr="004E7D49">
        <w:rPr>
          <w:rFonts w:ascii="Roboto" w:hAnsi="Roboto"/>
          <w:color w:val="333333"/>
        </w:rPr>
        <w:t>serverless</w:t>
      </w:r>
      <w:proofErr w:type="spellEnd"/>
      <w:r w:rsidRPr="004E7D49">
        <w:rPr>
          <w:rFonts w:ascii="Roboto" w:hAnsi="Roboto"/>
          <w:color w:val="333333"/>
        </w:rPr>
        <w:t xml:space="preserve"> es relativamente bajo si tenemos en cuenta que eliminamos el tiempo de inactividad en caso de interrupción regional, no olvidar nuestra capa lógica al ser </w:t>
      </w:r>
      <w:proofErr w:type="spellStart"/>
      <w:r w:rsidRPr="004E7D49">
        <w:rPr>
          <w:rFonts w:ascii="Roboto" w:hAnsi="Roboto"/>
          <w:color w:val="333333"/>
        </w:rPr>
        <w:t>serverless</w:t>
      </w:r>
      <w:proofErr w:type="spellEnd"/>
      <w:r w:rsidRPr="004E7D49">
        <w:rPr>
          <w:rFonts w:ascii="Roboto" w:hAnsi="Roboto"/>
          <w:color w:val="333333"/>
        </w:rPr>
        <w:t xml:space="preserve"> solo pagará el número de solicitudes procesadas suponiendo un gran ahorro.</w:t>
      </w:r>
    </w:p>
    <w:p w14:paraId="38C548DF" w14:textId="45FCD242" w:rsidR="00485DCB" w:rsidRPr="0078630A" w:rsidRDefault="00485DCB" w:rsidP="0078630A">
      <w:pPr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20098E"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78630A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0389655D" w14:textId="49FC490E" w:rsidR="00485DCB" w:rsidRPr="0078630A" w:rsidRDefault="00485DCB" w:rsidP="0078630A">
      <w:pPr>
        <w:numPr>
          <w:ilvl w:val="0"/>
          <w:numId w:val="5"/>
        </w:num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Author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</w:t>
      </w:r>
      <w:r w:rsidR="00CF623C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Fran Díaz</w:t>
      </w:r>
    </w:p>
    <w:p w14:paraId="490245CD" w14:textId="77777777" w:rsidR="00485DCB" w:rsidRPr="0078630A" w:rsidRDefault="00485DCB" w:rsidP="0078630A">
      <w:pPr>
        <w:numPr>
          <w:ilvl w:val="0"/>
          <w:numId w:val="5"/>
        </w:num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0.1</w:t>
      </w:r>
    </w:p>
    <w:p w14:paraId="773C98F8" w14:textId="77777777" w:rsidR="00485DCB" w:rsidRPr="0078630A" w:rsidRDefault="00485DCB" w:rsidP="0078630A">
      <w:pPr>
        <w:numPr>
          <w:ilvl w:val="0"/>
          <w:numId w:val="5"/>
        </w:num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6AC55794" w14:textId="7A3BFF57" w:rsidR="00485DCB" w:rsidRPr="0078630A" w:rsidRDefault="00485DCB" w:rsidP="0078630A">
      <w:pPr>
        <w:numPr>
          <w:ilvl w:val="1"/>
          <w:numId w:val="5"/>
        </w:numPr>
        <w:shd w:val="clear" w:color="auto" w:fill="FFFFFF"/>
        <w:spacing w:after="150" w:line="48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0.1: </w:t>
      </w:r>
      <w:r w:rsidR="00CF623C" w:rsidRPr="007863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Versión Inicial propuesta.</w:t>
      </w:r>
    </w:p>
    <w:p w14:paraId="4DB5A552" w14:textId="77777777" w:rsidR="00DA73B5" w:rsidRPr="0078630A" w:rsidRDefault="00DA73B5" w:rsidP="0078630A">
      <w:pPr>
        <w:spacing w:line="480" w:lineRule="auto"/>
        <w:rPr>
          <w:rFonts w:ascii="Roboto" w:hAnsi="Roboto"/>
        </w:rPr>
      </w:pPr>
    </w:p>
    <w:sectPr w:rsidR="00DA73B5" w:rsidRPr="0078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340"/>
    <w:multiLevelType w:val="hybridMultilevel"/>
    <w:tmpl w:val="D576C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996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E2F76"/>
    <w:multiLevelType w:val="multilevel"/>
    <w:tmpl w:val="E2A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5F1F"/>
    <w:multiLevelType w:val="hybridMultilevel"/>
    <w:tmpl w:val="DA882EF8"/>
    <w:lvl w:ilvl="0" w:tplc="D0640366">
      <w:start w:val="1"/>
      <w:numFmt w:val="bullet"/>
      <w:lvlText w:val="-"/>
      <w:lvlJc w:val="left"/>
      <w:pPr>
        <w:ind w:left="114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CEB40F6"/>
    <w:multiLevelType w:val="hybridMultilevel"/>
    <w:tmpl w:val="DCBCA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F0103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D0DB5"/>
    <w:multiLevelType w:val="multilevel"/>
    <w:tmpl w:val="09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72EDB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F6A35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17B2B"/>
    <w:multiLevelType w:val="multilevel"/>
    <w:tmpl w:val="E10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1B68B0"/>
    <w:multiLevelType w:val="multilevel"/>
    <w:tmpl w:val="ED18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A49E8"/>
    <w:multiLevelType w:val="multilevel"/>
    <w:tmpl w:val="3F04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D81BD2"/>
    <w:multiLevelType w:val="multilevel"/>
    <w:tmpl w:val="10D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A03F8"/>
    <w:multiLevelType w:val="multilevel"/>
    <w:tmpl w:val="FD1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61013"/>
    <w:multiLevelType w:val="multilevel"/>
    <w:tmpl w:val="BA32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477CC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3B4045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C60EF4"/>
    <w:multiLevelType w:val="multilevel"/>
    <w:tmpl w:val="AB7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E4632"/>
    <w:multiLevelType w:val="multilevel"/>
    <w:tmpl w:val="6584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1A2B7C"/>
    <w:multiLevelType w:val="multilevel"/>
    <w:tmpl w:val="EDF0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E0021"/>
    <w:multiLevelType w:val="hybridMultilevel"/>
    <w:tmpl w:val="48289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B63C8"/>
    <w:multiLevelType w:val="hybridMultilevel"/>
    <w:tmpl w:val="8E12C314"/>
    <w:lvl w:ilvl="0" w:tplc="25D24F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3F57E7"/>
    <w:multiLevelType w:val="multilevel"/>
    <w:tmpl w:val="EC52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604A52"/>
    <w:multiLevelType w:val="multilevel"/>
    <w:tmpl w:val="BDF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762E6"/>
    <w:multiLevelType w:val="hybridMultilevel"/>
    <w:tmpl w:val="F42E2EF0"/>
    <w:lvl w:ilvl="0" w:tplc="C7407D56">
      <w:start w:val="1"/>
      <w:numFmt w:val="decimal"/>
      <w:lvlText w:val="%1-"/>
      <w:lvlJc w:val="left"/>
      <w:pPr>
        <w:ind w:left="1140" w:hanging="360"/>
      </w:pPr>
      <w:rPr>
        <w:rFonts w:ascii="Helvetica" w:hAnsi="Helvetica" w:cs="Helvetica"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20"/>
  </w:num>
  <w:num w:numId="2" w16cid:durableId="767042369">
    <w:abstractNumId w:val="14"/>
  </w:num>
  <w:num w:numId="3" w16cid:durableId="2129472619">
    <w:abstractNumId w:val="32"/>
  </w:num>
  <w:num w:numId="4" w16cid:durableId="680743375">
    <w:abstractNumId w:val="7"/>
  </w:num>
  <w:num w:numId="5" w16cid:durableId="2045672246">
    <w:abstractNumId w:val="11"/>
  </w:num>
  <w:num w:numId="6" w16cid:durableId="1036466228">
    <w:abstractNumId w:val="23"/>
  </w:num>
  <w:num w:numId="7" w16cid:durableId="58671416">
    <w:abstractNumId w:val="31"/>
  </w:num>
  <w:num w:numId="8" w16cid:durableId="579102378">
    <w:abstractNumId w:val="12"/>
  </w:num>
  <w:num w:numId="9" w16cid:durableId="1182280074">
    <w:abstractNumId w:val="5"/>
  </w:num>
  <w:num w:numId="10" w16cid:durableId="613946052">
    <w:abstractNumId w:val="6"/>
  </w:num>
  <w:num w:numId="11" w16cid:durableId="859902934">
    <w:abstractNumId w:val="9"/>
  </w:num>
  <w:num w:numId="12" w16cid:durableId="1398897335">
    <w:abstractNumId w:val="10"/>
  </w:num>
  <w:num w:numId="13" w16cid:durableId="921525561">
    <w:abstractNumId w:val="4"/>
  </w:num>
  <w:num w:numId="14" w16cid:durableId="1593510096">
    <w:abstractNumId w:val="10"/>
  </w:num>
  <w:num w:numId="15" w16cid:durableId="686755472">
    <w:abstractNumId w:val="26"/>
  </w:num>
  <w:num w:numId="16" w16cid:durableId="687024987">
    <w:abstractNumId w:val="8"/>
  </w:num>
  <w:num w:numId="17" w16cid:durableId="1126238692">
    <w:abstractNumId w:val="17"/>
  </w:num>
  <w:num w:numId="18" w16cid:durableId="541131521">
    <w:abstractNumId w:val="22"/>
  </w:num>
  <w:num w:numId="19" w16cid:durableId="1210923865">
    <w:abstractNumId w:val="0"/>
  </w:num>
  <w:num w:numId="20" w16cid:durableId="1060903258">
    <w:abstractNumId w:val="18"/>
  </w:num>
  <w:num w:numId="21" w16cid:durableId="340594977">
    <w:abstractNumId w:val="29"/>
  </w:num>
  <w:num w:numId="22" w16cid:durableId="718700469">
    <w:abstractNumId w:val="16"/>
  </w:num>
  <w:num w:numId="23" w16cid:durableId="734936098">
    <w:abstractNumId w:val="15"/>
  </w:num>
  <w:num w:numId="24" w16cid:durableId="1714233146">
    <w:abstractNumId w:val="28"/>
  </w:num>
  <w:num w:numId="25" w16cid:durableId="1988313232">
    <w:abstractNumId w:val="2"/>
  </w:num>
  <w:num w:numId="26" w16cid:durableId="102456189">
    <w:abstractNumId w:val="1"/>
  </w:num>
  <w:num w:numId="27" w16cid:durableId="1207184803">
    <w:abstractNumId w:val="21"/>
  </w:num>
  <w:num w:numId="28" w16cid:durableId="1268543028">
    <w:abstractNumId w:val="27"/>
  </w:num>
  <w:num w:numId="29" w16cid:durableId="1408764196">
    <w:abstractNumId w:val="3"/>
  </w:num>
  <w:num w:numId="30" w16cid:durableId="1151599878">
    <w:abstractNumId w:val="30"/>
  </w:num>
  <w:num w:numId="31" w16cid:durableId="1516768723">
    <w:abstractNumId w:val="19"/>
  </w:num>
  <w:num w:numId="32" w16cid:durableId="328020476">
    <w:abstractNumId w:val="13"/>
  </w:num>
  <w:num w:numId="33" w16cid:durableId="791822404">
    <w:abstractNumId w:val="24"/>
  </w:num>
  <w:num w:numId="34" w16cid:durableId="10418297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057352"/>
    <w:rsid w:val="000D5688"/>
    <w:rsid w:val="00111BC1"/>
    <w:rsid w:val="00114EFF"/>
    <w:rsid w:val="00164321"/>
    <w:rsid w:val="00177FBD"/>
    <w:rsid w:val="00193A7A"/>
    <w:rsid w:val="001C7E63"/>
    <w:rsid w:val="0020098E"/>
    <w:rsid w:val="002058FD"/>
    <w:rsid w:val="002605EA"/>
    <w:rsid w:val="00293A76"/>
    <w:rsid w:val="00361FA0"/>
    <w:rsid w:val="00364D2E"/>
    <w:rsid w:val="00402EBF"/>
    <w:rsid w:val="004055E6"/>
    <w:rsid w:val="00420407"/>
    <w:rsid w:val="004270C1"/>
    <w:rsid w:val="004354C5"/>
    <w:rsid w:val="004464AC"/>
    <w:rsid w:val="004814E5"/>
    <w:rsid w:val="00485DCB"/>
    <w:rsid w:val="004A03E7"/>
    <w:rsid w:val="004E7D49"/>
    <w:rsid w:val="00532936"/>
    <w:rsid w:val="00547BD1"/>
    <w:rsid w:val="005762D8"/>
    <w:rsid w:val="00596A94"/>
    <w:rsid w:val="005C3B0A"/>
    <w:rsid w:val="006262CE"/>
    <w:rsid w:val="00643213"/>
    <w:rsid w:val="0066371E"/>
    <w:rsid w:val="00667899"/>
    <w:rsid w:val="006A1B27"/>
    <w:rsid w:val="006C6482"/>
    <w:rsid w:val="006D0D92"/>
    <w:rsid w:val="006E0F7D"/>
    <w:rsid w:val="00720A9C"/>
    <w:rsid w:val="00743088"/>
    <w:rsid w:val="00756F5A"/>
    <w:rsid w:val="0078630A"/>
    <w:rsid w:val="00837B10"/>
    <w:rsid w:val="00874F83"/>
    <w:rsid w:val="008B198D"/>
    <w:rsid w:val="008B6FB2"/>
    <w:rsid w:val="00903520"/>
    <w:rsid w:val="00904C5B"/>
    <w:rsid w:val="00907B44"/>
    <w:rsid w:val="00945887"/>
    <w:rsid w:val="00947F04"/>
    <w:rsid w:val="009A0900"/>
    <w:rsid w:val="009D6358"/>
    <w:rsid w:val="009F35C5"/>
    <w:rsid w:val="00A15EA4"/>
    <w:rsid w:val="00A44956"/>
    <w:rsid w:val="00AC2487"/>
    <w:rsid w:val="00B47A76"/>
    <w:rsid w:val="00BB16E7"/>
    <w:rsid w:val="00BD5B71"/>
    <w:rsid w:val="00BE3EBD"/>
    <w:rsid w:val="00BE57BE"/>
    <w:rsid w:val="00C03823"/>
    <w:rsid w:val="00C217AE"/>
    <w:rsid w:val="00C51AC6"/>
    <w:rsid w:val="00C52CC4"/>
    <w:rsid w:val="00C6215E"/>
    <w:rsid w:val="00C67820"/>
    <w:rsid w:val="00C85147"/>
    <w:rsid w:val="00C95C4F"/>
    <w:rsid w:val="00CB6608"/>
    <w:rsid w:val="00CC510C"/>
    <w:rsid w:val="00CF623C"/>
    <w:rsid w:val="00DA73B5"/>
    <w:rsid w:val="00E25174"/>
    <w:rsid w:val="00E62017"/>
    <w:rsid w:val="00EC2EB2"/>
    <w:rsid w:val="00E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  <w:style w:type="paragraph" w:styleId="Prrafodelista">
    <w:name w:val="List Paragraph"/>
    <w:basedOn w:val="Normal"/>
    <w:uiPriority w:val="34"/>
    <w:qFormat/>
    <w:rsid w:val="00BB1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6E0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10</cp:revision>
  <dcterms:created xsi:type="dcterms:W3CDTF">2023-11-02T14:02:00Z</dcterms:created>
  <dcterms:modified xsi:type="dcterms:W3CDTF">2023-11-06T13:39:00Z</dcterms:modified>
</cp:coreProperties>
</file>