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SNOWFLAKE DATA GOVERNANCE</w:t>
      </w:r>
    </w:p>
    <w:p>
      <w:pPr>
        <w:spacing w:before="200"/>
        <w:jc w:val="center"/>
      </w:pPr>
      <w:r>
        <w:rPr>
          <w:rFonts w:ascii="Arial" w:cs="Arial" w:eastAsia="Arial" w:hAnsi="Arial"/>
          <w:color w:val="29B5E8"/>
          <w:sz w:val="40"/>
          <w:szCs w:val="40"/>
        </w:rPr>
        <w:t xml:space="preserve">Implementation Guide</w:t>
      </w:r>
    </w:p>
    <w:p>
      <w:pPr>
        <w:spacing w:before="400"/>
      </w:pPr>
    </w:p>
    <w:p>
      <w:pPr>
        <w:jc w:val="center"/>
      </w:pPr>
      <w:r>
        <w:rPr>
          <w:rFonts w:ascii="Arial" w:cs="Arial" w:eastAsia="Arial" w:hAnsi="Arial"/>
          <w:color w:val="666666"/>
          <w:sz w:val="28"/>
          <w:szCs w:val="28"/>
        </w:rPr>
        <w:t xml:space="preserve">Enterprise Edition Features &amp; Best Practices</w:t>
      </w:r>
    </w:p>
    <w:p>
      <w:pPr>
        <w:spacing w:before="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8F4FC" w:val="clear"/>
            <w:tcMar>
              <w:top w:type="dxa" w:w="200"/>
              <w:left w:type="dxa" w:w="300"/>
              <w:bottom w:type="dxa" w:w="200"/>
              <w:right w:type="dxa" w:w="300"/>
            </w:tcMar>
          </w:tcPr>
          <w:p>
            <w:pPr>
              <w:jc w:val="center"/>
            </w:pPr>
            <w:r>
              <w:rPr>
                <w:rFonts w:ascii="Arial" w:cs="Arial" w:eastAsia="Arial" w:hAnsi="Arial"/>
                <w:sz w:val="22"/>
                <w:szCs w:val="22"/>
              </w:rPr>
              <w:t xml:space="preserve">Version: 2.0  |  Date: January 2026</w:t>
            </w:r>
          </w:p>
          <w:p>
            <w:pPr>
              <w:spacing w:before="100"/>
              <w:jc w:val="center"/>
            </w:pPr>
            <w:r>
              <w:rPr>
                <w:rFonts w:ascii="Arial" w:cs="Arial" w:eastAsia="Arial" w:hAnsi="Arial"/>
                <w:color w:val="666666"/>
                <w:sz w:val="20"/>
                <w:szCs w:val="20"/>
              </w:rPr>
              <w:t xml:space="preserve">Based on Snowflake GA Features (2025)</w:t>
            </w:r>
          </w:p>
          <w:p>
            <w:pPr>
              <w:spacing w:before="100"/>
              <w:jc w:val="center"/>
            </w:pPr>
            <w:r>
              <w:rPr>
                <w:rFonts w:ascii="Arial" w:cs="Arial" w:eastAsia="Arial" w:hAnsi="Arial"/>
                <w:color w:val="0066CC"/>
                <w:sz w:val="18"/>
                <w:szCs w:val="18"/>
              </w:rPr>
              <w:t xml:space="preserve">Reference: docs.snowflake.com/en/guides-overview-govern</w:t>
            </w:r>
          </w:p>
        </w:tc>
      </w:tr>
    </w:tbl>
    <w:p>
      <w:pPr>
        <w:spacing w:before="1200"/>
      </w:pPr>
    </w:p>
    <w:p>
      <w:pPr>
        <w:jc w:val="center"/>
      </w:pPr>
      <w:r>
        <w:rPr>
          <w:rFonts w:ascii="Arial" w:cs="Arial" w:eastAsia="Arial" w:hAnsi="Arial"/>
          <w:b/>
          <w:bCs/>
          <w:color w:val="666666"/>
          <w:sz w:val="24"/>
          <w:szCs w:val="24"/>
        </w:rPr>
        <w:t xml:space="preserve">CUSTOMER PRESENTATION DOCUMENT</w:t>
      </w:r>
    </w:p>
    <w:p>
      <w:pPr>
        <w:spacing w:before="100"/>
        <w:jc w:val="center"/>
      </w:pPr>
      <w:r>
        <w:rPr>
          <w:rFonts w:ascii="Arial" w:cs="Arial" w:eastAsia="Arial" w:hAnsi="Arial"/>
          <w:color w:val="999999"/>
          <w:sz w:val="22"/>
          <w:szCs w:val="22"/>
        </w:rPr>
        <w:t xml:space="preserve">Production-Ready Implementation</w:t>
      </w:r>
    </w:p>
    <w:p>
      <w:r>
        <w:br w:type="page"/>
      </w:r>
    </w:p>
    <w:p>
      <w:pPr>
        <w:spacing w:before="200" w:after="400"/>
        <w:jc w:val="center"/>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E3A5F"/>
          <w:sz w:val="32"/>
          <w:szCs w:val="32"/>
        </w:rPr>
        <w:t xml:space="preserve">1. Executive Summary</w:t>
      </w:r>
    </w:p>
    <w:p>
      <w:pPr>
        <w:spacing w:before="100" w:after="100"/>
      </w:pPr>
      <w:r>
        <w:rPr>
          <w:rFonts w:ascii="Arial" w:cs="Arial" w:eastAsia="Arial" w:hAnsi="Arial"/>
          <w:sz w:val="22"/>
          <w:szCs w:val="22"/>
        </w:rPr>
        <w:t xml:space="preserve">Snowflake provides industry-leading data governance features through Snowflake Horizon Catalog, ensuring the highest levels of governance for accounts, users, and all data stored and accessed in the platform. This document provides comprehensive implementation guidance for enterprise data governance using Snowflake native capabilities as of 2025.</w:t>
      </w:r>
    </w:p>
    <w:p>
      <w:pPr>
        <w:pStyle w:val="Heading2"/>
        <w:spacing w:before="300" w:after="150"/>
      </w:pPr>
      <w:r>
        <w:rPr>
          <w:rFonts w:ascii="Arial" w:cs="Arial" w:eastAsia="Arial" w:hAnsi="Arial"/>
          <w:b/>
          <w:bCs/>
          <w:color w:val="0066CC"/>
          <w:sz w:val="26"/>
          <w:szCs w:val="26"/>
        </w:rPr>
        <w:t xml:space="preserve">1.1 Governance Framework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DATA QUALITY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DATA PROTECTION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DATA DISCOVERY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AUDIT &amp; LINEAGE</w:t>
            </w:r>
          </w:p>
        </w:tc>
      </w:tr>
      <w:tr>
        <w:tc>
          <w:tcPr>
            <w:tcW w:type="dxa" w:w="234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18"/>
                <w:szCs w:val="18"/>
              </w:rPr>
              <w:t xml:space="preserve">Data Metric Functions (DMFs)</w:t>
            </w:r>
          </w:p>
          <w:p>
            <w:pPr>
              <w:spacing w:before="60"/>
            </w:pPr>
            <w:r>
              <w:rPr>
                <w:rFonts w:ascii="Arial" w:cs="Arial" w:eastAsia="Arial" w:hAnsi="Arial"/>
                <w:sz w:val="18"/>
                <w:szCs w:val="18"/>
              </w:rPr>
              <w:t xml:space="preserve">System &amp; Custom DMFs</w:t>
            </w:r>
          </w:p>
          <w:p>
            <w:pPr>
              <w:spacing w:before="60"/>
            </w:pPr>
            <w:r>
              <w:rPr>
                <w:rFonts w:ascii="Arial" w:cs="Arial" w:eastAsia="Arial" w:hAnsi="Arial"/>
                <w:sz w:val="18"/>
                <w:szCs w:val="18"/>
              </w:rPr>
              <w:t xml:space="preserve">Automated Quality Checks</w:t>
            </w:r>
          </w:p>
          <w:p>
            <w:pPr>
              <w:spacing w:before="60"/>
            </w:pPr>
            <w:r>
              <w:rPr>
                <w:rFonts w:ascii="Arial" w:cs="Arial" w:eastAsia="Arial" w:hAnsi="Arial"/>
                <w:sz w:val="18"/>
                <w:szCs w:val="18"/>
              </w:rPr>
              <w:t xml:space="preserve">Data Profiling</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18"/>
                <w:szCs w:val="18"/>
              </w:rPr>
              <w:t xml:space="preserve">Masking Policies</w:t>
            </w:r>
          </w:p>
          <w:p>
            <w:pPr>
              <w:spacing w:before="60"/>
            </w:pPr>
            <w:r>
              <w:rPr>
                <w:rFonts w:ascii="Arial" w:cs="Arial" w:eastAsia="Arial" w:hAnsi="Arial"/>
                <w:sz w:val="18"/>
                <w:szCs w:val="18"/>
              </w:rPr>
              <w:t xml:space="preserve">Row Access Policies</w:t>
            </w:r>
          </w:p>
          <w:p>
            <w:pPr>
              <w:spacing w:before="60"/>
            </w:pPr>
            <w:r>
              <w:rPr>
                <w:rFonts w:ascii="Arial" w:cs="Arial" w:eastAsia="Arial" w:hAnsi="Arial"/>
                <w:sz w:val="18"/>
                <w:szCs w:val="18"/>
              </w:rPr>
              <w:t xml:space="preserve">Aggregation Policies</w:t>
            </w:r>
          </w:p>
          <w:p>
            <w:pPr>
              <w:spacing w:before="60"/>
            </w:pPr>
            <w:r>
              <w:rPr>
                <w:rFonts w:ascii="Arial" w:cs="Arial" w:eastAsia="Arial" w:hAnsi="Arial"/>
                <w:sz w:val="18"/>
                <w:szCs w:val="18"/>
              </w:rPr>
              <w:t xml:space="preserve">Join/Projection Policies</w:t>
            </w:r>
          </w:p>
        </w:tc>
        <w:tc>
          <w:tcPr>
            <w:tcW w:type="dxa" w:w="23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sz w:val="18"/>
                <w:szCs w:val="18"/>
              </w:rPr>
              <w:t xml:space="preserve">Object Tagging</w:t>
            </w:r>
          </w:p>
          <w:p>
            <w:pPr>
              <w:spacing w:before="60"/>
            </w:pPr>
            <w:r>
              <w:rPr>
                <w:rFonts w:ascii="Arial" w:cs="Arial" w:eastAsia="Arial" w:hAnsi="Arial"/>
                <w:sz w:val="18"/>
                <w:szCs w:val="18"/>
              </w:rPr>
              <w:t xml:space="preserve">Tag Inheritance</w:t>
            </w:r>
          </w:p>
          <w:p>
            <w:pPr>
              <w:spacing w:before="60"/>
            </w:pPr>
            <w:r>
              <w:rPr>
                <w:rFonts w:ascii="Arial" w:cs="Arial" w:eastAsia="Arial" w:hAnsi="Arial"/>
                <w:sz w:val="18"/>
                <w:szCs w:val="18"/>
              </w:rPr>
              <w:t xml:space="preserve">Auto Classification</w:t>
            </w:r>
          </w:p>
          <w:p>
            <w:pPr>
              <w:spacing w:before="60"/>
            </w:pPr>
            <w:r>
              <w:rPr>
                <w:rFonts w:ascii="Arial" w:cs="Arial" w:eastAsia="Arial" w:hAnsi="Arial"/>
                <w:sz w:val="18"/>
                <w:szCs w:val="18"/>
              </w:rPr>
              <w:t xml:space="preserve">Trust Center</w:t>
            </w:r>
          </w:p>
        </w:tc>
        <w:tc>
          <w:tcPr>
            <w:tcW w:type="dxa" w:w="2340"/>
            <w:tcBorders>
              <w:top w:val="single" w:color="CCCCCC" w:sz="1"/>
              <w:left w:val="single" w:color="CCCCCC" w:sz="1"/>
              <w:bottom w:val="single" w:color="CCCCCC" w:sz="1"/>
              <w:right w:val="single" w:color="CCCCCC" w:sz="1"/>
            </w:tcBorders>
            <w:shd w:fill="F8E8F8" w:val="clear"/>
            <w:tcMar>
              <w:top w:type="dxa" w:w="80"/>
              <w:left w:type="dxa" w:w="120"/>
              <w:bottom w:type="dxa" w:w="80"/>
              <w:right w:type="dxa" w:w="120"/>
            </w:tcMar>
          </w:tcPr>
          <w:p>
            <w:r>
              <w:rPr>
                <w:rFonts w:ascii="Arial" w:cs="Arial" w:eastAsia="Arial" w:hAnsi="Arial"/>
                <w:sz w:val="18"/>
                <w:szCs w:val="18"/>
              </w:rPr>
              <w:t xml:space="preserve">Access History</w:t>
            </w:r>
          </w:p>
          <w:p>
            <w:pPr>
              <w:spacing w:before="60"/>
            </w:pPr>
            <w:r>
              <w:rPr>
                <w:rFonts w:ascii="Arial" w:cs="Arial" w:eastAsia="Arial" w:hAnsi="Arial"/>
                <w:sz w:val="18"/>
                <w:szCs w:val="18"/>
              </w:rPr>
              <w:t xml:space="preserve">Object Dependencies</w:t>
            </w:r>
          </w:p>
          <w:p>
            <w:pPr>
              <w:spacing w:before="60"/>
            </w:pPr>
            <w:r>
              <w:rPr>
                <w:rFonts w:ascii="Arial" w:cs="Arial" w:eastAsia="Arial" w:hAnsi="Arial"/>
                <w:sz w:val="18"/>
                <w:szCs w:val="18"/>
              </w:rPr>
              <w:t xml:space="preserve">Column Lineage</w:t>
            </w:r>
          </w:p>
          <w:p>
            <w:pPr>
              <w:spacing w:before="60"/>
            </w:pPr>
            <w:r>
              <w:rPr>
                <w:rFonts w:ascii="Arial" w:cs="Arial" w:eastAsia="Arial" w:hAnsi="Arial"/>
                <w:sz w:val="18"/>
                <w:szCs w:val="18"/>
              </w:rPr>
              <w:t xml:space="preserve">Policy References</w:t>
            </w:r>
          </w:p>
        </w:tc>
      </w:tr>
    </w:tbl>
    <w:p>
      <w:pPr>
        <w:pStyle w:val="Heading2"/>
        <w:spacing w:before="300" w:after="150"/>
      </w:pPr>
      <w:r>
        <w:rPr>
          <w:rFonts w:ascii="Arial" w:cs="Arial" w:eastAsia="Arial" w:hAnsi="Arial"/>
          <w:b/>
          <w:bCs/>
          <w:color w:val="0066CC"/>
          <w:sz w:val="26"/>
          <w:szCs w:val="26"/>
        </w:rPr>
        <w:t xml:space="preserve">1.2 Edition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Minimum Edition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Metric Functions (DMFs)</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Data Masking</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Access Policies</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Tagging (Basic)</w:t>
            </w:r>
          </w:p>
        </w:tc>
        <w:tc>
          <w:tcPr>
            <w:tcW w:type="dxa" w:w="468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Propagation (Advanced)</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Aggregation/Projection Policies</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Policies</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Sensitive Data Classification</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History</w:t>
            </w:r>
          </w:p>
        </w:tc>
        <w:tc>
          <w:tcPr>
            <w:tcW w:type="dxa" w:w="468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sz w:val="20"/>
                <w:szCs w:val="20"/>
              </w:rPr>
              <w:t xml:space="preserve">Enterprise</w:t>
            </w:r>
          </w:p>
        </w:tc>
      </w:tr>
    </w:tbl>
    <w:p>
      <w:r>
        <w:br w:type="page"/>
      </w:r>
    </w:p>
    <w:p>
      <w:pPr>
        <w:pStyle w:val="Heading1"/>
        <w:spacing w:before="400" w:after="200"/>
      </w:pPr>
      <w:r>
        <w:rPr>
          <w:rFonts w:ascii="Arial" w:cs="Arial" w:eastAsia="Arial" w:hAnsi="Arial"/>
          <w:b/>
          <w:bCs/>
          <w:color w:val="1E3A5F"/>
          <w:sz w:val="32"/>
          <w:szCs w:val="32"/>
        </w:rPr>
        <w:t xml:space="preserve">2. Data Quality Monitoring</w:t>
      </w:r>
    </w:p>
    <w:p>
      <w:pPr>
        <w:spacing w:before="100" w:after="100"/>
      </w:pPr>
      <w:r>
        <w:rPr>
          <w:rFonts w:ascii="Arial" w:cs="Arial" w:eastAsia="Arial" w:hAnsi="Arial"/>
          <w:sz w:val="22"/>
          <w:szCs w:val="22"/>
        </w:rPr>
        <w:t xml:space="preserve">Data Quality Monitoring uses Data Metric Functions (DMFs) to monitor the state and integrity of your data. DMFs enable measuring key metrics such as freshness, duplicates, NULLs, row counts, and unique values. Snowflake provides built-in system DMFs and supports custom DMFs for fine-tuned measurements.</w:t>
      </w:r>
    </w:p>
    <w:p>
      <w:pPr>
        <w:pStyle w:val="Heading2"/>
        <w:spacing w:before="300" w:after="150"/>
      </w:pPr>
      <w:r>
        <w:rPr>
          <w:rFonts w:ascii="Arial" w:cs="Arial" w:eastAsia="Arial" w:hAnsi="Arial"/>
          <w:b/>
          <w:bCs/>
          <w:color w:val="0066CC"/>
          <w:sz w:val="26"/>
          <w:szCs w:val="26"/>
        </w:rPr>
        <w:t xml:space="preserve">2.1 Data Profile</w:t>
      </w:r>
    </w:p>
    <w:p>
      <w:pPr>
        <w:spacing w:before="100" w:after="100"/>
      </w:pPr>
      <w:r>
        <w:rPr>
          <w:rFonts w:ascii="Arial" w:cs="Arial" w:eastAsia="Arial" w:hAnsi="Arial"/>
          <w:sz w:val="22"/>
          <w:szCs w:val="22"/>
        </w:rPr>
        <w:t xml:space="preserve">Snowflake Snowsight provides data profiling capabilities that offer statistical summaries of table columns, including data distributions, null percentages, and value frequencies. Data profiles help identify data quality issues before they impact downstream analytics.</w:t>
      </w:r>
    </w:p>
    <w:p>
      <w:pPr>
        <w:pStyle w:val="Heading2"/>
        <w:spacing w:before="300" w:after="150"/>
      </w:pPr>
      <w:r>
        <w:rPr>
          <w:rFonts w:ascii="Arial" w:cs="Arial" w:eastAsia="Arial" w:hAnsi="Arial"/>
          <w:b/>
          <w:bCs/>
          <w:color w:val="0066CC"/>
          <w:sz w:val="26"/>
          <w:szCs w:val="26"/>
        </w:rPr>
        <w:t xml:space="preserve">2.2 Introduction to DMFs</w:t>
      </w:r>
    </w:p>
    <w:p>
      <w:pPr>
        <w:spacing w:before="100" w:after="100"/>
      </w:pPr>
      <w:r>
        <w:rPr>
          <w:rFonts w:ascii="Arial" w:cs="Arial" w:eastAsia="Arial" w:hAnsi="Arial"/>
          <w:sz w:val="22"/>
          <w:szCs w:val="22"/>
        </w:rPr>
        <w:t xml:space="preserve">Data Metric Functions (DMFs) are specialized functions designed to measure data quality attributes. Key benefits include:</w:t>
      </w:r>
    </w:p>
    <w:p>
      <w:pPr>
        <w:pStyle w:val="ListParagraph"/>
        <w:numPr>
          <w:ilvl w:val="0"/>
          <w:numId w:val="2"/>
        </w:numPr>
      </w:pPr>
      <w:r>
        <w:rPr>
          <w:rFonts w:ascii="Arial" w:cs="Arial" w:eastAsia="Arial" w:hAnsi="Arial"/>
          <w:sz w:val="22"/>
          <w:szCs w:val="22"/>
        </w:rPr>
        <w:t xml:space="preserve">Automated monitoring with minimal manual intervention</w:t>
      </w:r>
    </w:p>
    <w:p>
      <w:pPr>
        <w:pStyle w:val="ListParagraph"/>
        <w:numPr>
          <w:ilvl w:val="0"/>
          <w:numId w:val="2"/>
        </w:numPr>
      </w:pPr>
      <w:r>
        <w:rPr>
          <w:rFonts w:ascii="Arial" w:cs="Arial" w:eastAsia="Arial" w:hAnsi="Arial"/>
          <w:sz w:val="22"/>
          <w:szCs w:val="22"/>
        </w:rPr>
        <w:t xml:space="preserve">Consistent data quality evaluation over time</w:t>
      </w:r>
    </w:p>
    <w:p>
      <w:pPr>
        <w:pStyle w:val="ListParagraph"/>
        <w:numPr>
          <w:ilvl w:val="0"/>
          <w:numId w:val="2"/>
        </w:numPr>
      </w:pPr>
      <w:r>
        <w:rPr>
          <w:rFonts w:ascii="Arial" w:cs="Arial" w:eastAsia="Arial" w:hAnsi="Arial"/>
          <w:sz w:val="22"/>
          <w:szCs w:val="22"/>
        </w:rPr>
        <w:t xml:space="preserve">Support for compliance and regulatory standards (GDPR, CCPA, HIPAA)</w:t>
      </w:r>
    </w:p>
    <w:p>
      <w:pPr>
        <w:pStyle w:val="ListParagraph"/>
        <w:numPr>
          <w:ilvl w:val="0"/>
          <w:numId w:val="2"/>
        </w:numPr>
      </w:pPr>
      <w:r>
        <w:rPr>
          <w:rFonts w:ascii="Arial" w:cs="Arial" w:eastAsia="Arial" w:hAnsi="Arial"/>
          <w:sz w:val="22"/>
          <w:szCs w:val="22"/>
        </w:rPr>
        <w:t xml:space="preserve">Accurate metrics for meeting SLAs between data providers and consumers</w:t>
      </w:r>
    </w:p>
    <w:p>
      <w:pPr>
        <w:pStyle w:val="ListParagraph"/>
        <w:numPr>
          <w:ilvl w:val="0"/>
          <w:numId w:val="2"/>
        </w:numPr>
      </w:pPr>
      <w:r>
        <w:rPr>
          <w:rFonts w:ascii="Arial" w:cs="Arial" w:eastAsia="Arial" w:hAnsi="Arial"/>
          <w:sz w:val="22"/>
          <w:szCs w:val="22"/>
        </w:rPr>
        <w:t xml:space="preserve">Serverless compute for cost-effective execution</w:t>
      </w:r>
    </w:p>
    <w:p>
      <w:pPr>
        <w:shd w:fill="E8F4FC" w:val="clear"/>
        <w:spacing w:before="120" w:after="120"/>
        <w:ind w:left="360" w:right="360"/>
      </w:pPr>
      <w:r>
        <w:rPr>
          <w:rFonts w:ascii="Arial" w:cs="Arial" w:eastAsia="Arial" w:hAnsi="Arial"/>
          <w:i/>
          <w:iCs/>
          <w:sz w:val="20"/>
          <w:szCs w:val="20"/>
        </w:rPr>
        <w:t xml:space="preserve">Note: DMFs require Enterprise Edition. Billing occurs only when scheduled DMFs compute; creating DMFs or calling with SELECT does not incur charges.</w:t>
      </w:r>
    </w:p>
    <w:p>
      <w:pPr>
        <w:pStyle w:val="Heading2"/>
        <w:spacing w:before="300" w:after="150"/>
      </w:pPr>
      <w:r>
        <w:rPr>
          <w:rFonts w:ascii="Arial" w:cs="Arial" w:eastAsia="Arial" w:hAnsi="Arial"/>
          <w:b/>
          <w:bCs/>
          <w:color w:val="0066CC"/>
          <w:sz w:val="26"/>
          <w:szCs w:val="26"/>
        </w:rPr>
        <w:t xml:space="preserve">2.3 System DMFs</w:t>
      </w:r>
    </w:p>
    <w:p>
      <w:pPr>
        <w:spacing w:before="100" w:after="100"/>
      </w:pPr>
      <w:r>
        <w:rPr>
          <w:rFonts w:ascii="Arial" w:cs="Arial" w:eastAsia="Arial" w:hAnsi="Arial"/>
          <w:sz w:val="22"/>
          <w:szCs w:val="22"/>
        </w:rPr>
        <w:t xml:space="preserve">Snowflake provides system DMFs in the SNOWFLAKE.CORE schema. These are maintained by Snowflake and cannot be modified: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DMF</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NULL_COUNT, NULL_PERCENT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Count/percentage of NULL values in a column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BLANK_COUNT, BLANK_PERCENT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Count/percentage of blank values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freshness based on timestamp or DML operation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MAX, MIN, STDDEV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measures for numeric columns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duplicate values including NULLs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unique non-NULL values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ACCEPTED_VALUES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 matching a Boolean expression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records in the table or view</w:t>
            </w:r>
          </w:p>
        </w:tc>
      </w:tr>
    </w:tbl>
    <w:p>
      <w:pPr>
        <w:pStyle w:val="Heading3"/>
        <w:spacing w:before="200" w:after="100"/>
      </w:pPr>
      <w:r>
        <w:rPr>
          <w:rFonts w:ascii="Arial" w:cs="Arial" w:eastAsia="Arial" w:hAnsi="Arial"/>
          <w:b/>
          <w:bCs/>
          <w:color w:val="1E3A5F"/>
          <w:sz w:val="24"/>
          <w:szCs w:val="24"/>
        </w:rPr>
        <w:t xml:space="preserve">Example: Applying System DMFs</w:t>
      </w:r>
    </w:p>
    <w:p>
      <w:pPr>
        <w:shd w:fill="F5F5F5" w:val="clear"/>
        <w:spacing w:before="120" w:after="120"/>
        <w:ind w:left="360" w:right="360"/>
      </w:pPr>
      <w:r>
        <w:rPr>
          <w:rFonts w:ascii="Courier New" w:cs="Courier New" w:eastAsia="Courier New" w:hAnsi="Courier New"/>
          <w:sz w:val="18"/>
          <w:szCs w:val="18"/>
        </w:rPr>
        <w:t xml:space="preserve">-- Add NULL_COUNT DMF to monitor NULL values in SSN column
ALTER TABLE hr.tables.empl_info
  ADD DATA METRIC FUNCTION SNOWFLAKE.CORE.NULL_COUNT ON (ssn);</w:t>
      </w:r>
    </w:p>
    <w:p>
      <w:pPr>
        <w:shd w:fill="F5F5F5" w:val="clear"/>
        <w:spacing w:before="120" w:after="120"/>
        <w:ind w:left="360" w:right="360"/>
      </w:pPr>
      <w:r>
        <w:rPr>
          <w:rFonts w:ascii="Courier New" w:cs="Courier New" w:eastAsia="Courier New" w:hAnsi="Courier New"/>
          <w:sz w:val="18"/>
          <w:szCs w:val="18"/>
        </w:rPr>
        <w:t xml:space="preserve">-- Add ROW_COUNT DMF (no column argument needed)
ALTER VIEW v2 ADD DATA METRIC FUNCTION SNOWFLAKE.CORE.ROW_COUNT ON ();</w:t>
      </w:r>
    </w:p>
    <w:p>
      <w:pPr>
        <w:shd w:fill="F5F5F5" w:val="clear"/>
        <w:spacing w:before="120" w:after="120"/>
        <w:ind w:left="360" w:right="360"/>
      </w:pPr>
      <w:r>
        <w:rPr>
          <w:rFonts w:ascii="Courier New" w:cs="Courier New" w:eastAsia="Courier New" w:hAnsi="Courier New"/>
          <w:sz w:val="18"/>
          <w:szCs w:val="18"/>
        </w:rPr>
        <w:t xml:space="preserve">-- Add ACCEPTED_VALUES with lambda expression
ALTER TABLE t1 ADD DATA METRIC FUNCTION
  SNOWFLAKE.CORE.ACCEPTED_VALUES ON (age, age -&gt; age &gt;= 0 AND age &lt;= 120);</w:t>
      </w:r>
    </w:p>
    <w:p>
      <w:pPr>
        <w:pStyle w:val="Heading2"/>
        <w:spacing w:before="300" w:after="150"/>
      </w:pPr>
      <w:r>
        <w:rPr>
          <w:rFonts w:ascii="Arial" w:cs="Arial" w:eastAsia="Arial" w:hAnsi="Arial"/>
          <w:b/>
          <w:bCs/>
          <w:color w:val="0066CC"/>
          <w:sz w:val="26"/>
          <w:szCs w:val="26"/>
        </w:rPr>
        <w:t xml:space="preserve">2.4 Custom DMFs</w:t>
      </w:r>
    </w:p>
    <w:p>
      <w:pPr>
        <w:spacing w:before="100" w:after="100"/>
      </w:pPr>
      <w:r>
        <w:rPr>
          <w:rFonts w:ascii="Arial" w:cs="Arial" w:eastAsia="Arial" w:hAnsi="Arial"/>
          <w:sz w:val="22"/>
          <w:szCs w:val="22"/>
        </w:rPr>
        <w:t xml:space="preserve">When system DMFs do not meet requirements, create custom DMFs using CREATE DATA METRIC FUNCTION:</w:t>
      </w:r>
    </w:p>
    <w:p>
      <w:pPr>
        <w:pStyle w:val="Heading3"/>
        <w:spacing w:before="200" w:after="100"/>
      </w:pPr>
      <w:r>
        <w:rPr>
          <w:rFonts w:ascii="Arial" w:cs="Arial" w:eastAsia="Arial" w:hAnsi="Arial"/>
          <w:b/>
          <w:bCs/>
          <w:color w:val="1E3A5F"/>
          <w:sz w:val="24"/>
          <w:szCs w:val="24"/>
        </w:rPr>
        <w:t xml:space="preserve">Example: Custom DMF for Positive Number Count</w:t>
      </w:r>
    </w:p>
    <w:p>
      <w:pPr>
        <w:shd w:fill="F5F5F5" w:val="clear"/>
        <w:spacing w:before="120" w:after="120"/>
        <w:ind w:left="360" w:right="360"/>
      </w:pPr>
      <w:r>
        <w:rPr>
          <w:rFonts w:ascii="Courier New" w:cs="Courier New" w:eastAsia="Courier New" w:hAnsi="Courier New"/>
          <w:sz w:val="18"/>
          <w:szCs w:val="18"/>
        </w:rPr>
        <w:t xml:space="preserve">CREATE OR REPLACE DATA METRIC FUNCTION governance.dmfs.count_positive_numbers(
  arg_t TABLE(arg_c1 NUMBER, arg_c2 NUMBER, arg_c3 NUMBER)
) RETURNS NUMBER AS
$$
  SELECT COUNT(*) FROM arg_t
  WHERE arg_c1 &gt; 0 AND arg_c2 &gt; 0 AND arg_c3 &gt; 0
$$;</w:t>
      </w:r>
    </w:p>
    <w:p>
      <w:pPr>
        <w:pStyle w:val="Heading3"/>
        <w:spacing w:before="200" w:after="100"/>
      </w:pPr>
      <w:r>
        <w:rPr>
          <w:rFonts w:ascii="Arial" w:cs="Arial" w:eastAsia="Arial" w:hAnsi="Arial"/>
          <w:b/>
          <w:bCs/>
          <w:color w:val="1E3A5F"/>
          <w:sz w:val="24"/>
          <w:szCs w:val="24"/>
        </w:rPr>
        <w:t xml:space="preserve">Example: Referential Integrity Check</w:t>
      </w:r>
    </w:p>
    <w:p>
      <w:pPr>
        <w:shd w:fill="F5F5F5" w:val="clear"/>
        <w:spacing w:before="120" w:after="120"/>
        <w:ind w:left="360" w:right="360"/>
      </w:pPr>
      <w:r>
        <w:rPr>
          <w:rFonts w:ascii="Courier New" w:cs="Courier New" w:eastAsia="Courier New" w:hAnsi="Courier New"/>
          <w:sz w:val="18"/>
          <w:szCs w:val="18"/>
        </w:rPr>
        <w:t xml:space="preserve">CREATE OR REPLACE DATA METRIC FUNCTION governance.dmfs.referential_check(
  arg_t1 TABLE (arg_c1 INT),
  arg_t2 TABLE (arg_c2 INT)
) RETURNS NUMBER AS
$$
  SELECT COUNT(*) FROM arg_t1
  WHERE arg_c1 NOT IN (SELECT arg_c2 FROM arg_t2)
$$;
-- Apply to check foreign key integrity
ALTER TABLE salesorders ADD DATA METRIC FUNCTION
  governance.dmfs.referential_check ON (sp_id, TABLE(my_db.sch1.salespeople(sp_id)));</w:t>
      </w:r>
    </w:p>
    <w:p>
      <w:pPr>
        <w:pStyle w:val="Heading2"/>
        <w:spacing w:before="300" w:after="150"/>
      </w:pPr>
      <w:r>
        <w:rPr>
          <w:rFonts w:ascii="Arial" w:cs="Arial" w:eastAsia="Arial" w:hAnsi="Arial"/>
          <w:b/>
          <w:bCs/>
          <w:color w:val="0066CC"/>
          <w:sz w:val="26"/>
          <w:szCs w:val="26"/>
        </w:rPr>
        <w:t xml:space="preserve">2.5 Scheduling DMFs</w:t>
      </w:r>
    </w:p>
    <w:p>
      <w:pPr>
        <w:spacing w:before="100" w:after="100"/>
      </w:pPr>
      <w:r>
        <w:rPr>
          <w:rFonts w:ascii="Arial" w:cs="Arial" w:eastAsia="Arial" w:hAnsi="Arial"/>
          <w:sz w:val="22"/>
          <w:szCs w:val="22"/>
        </w:rPr>
        <w:t xml:space="preserve">Schedule DMFs using the DATA_METRIC_SCHEDULE parameter with three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 Interval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DATA_METRIC_SCHEDULE = '5 minutes'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Expression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DATA_METRIC_SCHEDULE = 'USING CRON 0 8 * * MON-FRI UTC'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DML 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DATA_METRIC_SCHEDULE = 'TRIGGER_ON_CHANGES'</w:t>
            </w:r>
          </w:p>
        </w:tc>
      </w:tr>
    </w:tbl>
    <w:p>
      <w:pPr>
        <w:shd w:fill="F5F5F5" w:val="clear"/>
        <w:spacing w:before="120" w:after="120"/>
        <w:ind w:left="360" w:right="360"/>
      </w:pPr>
      <w:r>
        <w:rPr>
          <w:rFonts w:ascii="Courier New" w:cs="Courier New" w:eastAsia="Courier New" w:hAnsi="Courier New"/>
          <w:sz w:val="18"/>
          <w:szCs w:val="18"/>
        </w:rPr>
        <w:t xml:space="preserve">-- Schedule DMF to run every 5 minutes
ALTER TABLE my_table SET DATA_METRIC_SCHEDULE = '5 minutes';
-- Schedule DMF to run weekdays at 8 AM UTC
ALTER TABLE hr.tables.empl_info
  SET DATA_METRIC_SCHEDULE = 'USING CRON 0 8 * * MON,TUE,WED,THU,FRI UTC';</w:t>
      </w:r>
    </w:p>
    <w:p>
      <w:pPr>
        <w:pStyle w:val="Heading2"/>
        <w:spacing w:before="300" w:after="150"/>
      </w:pPr>
      <w:r>
        <w:rPr>
          <w:rFonts w:ascii="Arial" w:cs="Arial" w:eastAsia="Arial" w:hAnsi="Arial"/>
          <w:b/>
          <w:bCs/>
          <w:color w:val="0066CC"/>
          <w:sz w:val="26"/>
          <w:szCs w:val="26"/>
        </w:rPr>
        <w:t xml:space="preserve">2.6 Monitoring DMF Results</w:t>
      </w:r>
    </w:p>
    <w:p>
      <w:pPr>
        <w:pStyle w:val="Heading3"/>
        <w:spacing w:before="200" w:after="100"/>
      </w:pPr>
      <w:r>
        <w:rPr>
          <w:rFonts w:ascii="Arial" w:cs="Arial" w:eastAsia="Arial" w:hAnsi="Arial"/>
          <w:b/>
          <w:bCs/>
          <w:color w:val="1E3A5F"/>
          <w:sz w:val="24"/>
          <w:szCs w:val="24"/>
        </w:rPr>
        <w:t xml:space="preserve">View Results in Snowsight</w:t>
      </w:r>
    </w:p>
    <w:p>
      <w:pPr>
        <w:spacing w:before="100" w:after="100"/>
      </w:pPr>
      <w:r>
        <w:rPr>
          <w:rFonts w:ascii="Arial" w:cs="Arial" w:eastAsia="Arial" w:hAnsi="Arial"/>
          <w:sz w:val="22"/>
          <w:szCs w:val="22"/>
        </w:rPr>
        <w:t xml:space="preserve">Navigate to Data &gt; Quality tab in Snowsight to access the interactive dashboard displaying DQ metric results, trends, and incidents. Drill down into failed checks and investigate specific records.</w:t>
      </w:r>
    </w:p>
    <w:p>
      <w:pPr>
        <w:pStyle w:val="Heading3"/>
        <w:spacing w:before="200" w:after="100"/>
      </w:pPr>
      <w:r>
        <w:rPr>
          <w:rFonts w:ascii="Arial" w:cs="Arial" w:eastAsia="Arial" w:hAnsi="Arial"/>
          <w:b/>
          <w:bCs/>
          <w:color w:val="1E3A5F"/>
          <w:sz w:val="24"/>
          <w:szCs w:val="24"/>
        </w:rPr>
        <w:t xml:space="preserve">View Results via SQL</w:t>
      </w:r>
    </w:p>
    <w:p>
      <w:pPr>
        <w:shd w:fill="F5F5F5" w:val="clear"/>
        <w:spacing w:before="120" w:after="120"/>
        <w:ind w:left="360" w:right="360"/>
      </w:pPr>
      <w:r>
        <w:rPr>
          <w:rFonts w:ascii="Courier New" w:cs="Courier New" w:eastAsia="Courier New" w:hAnsi="Courier New"/>
          <w:sz w:val="18"/>
          <w:szCs w:val="18"/>
        </w:rPr>
        <w:t xml:space="preserve">-- Query DMF results
SELECT measurement_time, table_name, metric_name, argument_names, value
FROM SNOWFLAKE.LOCAL.DATA_QUALITY_MONITORING_RESULTS
WHERE table_name = 'MY_TABLE'
ORDER BY measurement_time DESC;</w:t>
      </w:r>
    </w:p>
    <w:p>
      <w:pPr>
        <w:pStyle w:val="Heading2"/>
        <w:spacing w:before="300" w:after="150"/>
      </w:pPr>
      <w:r>
        <w:rPr>
          <w:rFonts w:ascii="Arial" w:cs="Arial" w:eastAsia="Arial" w:hAnsi="Arial"/>
          <w:b/>
          <w:bCs/>
          <w:color w:val="0066CC"/>
          <w:sz w:val="26"/>
          <w:szCs w:val="26"/>
        </w:rPr>
        <w:t xml:space="preserve">2.7 DMF Alerts and Notifications</w:t>
      </w:r>
    </w:p>
    <w:p>
      <w:pPr>
        <w:shd w:fill="F5F5F5" w:val="clear"/>
        <w:spacing w:before="120" w:after="120"/>
        <w:ind w:left="360" w:right="360"/>
      </w:pPr>
      <w:r>
        <w:rPr>
          <w:rFonts w:ascii="Courier New" w:cs="Courier New" w:eastAsia="Courier New" w:hAnsi="Courier New"/>
          <w:sz w:val="18"/>
          <w:szCs w:val="18"/>
        </w:rPr>
        <w:t xml:space="preserve">-- Create notification integration
CREATE OR REPLACE NOTIFICATION INTEGRATION dmf_alert_integration
  TYPE = EMAIL
  ENABLED = TRUE
  ALLOWED_RECIPIENTS = ('dq-team@company.com');
-- Create alert for failed quality checks
CREATE OR REPLACE ALERT dmf_failure_alert
  WAREHOUSE = compute_wh
  SCHEDULE = '1 MINUTE'
  IF (EXISTS (
    SELECT 1 FROM TABLE(SNOWFLAKE.LOCAL.DATA_QUALITY_MONITORING_RESULTS(
      REF_ENTITY_NAME =&gt; 'MY_DB.PUBLIC.MY_TABLE',
      REF_ENTITY_DOMAIN =&gt; 'table'
    )) WHERE value &gt; 0
  ))
  THEN CALL SYSTEM$SEND_EMAIL(
    'dmf_alert_integration',
    'dq-team@company.com',
    'Data Quality Alert',
    'Quality check failed - review immediately.'
  );</w:t>
      </w:r>
    </w:p>
    <w:p>
      <w:pPr>
        <w:pStyle w:val="Heading2"/>
        <w:spacing w:before="300" w:after="150"/>
      </w:pPr>
      <w:r>
        <w:rPr>
          <w:rFonts w:ascii="Arial" w:cs="Arial" w:eastAsia="Arial" w:hAnsi="Arial"/>
          <w:b/>
          <w:bCs/>
          <w:color w:val="0066CC"/>
          <w:sz w:val="26"/>
          <w:szCs w:val="26"/>
        </w:rPr>
        <w:t xml:space="preserve">2.8 Remediating Data Quality Issues</w:t>
      </w:r>
    </w:p>
    <w:p>
      <w:pPr>
        <w:shd w:fill="F5F5F5" w:val="clear"/>
        <w:spacing w:before="120" w:after="120"/>
        <w:ind w:left="360" w:right="360"/>
      </w:pPr>
      <w:r>
        <w:rPr>
          <w:rFonts w:ascii="Courier New" w:cs="Courier New" w:eastAsia="Courier New" w:hAnsi="Courier New"/>
          <w:sz w:val="18"/>
          <w:szCs w:val="18"/>
        </w:rPr>
        <w:t xml:space="preserve">-- Identify failed records using SYSTEM$DATA_METRIC_SCAN
SELECT * FROM TABLE(
  SYSTEM$DATA_METRIC_SCAN(
    REF_ENTITY_NAME =&gt; 'my_db.public.my_table',
    METRIC_NAME =&gt; 'SNOWFLAKE.CORE.NULL_COUNT',
    ARGUMENT_NAME =&gt; 'ssn'
  )
);</w:t>
      </w:r>
    </w:p>
    <w:p>
      <w:pPr>
        <w:pStyle w:val="Heading2"/>
        <w:spacing w:before="300" w:after="150"/>
      </w:pPr>
      <w:r>
        <w:rPr>
          <w:rFonts w:ascii="Arial" w:cs="Arial" w:eastAsia="Arial" w:hAnsi="Arial"/>
          <w:b/>
          <w:bCs/>
          <w:color w:val="0066CC"/>
          <w:sz w:val="26"/>
          <w:szCs w:val="26"/>
        </w:rPr>
        <w:t xml:space="preserve">2.9 DMF Access Control</w:t>
      </w:r>
    </w:p>
    <w:p>
      <w:pPr>
        <w:shd w:fill="F5F5F5" w:val="clear"/>
        <w:spacing w:before="120" w:after="120"/>
        <w:ind w:left="360" w:right="360"/>
      </w:pPr>
      <w:r>
        <w:rPr>
          <w:rFonts w:ascii="Courier New" w:cs="Courier New" w:eastAsia="Courier New" w:hAnsi="Courier New"/>
          <w:sz w:val="18"/>
          <w:szCs w:val="18"/>
        </w:rPr>
        <w:t xml:space="preserve">-- Grant execute privilege on account level
GRANT EXECUTE DATA METRIC FUNCTION ON ACCOUNT TO ROLE dq_admin;
-- Grant database role for DMF usage
GRANT DATABASE ROLE SNOWFLAKE.DATA_METRIC_USER TO ROLE dq_admin;
-- Grant viewer role for monitoring
GRANT APPLICATION ROLE SNOWFLAKE.DATA_QUALITY_MONITORING_VIEWER TO ROLE dq_analyst;</w:t>
      </w:r>
    </w:p>
    <w:p>
      <w:r>
        <w:br w:type="page"/>
      </w:r>
    </w:p>
    <w:p>
      <w:pPr>
        <w:pStyle w:val="Heading1"/>
        <w:spacing w:before="400" w:after="200"/>
      </w:pPr>
      <w:r>
        <w:rPr>
          <w:rFonts w:ascii="Arial" w:cs="Arial" w:eastAsia="Arial" w:hAnsi="Arial"/>
          <w:b/>
          <w:bCs/>
          <w:color w:val="1E3A5F"/>
          <w:sz w:val="32"/>
          <w:szCs w:val="32"/>
        </w:rPr>
        <w:t xml:space="preserve">3. Column-Level Security</w:t>
      </w:r>
    </w:p>
    <w:p>
      <w:pPr>
        <w:spacing w:before="100" w:after="100"/>
      </w:pPr>
      <w:r>
        <w:rPr>
          <w:rFonts w:ascii="Arial" w:cs="Arial" w:eastAsia="Arial" w:hAnsi="Arial"/>
          <w:sz w:val="22"/>
          <w:szCs w:val="22"/>
        </w:rPr>
        <w:t xml:space="preserve">Column-level Security allows applying masking policies to columns within tables or views. This includes Dynamic Data Masking for real-time obfuscation and External Tokenization for pre-load tokenization with detokenization at query time.</w:t>
      </w:r>
    </w:p>
    <w:p>
      <w:pPr>
        <w:pStyle w:val="Heading2"/>
        <w:spacing w:before="300" w:after="150"/>
      </w:pPr>
      <w:r>
        <w:rPr>
          <w:rFonts w:ascii="Arial" w:cs="Arial" w:eastAsia="Arial" w:hAnsi="Arial"/>
          <w:b/>
          <w:bCs/>
          <w:color w:val="0066CC"/>
          <w:sz w:val="26"/>
          <w:szCs w:val="26"/>
        </w:rPr>
        <w:t xml:space="preserve">3.1 Dynamic Data Masking</w:t>
      </w:r>
    </w:p>
    <w:p>
      <w:pPr>
        <w:spacing w:before="100" w:after="100"/>
      </w:pPr>
      <w:r>
        <w:rPr>
          <w:rFonts w:ascii="Arial" w:cs="Arial" w:eastAsia="Arial" w:hAnsi="Arial"/>
          <w:sz w:val="22"/>
          <w:szCs w:val="22"/>
        </w:rPr>
        <w:t xml:space="preserve">Dynamic Data Masking uses masking policies to selectively mask plain-text data at query time. The underlying data remains unchanged; masking occurs during query execution based on policy conditions.</w:t>
      </w:r>
    </w:p>
    <w:p>
      <w:pPr>
        <w:pStyle w:val="Heading3"/>
        <w:spacing w:before="200" w:after="100"/>
      </w:pPr>
      <w:r>
        <w:rPr>
          <w:rFonts w:ascii="Arial" w:cs="Arial" w:eastAsia="Arial" w:hAnsi="Arial"/>
          <w:b/>
          <w:bCs/>
          <w:color w:val="1E3A5F"/>
          <w:sz w:val="24"/>
          <w:szCs w:val="24"/>
        </w:rPr>
        <w:t xml:space="preserve">Key Benefits</w:t>
      </w:r>
    </w:p>
    <w:p>
      <w:pPr>
        <w:pStyle w:val="ListParagraph"/>
        <w:numPr>
          <w:ilvl w:val="0"/>
          <w:numId w:val="2"/>
        </w:numPr>
      </w:pPr>
      <w:r>
        <w:rPr>
          <w:rFonts w:ascii="Arial" w:cs="Arial" w:eastAsia="Arial" w:hAnsi="Arial"/>
          <w:sz w:val="22"/>
          <w:szCs w:val="22"/>
        </w:rPr>
        <w:t xml:space="preserve">Scalability: Write once, apply to thousands of columns</w:t>
      </w:r>
    </w:p>
    <w:p>
      <w:pPr>
        <w:pStyle w:val="ListParagraph"/>
        <w:numPr>
          <w:ilvl w:val="0"/>
          <w:numId w:val="2"/>
        </w:numPr>
      </w:pPr>
      <w:r>
        <w:rPr>
          <w:rFonts w:ascii="Arial" w:cs="Arial" w:eastAsia="Arial" w:hAnsi="Arial"/>
          <w:sz w:val="22"/>
          <w:szCs w:val="22"/>
        </w:rPr>
        <w:t xml:space="preserve">Segregation of duties: Security officers control policies, not object owners</w:t>
      </w:r>
    </w:p>
    <w:p>
      <w:pPr>
        <w:pStyle w:val="ListParagraph"/>
        <w:numPr>
          <w:ilvl w:val="0"/>
          <w:numId w:val="2"/>
        </w:numPr>
      </w:pPr>
      <w:r>
        <w:rPr>
          <w:rFonts w:ascii="Arial" w:cs="Arial" w:eastAsia="Arial" w:hAnsi="Arial"/>
          <w:sz w:val="22"/>
          <w:szCs w:val="22"/>
        </w:rPr>
        <w:t xml:space="preserve">Contextual access: Role-based or custom entitlement-based masking</w:t>
      </w:r>
    </w:p>
    <w:p>
      <w:pPr>
        <w:pStyle w:val="ListParagraph"/>
        <w:numPr>
          <w:ilvl w:val="0"/>
          <w:numId w:val="2"/>
        </w:numPr>
      </w:pPr>
      <w:r>
        <w:rPr>
          <w:rFonts w:ascii="Arial" w:cs="Arial" w:eastAsia="Arial" w:hAnsi="Arial"/>
          <w:sz w:val="22"/>
          <w:szCs w:val="22"/>
        </w:rPr>
        <w:t xml:space="preserve">Data sharing ready: Mask data before sharing</w:t>
      </w:r>
    </w:p>
    <w:p>
      <w:pPr>
        <w:pStyle w:val="ListParagraph"/>
        <w:numPr>
          <w:ilvl w:val="0"/>
          <w:numId w:val="2"/>
        </w:numPr>
      </w:pPr>
      <w:r>
        <w:rPr>
          <w:rFonts w:ascii="Arial" w:cs="Arial" w:eastAsia="Arial" w:hAnsi="Arial"/>
          <w:sz w:val="22"/>
          <w:szCs w:val="22"/>
        </w:rPr>
        <w:t xml:space="preserve">Easy maintenance: Update policy content without reapplying</w:t>
      </w:r>
    </w:p>
    <w:p>
      <w:pPr>
        <w:pStyle w:val="Heading2"/>
        <w:spacing w:before="300" w:after="150"/>
      </w:pPr>
      <w:r>
        <w:rPr>
          <w:rFonts w:ascii="Arial" w:cs="Arial" w:eastAsia="Arial" w:hAnsi="Arial"/>
          <w:b/>
          <w:bCs/>
          <w:color w:val="0066CC"/>
          <w:sz w:val="26"/>
          <w:szCs w:val="26"/>
        </w:rPr>
        <w:t xml:space="preserve">3.2 Creating Masking Policies</w:t>
      </w:r>
    </w:p>
    <w:p>
      <w:pPr>
        <w:shd w:fill="F5F5F5" w:val="clear"/>
        <w:spacing w:before="120" w:after="120"/>
        <w:ind w:left="360" w:right="360"/>
      </w:pPr>
      <w:r>
        <w:rPr>
          <w:rFonts w:ascii="Courier New" w:cs="Courier New" w:eastAsia="Courier New" w:hAnsi="Courier New"/>
          <w:sz w:val="18"/>
          <w:szCs w:val="18"/>
        </w:rPr>
        <w:t xml:space="preserve">-- Create role-based masking policy
CREATE OR REPLACE MASKING POLICY mask_email AS (val STRING)
  RETURNS STRING -&gt;
  CASE
    WHEN CURRENT_ROLE() IN ('ANALYST', 'ADMIN') THEN val
    ELSE '***MASKED***'
  END;</w:t>
      </w:r>
    </w:p>
    <w:p>
      <w:pPr>
        <w:shd w:fill="F5F5F5" w:val="clear"/>
        <w:spacing w:before="120" w:after="120"/>
        <w:ind w:left="360" w:right="360"/>
      </w:pPr>
      <w:r>
        <w:rPr>
          <w:rFonts w:ascii="Courier New" w:cs="Courier New" w:eastAsia="Courier New" w:hAnsi="Courier New"/>
          <w:sz w:val="18"/>
          <w:szCs w:val="18"/>
        </w:rPr>
        <w:t xml:space="preserve">-- Create conditional masking policy with multiple columns
CREATE OR REPLACE MASKING POLICY email_visibility
  AS (email VARCHAR, visibility STRING)
  RETURNS VARCHAR -&gt;
  CASE
    WHEN CURRENT_ROLE() = 'ADMIN' THEN email
    WHEN visibility = 'Public' THEN email
    ELSE '***MASKED***'
  END;</w:t>
      </w:r>
    </w:p>
    <w:p>
      <w:pPr>
        <w:shd w:fill="F5F5F5" w:val="clear"/>
        <w:spacing w:before="120" w:after="120"/>
        <w:ind w:left="360" w:right="360"/>
      </w:pPr>
      <w:r>
        <w:rPr>
          <w:rFonts w:ascii="Courier New" w:cs="Courier New" w:eastAsia="Courier New" w:hAnsi="Courier New"/>
          <w:sz w:val="18"/>
          <w:szCs w:val="18"/>
        </w:rPr>
        <w:t xml:space="preserve">-- Masking with IS_ROLE_IN_SESSION for hierarchy support
CREATE OR REPLACE MASKING POLICY mask_ssn AS (val STRING)
  RETURNS STRING -&gt;
  CASE
    WHEN IS_ROLE_IN_SESSION('HR_ADMIN') THEN val
    WHEN IS_ROLE_IN_SESSION('HR_VIEWER') THEN CONCAT('XXX-XX-', RIGHT(val, 4))
    ELSE 'XXX-XX-XXXX'
  END;</w:t>
      </w:r>
    </w:p>
    <w:p>
      <w:pPr>
        <w:pStyle w:val="Heading2"/>
        <w:spacing w:before="300" w:after="150"/>
      </w:pPr>
      <w:r>
        <w:rPr>
          <w:rFonts w:ascii="Arial" w:cs="Arial" w:eastAsia="Arial" w:hAnsi="Arial"/>
          <w:b/>
          <w:bCs/>
          <w:color w:val="0066CC"/>
          <w:sz w:val="26"/>
          <w:szCs w:val="26"/>
        </w:rPr>
        <w:t xml:space="preserve">3.3 Applying Masking Policies</w:t>
      </w:r>
    </w:p>
    <w:p>
      <w:pPr>
        <w:shd w:fill="F5F5F5" w:val="clear"/>
        <w:spacing w:before="120" w:after="120"/>
        <w:ind w:left="360" w:right="360"/>
      </w:pPr>
      <w:r>
        <w:rPr>
          <w:rFonts w:ascii="Courier New" w:cs="Courier New" w:eastAsia="Courier New" w:hAnsi="Courier New"/>
          <w:sz w:val="18"/>
          <w:szCs w:val="18"/>
        </w:rPr>
        <w:t xml:space="preserve">-- Apply to existing table column
ALTER TABLE user_info MODIFY COLUMN email SET MASKING POLICY mask_email;
-- Apply to view column
ALTER VIEW user_info_v MODIFY COLUMN email SET MASKING POLICY mask_email;
-- Apply during table creation
CREATE TABLE employees (
  id INT,
  email STRING WITH MASKING POLICY mask_email,
  ssn STRING WITH MASKING POLICY mask_ssn
);</w:t>
      </w:r>
    </w:p>
    <w:p>
      <w:pPr>
        <w:pStyle w:val="Heading2"/>
        <w:spacing w:before="300" w:after="150"/>
      </w:pPr>
      <w:r>
        <w:rPr>
          <w:rFonts w:ascii="Arial" w:cs="Arial" w:eastAsia="Arial" w:hAnsi="Arial"/>
          <w:b/>
          <w:bCs/>
          <w:color w:val="0066CC"/>
          <w:sz w:val="26"/>
          <w:szCs w:val="26"/>
        </w:rPr>
        <w:t xml:space="preserve">3.4 Managing Masking Policies</w:t>
      </w:r>
    </w:p>
    <w:p>
      <w:pPr>
        <w:shd w:fill="F5F5F5" w:val="clear"/>
        <w:spacing w:before="120" w:after="120"/>
        <w:ind w:left="360" w:right="360"/>
      </w:pPr>
      <w:r>
        <w:rPr>
          <w:rFonts w:ascii="Courier New" w:cs="Courier New" w:eastAsia="Courier New" w:hAnsi="Courier New"/>
          <w:sz w:val="18"/>
          <w:szCs w:val="18"/>
        </w:rPr>
        <w:t xml:space="preserve">-- View all masking policies
SHOW MASKING POLICIES IN SCHEMA governance.policies;
-- Describe policy definition
DESCRIBE MASKING POLICY mask_email;
-- Replace policy on column
ALTER TABLE user_info MODIFY COLUMN email
  SET MASKING POLICY mask_email_v2 FORCE;
-- Unset masking policy
ALTER TABLE user_info MODIFY COLUMN email UNSET MASKING POLICY;</w:t>
      </w:r>
    </w:p>
    <w:p>
      <w:pPr>
        <w:pStyle w:val="Heading2"/>
        <w:spacing w:before="300" w:after="150"/>
      </w:pPr>
      <w:r>
        <w:rPr>
          <w:rFonts w:ascii="Arial" w:cs="Arial" w:eastAsia="Arial" w:hAnsi="Arial"/>
          <w:b/>
          <w:bCs/>
          <w:color w:val="0066CC"/>
          <w:sz w:val="26"/>
          <w:szCs w:val="26"/>
        </w:rPr>
        <w:t xml:space="preserve">3.5 Role Setup for Masking Administration</w:t>
      </w:r>
    </w:p>
    <w:p>
      <w:pPr>
        <w:shd w:fill="F5F5F5" w:val="clear"/>
        <w:spacing w:before="120" w:after="120"/>
        <w:ind w:left="360" w:right="360"/>
      </w:pPr>
      <w:r>
        <w:rPr>
          <w:rFonts w:ascii="Courier New" w:cs="Courier New" w:eastAsia="Courier New" w:hAnsi="Courier New"/>
          <w:sz w:val="18"/>
          <w:szCs w:val="18"/>
        </w:rPr>
        <w:t xml:space="preserve">-- Create masking policy administrator role
USE ROLE SECURITYADMIN;
CREATE ROLE masking_admin;
-- Grant policy management privileges
GRANT CREATE MASKING POLICY ON SCHEMA governance.policies TO ROLE masking_admin;
GRANT APPLY MASKING POLICY ON ACCOUNT TO ROLE masking_admin;
-- Grant role to user
GRANT ROLE masking_admin TO USER security_officer;</w:t>
      </w:r>
    </w:p>
    <w:p>
      <w:r>
        <w:br w:type="page"/>
      </w:r>
    </w:p>
    <w:p>
      <w:pPr>
        <w:pStyle w:val="Heading1"/>
        <w:spacing w:before="400" w:after="200"/>
      </w:pPr>
      <w:r>
        <w:rPr>
          <w:rFonts w:ascii="Arial" w:cs="Arial" w:eastAsia="Arial" w:hAnsi="Arial"/>
          <w:b/>
          <w:bCs/>
          <w:color w:val="1E3A5F"/>
          <w:sz w:val="32"/>
          <w:szCs w:val="32"/>
        </w:rPr>
        <w:t xml:space="preserve">4. Row-Level Security</w:t>
      </w:r>
    </w:p>
    <w:p>
      <w:pPr>
        <w:spacing w:before="100" w:after="100"/>
      </w:pPr>
      <w:r>
        <w:rPr>
          <w:rFonts w:ascii="Arial" w:cs="Arial" w:eastAsia="Arial" w:hAnsi="Arial"/>
          <w:sz w:val="22"/>
          <w:szCs w:val="22"/>
        </w:rPr>
        <w:t xml:space="preserve">Row Access Policies determine which rows are visible in query results based on conditions defined in the policy. This enables fine-grained access control at the row level.</w:t>
      </w:r>
    </w:p>
    <w:p>
      <w:pPr>
        <w:pStyle w:val="Heading2"/>
        <w:spacing w:before="300" w:after="150"/>
      </w:pPr>
      <w:r>
        <w:rPr>
          <w:rFonts w:ascii="Arial" w:cs="Arial" w:eastAsia="Arial" w:hAnsi="Arial"/>
          <w:b/>
          <w:bCs/>
          <w:color w:val="0066CC"/>
          <w:sz w:val="26"/>
          <w:szCs w:val="26"/>
        </w:rPr>
        <w:t xml:space="preserve">4.1 Creating Row Access Policies</w:t>
      </w:r>
    </w:p>
    <w:p>
      <w:pPr>
        <w:shd w:fill="F5F5F5" w:val="clear"/>
        <w:spacing w:before="120" w:after="120"/>
        <w:ind w:left="360" w:right="360"/>
      </w:pPr>
      <w:r>
        <w:rPr>
          <w:rFonts w:ascii="Courier New" w:cs="Courier New" w:eastAsia="Courier New" w:hAnsi="Courier New"/>
          <w:sz w:val="18"/>
          <w:szCs w:val="18"/>
        </w:rPr>
        <w:t xml:space="preserve">-- Simple role-based row access policy
CREATE OR REPLACE ROW ACCESS POLICY security.region_policy
  AS (region VARCHAR) RETURNS BOOLEAN -&gt;
  CASE
    WHEN CURRENT_ROLE() = 'SALES_ADMIN' THEN TRUE
    WHEN EXISTS (
      SELECT 1 FROM role_region_mapping
      WHERE role_name = CURRENT_ROLE() AND region_code = region
    ) THEN TRUE
    ELSE FALSE
  END;</w:t>
      </w:r>
    </w:p>
    <w:p>
      <w:pPr>
        <w:shd w:fill="F5F5F5" w:val="clear"/>
        <w:spacing w:before="120" w:after="120"/>
        <w:ind w:left="360" w:right="360"/>
      </w:pPr>
      <w:r>
        <w:rPr>
          <w:rFonts w:ascii="Courier New" w:cs="Courier New" w:eastAsia="Courier New" w:hAnsi="Courier New"/>
          <w:sz w:val="18"/>
          <w:szCs w:val="18"/>
        </w:rPr>
        <w:t xml:space="preserve">-- Row access policy with mapping table
CREATE OR REPLACE ROW ACCESS POLICY security.sales_policy
  AS (sales_region VARCHAR) RETURNS BOOLEAN -&gt;
  'sales_executive_role' = CURRENT_ROLE()
  OR EXISTS (
    SELECT 1 FROM salesmanagerregions
    WHERE sales_manager = CURRENT_ROLE()
    AND region = sales_region
  );</w:t>
      </w:r>
    </w:p>
    <w:p>
      <w:pPr>
        <w:pStyle w:val="Heading2"/>
        <w:spacing w:before="300" w:after="150"/>
      </w:pPr>
      <w:r>
        <w:rPr>
          <w:rFonts w:ascii="Arial" w:cs="Arial" w:eastAsia="Arial" w:hAnsi="Arial"/>
          <w:b/>
          <w:bCs/>
          <w:color w:val="0066CC"/>
          <w:sz w:val="26"/>
          <w:szCs w:val="26"/>
        </w:rPr>
        <w:t xml:space="preserve">4.2 Applying Row Access Policies</w:t>
      </w:r>
    </w:p>
    <w:p>
      <w:pPr>
        <w:shd w:fill="F5F5F5" w:val="clear"/>
        <w:spacing w:before="120" w:after="120"/>
        <w:ind w:left="360" w:right="360"/>
      </w:pPr>
      <w:r>
        <w:rPr>
          <w:rFonts w:ascii="Courier New" w:cs="Courier New" w:eastAsia="Courier New" w:hAnsi="Courier New"/>
          <w:sz w:val="18"/>
          <w:szCs w:val="18"/>
        </w:rPr>
        <w:t xml:space="preserve">-- Apply to existing table
ALTER TABLE sales ADD ROW ACCESS POLICY security.sales_policy ON (region);
-- Apply to view
ALTER VIEW sales_view ADD ROW ACCESS POLICY security.sales_policy ON (region);
-- Apply during table creation
CREATE TABLE regional_data (
  id INT,
  region VARCHAR,
  revenue NUMBER
) WITH ROW ACCESS POLICY security.region_policy ON (region);</w:t>
      </w:r>
    </w:p>
    <w:p>
      <w:pPr>
        <w:pStyle w:val="Heading2"/>
        <w:spacing w:before="300" w:after="150"/>
      </w:pPr>
      <w:r>
        <w:rPr>
          <w:rFonts w:ascii="Arial" w:cs="Arial" w:eastAsia="Arial" w:hAnsi="Arial"/>
          <w:b/>
          <w:bCs/>
          <w:color w:val="0066CC"/>
          <w:sz w:val="26"/>
          <w:szCs w:val="26"/>
        </w:rPr>
        <w:t xml:space="preserve">4.3 Managing Row Access Policies</w:t>
      </w:r>
    </w:p>
    <w:p>
      <w:pPr>
        <w:shd w:fill="F5F5F5" w:val="clear"/>
        <w:spacing w:before="120" w:after="120"/>
        <w:ind w:left="360" w:right="360"/>
      </w:pPr>
      <w:r>
        <w:rPr>
          <w:rFonts w:ascii="Courier New" w:cs="Courier New" w:eastAsia="Courier New" w:hAnsi="Courier New"/>
          <w:sz w:val="18"/>
          <w:szCs w:val="18"/>
        </w:rPr>
        <w:t xml:space="preserve">-- View all row access policies
SHOW ROW ACCESS POLICIES IN SCHEMA security;
-- Describe policy
DESCRIBE ROW ACCESS POLICY security.sales_policy;
-- Find tables with the policy
SELECT * FROM TABLE(INFORMATION_SCHEMA.POLICY_REFERENCES(
  POLICY_NAME =&gt; 'security.sales_policy'
));
-- Drop policy from table
ALTER TABLE sales DROP ROW ACCESS POLICY security.sales_policy;
-- Drop all row access policies from table
ALTER TABLE sales DROP ALL ROW ACCESS POLICIES;</w:t>
      </w:r>
    </w:p>
    <w:p>
      <w:pPr>
        <w:pStyle w:val="Heading2"/>
        <w:spacing w:before="300" w:after="150"/>
      </w:pPr>
      <w:r>
        <w:rPr>
          <w:rFonts w:ascii="Arial" w:cs="Arial" w:eastAsia="Arial" w:hAnsi="Arial"/>
          <w:b/>
          <w:bCs/>
          <w:color w:val="0066CC"/>
          <w:sz w:val="26"/>
          <w:szCs w:val="26"/>
        </w:rPr>
        <w:t xml:space="preserve">4.4 Row Access Policy Privileges</w:t>
      </w:r>
    </w:p>
    <w:p>
      <w:pPr>
        <w:shd w:fill="F5F5F5" w:val="clear"/>
        <w:spacing w:before="120" w:after="120"/>
        <w:ind w:left="360" w:right="360"/>
      </w:pPr>
      <w:r>
        <w:rPr>
          <w:rFonts w:ascii="Courier New" w:cs="Courier New" w:eastAsia="Courier New" w:hAnsi="Courier New"/>
          <w:sz w:val="18"/>
          <w:szCs w:val="18"/>
        </w:rPr>
        <w:t xml:space="preserve">-- Create custom role for row access policy management
CREATE ROLE row_policy_admin;
-- Grant create privilege
GRANT CREATE ROW ACCESS POLICY ON SCHEMA security TO ROLE row_policy_admin;
-- Grant apply privilege
GRANT APPLY ROW ACCESS POLICY ON ACCOUNT TO ROLE row_policy_admin;
-- Transfer ownership of policy
GRANT OWNERSHIP ON ROW ACCESS POLICY security.sales_policy TO ROLE row_policy_admin;</w:t>
      </w:r>
    </w:p>
    <w:p>
      <w:pPr>
        <w:shd w:fill="E8F4FC" w:val="clear"/>
        <w:spacing w:before="120" w:after="120"/>
        <w:ind w:left="360" w:right="360"/>
      </w:pPr>
      <w:r>
        <w:rPr>
          <w:rFonts w:ascii="Arial" w:cs="Arial" w:eastAsia="Arial" w:hAnsi="Arial"/>
          <w:i/>
          <w:iCs/>
          <w:sz w:val="20"/>
          <w:szCs w:val="20"/>
        </w:rPr>
        <w:t xml:space="preserve">Important: Row access policies are evaluated before masking policies. A column cannot be specified in both a row access policy AND a masking policy signature simultaneously.</w:t>
      </w:r>
    </w:p>
    <w:p>
      <w:r>
        <w:br w:type="page"/>
      </w:r>
    </w:p>
    <w:p>
      <w:pPr>
        <w:pStyle w:val="Heading1"/>
        <w:spacing w:before="400" w:after="200"/>
      </w:pPr>
      <w:r>
        <w:rPr>
          <w:rFonts w:ascii="Arial" w:cs="Arial" w:eastAsia="Arial" w:hAnsi="Arial"/>
          <w:b/>
          <w:bCs/>
          <w:color w:val="1E3A5F"/>
          <w:sz w:val="32"/>
          <w:szCs w:val="32"/>
        </w:rPr>
        <w:t xml:space="preserve">5. Data Protection Policies</w:t>
      </w:r>
    </w:p>
    <w:p>
      <w:pPr>
        <w:spacing w:before="100" w:after="100"/>
      </w:pPr>
      <w:r>
        <w:rPr>
          <w:rFonts w:ascii="Arial" w:cs="Arial" w:eastAsia="Arial" w:hAnsi="Arial"/>
          <w:sz w:val="22"/>
          <w:szCs w:val="22"/>
        </w:rPr>
        <w:t xml:space="preserve">Snowflake provides four types of data protection policies for advanced data governance: Aggregation Policies, Masking Policies (covered in Section 3), Join Policies, and Projection Policies.</w:t>
      </w:r>
    </w:p>
    <w:p>
      <w:pPr>
        <w:pStyle w:val="Heading2"/>
        <w:spacing w:before="300" w:after="150"/>
      </w:pPr>
      <w:r>
        <w:rPr>
          <w:rFonts w:ascii="Arial" w:cs="Arial" w:eastAsia="Arial" w:hAnsi="Arial"/>
          <w:b/>
          <w:bCs/>
          <w:color w:val="0066CC"/>
          <w:sz w:val="26"/>
          <w:szCs w:val="26"/>
        </w:rPr>
        <w:t xml:space="preserve">5.1 Aggregation Policies</w:t>
      </w:r>
    </w:p>
    <w:p>
      <w:pPr>
        <w:spacing w:before="100" w:after="100"/>
      </w:pPr>
      <w:r>
        <w:rPr>
          <w:rFonts w:ascii="Arial" w:cs="Arial" w:eastAsia="Arial" w:hAnsi="Arial"/>
          <w:sz w:val="22"/>
          <w:szCs w:val="22"/>
        </w:rPr>
        <w:t xml:space="preserve">Aggregation Policies require queries against protected tables to aggregate data into groups meeting minimum size thresholds. This prevents exposure of individual records.</w:t>
      </w:r>
    </w:p>
    <w:p>
      <w:pPr>
        <w:pStyle w:val="Heading3"/>
        <w:spacing w:before="200" w:after="100"/>
      </w:pPr>
      <w:r>
        <w:rPr>
          <w:rFonts w:ascii="Arial" w:cs="Arial" w:eastAsia="Arial" w:hAnsi="Arial"/>
          <w:b/>
          <w:bCs/>
          <w:color w:val="1E3A5F"/>
          <w:sz w:val="24"/>
          <w:szCs w:val="24"/>
        </w:rPr>
        <w:t xml:space="preserve">Row-Level Aggregation</w:t>
      </w:r>
    </w:p>
    <w:p>
      <w:pPr>
        <w:shd w:fill="F5F5F5" w:val="clear"/>
        <w:spacing w:before="120" w:after="120"/>
        <w:ind w:left="360" w:right="360"/>
      </w:pPr>
      <w:r>
        <w:rPr>
          <w:rFonts w:ascii="Courier New" w:cs="Courier New" w:eastAsia="Courier New" w:hAnsi="Courier New"/>
          <w:sz w:val="18"/>
          <w:szCs w:val="18"/>
        </w:rPr>
        <w:t xml:space="preserve">-- Create aggregation policy requiring minimum 5 rows per group
CREATE OR REPLACE AGGREGATION POLICY agg_policy_5
  AS () RETURNS AGGREGATION_CONSTRAINT -&gt;
  AGGREGATION_CONSTRAINT(MIN_GROUP_SIZE =&gt; 5);
-- Apply to table
ALTER TABLE sensitive_data SET AGGREGATION POLICY agg_policy_5;</w:t>
      </w:r>
    </w:p>
    <w:p>
      <w:pPr>
        <w:pStyle w:val="Heading3"/>
        <w:spacing w:before="200" w:after="100"/>
      </w:pPr>
      <w:r>
        <w:rPr>
          <w:rFonts w:ascii="Arial" w:cs="Arial" w:eastAsia="Arial" w:hAnsi="Arial"/>
          <w:b/>
          <w:bCs/>
          <w:color w:val="1E3A5F"/>
          <w:sz w:val="24"/>
          <w:szCs w:val="24"/>
        </w:rPr>
        <w:t xml:space="preserve">Entity-Level Aggregation</w:t>
      </w:r>
    </w:p>
    <w:p>
      <w:pPr>
        <w:shd w:fill="F5F5F5" w:val="clear"/>
        <w:spacing w:before="120" w:after="120"/>
        <w:ind w:left="360" w:right="360"/>
      </w:pPr>
      <w:r>
        <w:rPr>
          <w:rFonts w:ascii="Courier New" w:cs="Courier New" w:eastAsia="Courier New" w:hAnsi="Courier New"/>
          <w:sz w:val="18"/>
          <w:szCs w:val="18"/>
        </w:rPr>
        <w:t xml:space="preserve">-- Create entity-level aggregation policy
CREATE OR REPLACE AGGREGATION POLICY entity_privacy_policy
  AS () RETURNS AGGREGATION_CONSTRAINT -&gt;
  AGGREGATION_CONSTRAINT(MIN_GROUP_SIZE =&gt; 10);
-- Apply with entity key for user-level privacy
ALTER TABLE transactions
  SET AGGREGATION POLICY entity_privacy_policy
  ENTITY KEY (user_id);</w:t>
      </w:r>
    </w:p>
    <w:p>
      <w:pPr>
        <w:pStyle w:val="Heading3"/>
        <w:spacing w:before="200" w:after="100"/>
      </w:pPr>
      <w:r>
        <w:rPr>
          <w:rFonts w:ascii="Arial" w:cs="Arial" w:eastAsia="Arial" w:hAnsi="Arial"/>
          <w:b/>
          <w:bCs/>
          <w:color w:val="1E3A5F"/>
          <w:sz w:val="24"/>
          <w:szCs w:val="24"/>
        </w:rPr>
        <w:t xml:space="preserve">Conditional Aggregation</w:t>
      </w:r>
    </w:p>
    <w:p>
      <w:pPr>
        <w:shd w:fill="F5F5F5" w:val="clear"/>
        <w:spacing w:before="120" w:after="120"/>
        <w:ind w:left="360" w:right="360"/>
      </w:pPr>
      <w:r>
        <w:rPr>
          <w:rFonts w:ascii="Courier New" w:cs="Courier New" w:eastAsia="Courier New" w:hAnsi="Courier New"/>
          <w:sz w:val="18"/>
          <w:szCs w:val="18"/>
        </w:rPr>
        <w:t xml:space="preserve">-- Create conditional aggregation policy
CREATE OR REPLACE AGGREGATION POLICY conditional_agg
  AS () RETURNS AGGREGATION_CONSTRAINT -&gt;
  CASE
    WHEN CURRENT_ROLE() = 'DATA_ADMIN' THEN NO_AGGREGATION_CONSTRAINT()
    ELSE AGGREGATION_CONSTRAINT(MIN_GROUP_SIZE =&gt; 10)
  END;</w:t>
      </w:r>
    </w:p>
    <w:p>
      <w:pPr>
        <w:pStyle w:val="Heading2"/>
        <w:spacing w:before="300" w:after="150"/>
      </w:pPr>
      <w:r>
        <w:rPr>
          <w:rFonts w:ascii="Arial" w:cs="Arial" w:eastAsia="Arial" w:hAnsi="Arial"/>
          <w:b/>
          <w:bCs/>
          <w:color w:val="0066CC"/>
          <w:sz w:val="26"/>
          <w:szCs w:val="26"/>
        </w:rPr>
        <w:t xml:space="preserve">5.2 Projection Policies</w:t>
      </w:r>
    </w:p>
    <w:p>
      <w:pPr>
        <w:spacing w:before="100" w:after="100"/>
      </w:pPr>
      <w:r>
        <w:rPr>
          <w:rFonts w:ascii="Arial" w:cs="Arial" w:eastAsia="Arial" w:hAnsi="Arial"/>
          <w:sz w:val="22"/>
          <w:szCs w:val="22"/>
        </w:rPr>
        <w:t xml:space="preserve">Projection Policies prevent columns from being projected (displayed) in query output while still allowing their use in WHERE clauses, JOINs, and aggregations.</w:t>
      </w:r>
    </w:p>
    <w:p>
      <w:pPr>
        <w:shd w:fill="F5F5F5" w:val="clear"/>
        <w:spacing w:before="120" w:after="120"/>
        <w:ind w:left="360" w:right="360"/>
      </w:pPr>
      <w:r>
        <w:rPr>
          <w:rFonts w:ascii="Courier New" w:cs="Courier New" w:eastAsia="Courier New" w:hAnsi="Courier New"/>
          <w:sz w:val="18"/>
          <w:szCs w:val="18"/>
        </w:rPr>
        <w:t xml:space="preserve">-- Create projection policy
CREATE OR REPLACE PROJECTION POLICY no_project_sensitive
  AS () RETURNS PROJECTION_CONSTRAINT -&gt;
  CASE
    WHEN CURRENT_ROLE() = 'ADMIN' THEN PROJECTION_CONSTRAINT(ALLOW =&gt; TRUE)
    ELSE PROJECTION_CONSTRAINT(ALLOW =&gt; FALSE)
  END;
-- Apply to column
ALTER TABLE customers MODIFY COLUMN ssn SET PROJECTION POLICY no_project_sensitive;</w:t>
      </w:r>
    </w:p>
    <w:p>
      <w:pPr>
        <w:pStyle w:val="Heading2"/>
        <w:spacing w:before="300" w:after="150"/>
      </w:pPr>
      <w:r>
        <w:rPr>
          <w:rFonts w:ascii="Arial" w:cs="Arial" w:eastAsia="Arial" w:hAnsi="Arial"/>
          <w:b/>
          <w:bCs/>
          <w:color w:val="0066CC"/>
          <w:sz w:val="26"/>
          <w:szCs w:val="26"/>
        </w:rPr>
        <w:t xml:space="preserve">5.3 Join Policies</w:t>
      </w:r>
    </w:p>
    <w:p>
      <w:pPr>
        <w:spacing w:before="100" w:after="100"/>
      </w:pPr>
      <w:r>
        <w:rPr>
          <w:rFonts w:ascii="Arial" w:cs="Arial" w:eastAsia="Arial" w:hAnsi="Arial"/>
          <w:sz w:val="22"/>
          <w:szCs w:val="22"/>
        </w:rPr>
        <w:t xml:space="preserve">Join Policies (Preview) control how protected tables can be joined with other tables, preventing unauthorized data correlation.</w:t>
      </w:r>
    </w:p>
    <w:p>
      <w:pPr>
        <w:shd w:fill="F5F5F5" w:val="clear"/>
        <w:spacing w:before="120" w:after="120"/>
        <w:ind w:left="360" w:right="360"/>
      </w:pPr>
      <w:r>
        <w:rPr>
          <w:rFonts w:ascii="Courier New" w:cs="Courier New" w:eastAsia="Courier New" w:hAnsi="Courier New"/>
          <w:sz w:val="18"/>
          <w:szCs w:val="18"/>
        </w:rPr>
        <w:t xml:space="preserve">-- Create join policy requiring specific columns
CREATE OR REPLACE JOIN POLICY secure_join_policy
  AS () RETURNS JOIN_CONSTRAINT -&gt;
  JOIN_CONSTRAINT(JOIN_REQUIRED =&gt; TRUE);
-- Apply to table
ALTER TABLE protected_data SET JOIN POLICY secure_join_policy ON (join_key);</w:t>
      </w:r>
    </w:p>
    <w:p>
      <w:pPr>
        <w:pStyle w:val="Heading2"/>
        <w:spacing w:before="300" w:after="150"/>
      </w:pPr>
      <w:r>
        <w:rPr>
          <w:rFonts w:ascii="Arial" w:cs="Arial" w:eastAsia="Arial" w:hAnsi="Arial"/>
          <w:b/>
          <w:bCs/>
          <w:color w:val="0066CC"/>
          <w:sz w:val="26"/>
          <w:szCs w:val="26"/>
        </w:rPr>
        <w:t xml:space="preserve">5.4 Policy Interaction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Order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Policy Type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Access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rows based on conditions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Aggregation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Enforces minimum group sizes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Projection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column projection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Masking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Masks/transforms column values</w:t>
            </w:r>
          </w:p>
        </w:tc>
      </w:tr>
    </w:tbl>
    <w:p>
      <w:r>
        <w:br w:type="page"/>
      </w:r>
    </w:p>
    <w:p>
      <w:pPr>
        <w:pStyle w:val="Heading1"/>
        <w:spacing w:before="400" w:after="200"/>
      </w:pPr>
      <w:r>
        <w:rPr>
          <w:rFonts w:ascii="Arial" w:cs="Arial" w:eastAsia="Arial" w:hAnsi="Arial"/>
          <w:b/>
          <w:bCs/>
          <w:color w:val="1E3A5F"/>
          <w:sz w:val="32"/>
          <w:szCs w:val="32"/>
        </w:rPr>
        <w:t xml:space="preserve">6. Object Tagging</w:t>
      </w:r>
    </w:p>
    <w:p>
      <w:pPr>
        <w:spacing w:before="100" w:after="100"/>
      </w:pPr>
      <w:r>
        <w:rPr>
          <w:rFonts w:ascii="Arial" w:cs="Arial" w:eastAsia="Arial" w:hAnsi="Arial"/>
          <w:sz w:val="22"/>
          <w:szCs w:val="22"/>
        </w:rPr>
        <w:t xml:space="preserve">Object tags are schema-level objects that enable tracking sensitive data for compliance, discovery, protection, and resource usage monitoring. Tags support metadata categorization across Snowflake objects.</w:t>
      </w:r>
    </w:p>
    <w:p>
      <w:pPr>
        <w:pStyle w:val="Heading2"/>
        <w:spacing w:before="300" w:after="150"/>
      </w:pPr>
      <w:r>
        <w:rPr>
          <w:rFonts w:ascii="Arial" w:cs="Arial" w:eastAsia="Arial" w:hAnsi="Arial"/>
          <w:b/>
          <w:bCs/>
          <w:color w:val="0066CC"/>
          <w:sz w:val="26"/>
          <w:szCs w:val="26"/>
        </w:rPr>
        <w:t xml:space="preserve">6.1 Creating and Managing Tags</w:t>
      </w:r>
    </w:p>
    <w:p>
      <w:pPr>
        <w:shd w:fill="F5F5F5" w:val="clear"/>
        <w:spacing w:before="120" w:after="120"/>
        <w:ind w:left="360" w:right="360"/>
      </w:pPr>
      <w:r>
        <w:rPr>
          <w:rFonts w:ascii="Courier New" w:cs="Courier New" w:eastAsia="Courier New" w:hAnsi="Courier New"/>
          <w:sz w:val="18"/>
          <w:szCs w:val="18"/>
        </w:rPr>
        <w:t xml:space="preserve">-- Create tag with allowed values
CREATE TAG governance.tags.data_sensitivity
  ALLOWED_VALUES 'public', 'internal', 'confidential', 'restricted';
-- Create cost center tag
CREATE TAG governance.tags.cost_center
  ALLOWED_VALUES 'engineering', 'sales', 'marketing', 'finance';
-- Apply tag to table
ALTER TABLE customer_data SET TAG governance.tags.data_sensitivity = 'confidential';
-- Apply tag to column
ALTER TABLE customer_data MODIFY COLUMN email
  SET TAG governance.tags.data_sensitivity = 'restricted';</w:t>
      </w:r>
    </w:p>
    <w:p>
      <w:pPr>
        <w:pStyle w:val="Heading2"/>
        <w:spacing w:before="300" w:after="150"/>
      </w:pPr>
      <w:r>
        <w:rPr>
          <w:rFonts w:ascii="Arial" w:cs="Arial" w:eastAsia="Arial" w:hAnsi="Arial"/>
          <w:b/>
          <w:bCs/>
          <w:color w:val="0066CC"/>
          <w:sz w:val="26"/>
          <w:szCs w:val="26"/>
        </w:rPr>
        <w:t xml:space="preserve">6.2 Tag Inheritance</w:t>
      </w:r>
    </w:p>
    <w:p>
      <w:pPr>
        <w:spacing w:before="100" w:after="100"/>
      </w:pPr>
      <w:r>
        <w:rPr>
          <w:rFonts w:ascii="Arial" w:cs="Arial" w:eastAsia="Arial" w:hAnsi="Arial"/>
          <w:sz w:val="22"/>
          <w:szCs w:val="22"/>
        </w:rPr>
        <w:t xml:space="preserve">Tags applied to parent objects automatically inherit to child objects in the securable object hierarchy:</w:t>
      </w:r>
    </w:p>
    <w:p>
      <w:pPr>
        <w:pStyle w:val="ListParagraph"/>
        <w:numPr>
          <w:ilvl w:val="0"/>
          <w:numId w:val="2"/>
        </w:numPr>
      </w:pPr>
      <w:r>
        <w:rPr>
          <w:rFonts w:ascii="Arial" w:cs="Arial" w:eastAsia="Arial" w:hAnsi="Arial"/>
          <w:sz w:val="22"/>
          <w:szCs w:val="22"/>
        </w:rPr>
        <w:t xml:space="preserve">Account tags inherit to all databases, schemas, tables, columns</w:t>
      </w:r>
    </w:p>
    <w:p>
      <w:pPr>
        <w:pStyle w:val="ListParagraph"/>
        <w:numPr>
          <w:ilvl w:val="0"/>
          <w:numId w:val="2"/>
        </w:numPr>
      </w:pPr>
      <w:r>
        <w:rPr>
          <w:rFonts w:ascii="Arial" w:cs="Arial" w:eastAsia="Arial" w:hAnsi="Arial"/>
          <w:sz w:val="22"/>
          <w:szCs w:val="22"/>
        </w:rPr>
        <w:t xml:space="preserve">Database tags inherit to all schemas, tables, views, columns</w:t>
      </w:r>
    </w:p>
    <w:p>
      <w:pPr>
        <w:pStyle w:val="ListParagraph"/>
        <w:numPr>
          <w:ilvl w:val="0"/>
          <w:numId w:val="2"/>
        </w:numPr>
      </w:pPr>
      <w:r>
        <w:rPr>
          <w:rFonts w:ascii="Arial" w:cs="Arial" w:eastAsia="Arial" w:hAnsi="Arial"/>
          <w:sz w:val="22"/>
          <w:szCs w:val="22"/>
        </w:rPr>
        <w:t xml:space="preserve">Schema tags inherit to all tables, views, columns within</w:t>
      </w:r>
    </w:p>
    <w:p>
      <w:pPr>
        <w:pStyle w:val="ListParagraph"/>
        <w:numPr>
          <w:ilvl w:val="0"/>
          <w:numId w:val="2"/>
        </w:numPr>
      </w:pPr>
      <w:r>
        <w:rPr>
          <w:rFonts w:ascii="Arial" w:cs="Arial" w:eastAsia="Arial" w:hAnsi="Arial"/>
          <w:sz w:val="22"/>
          <w:szCs w:val="22"/>
        </w:rPr>
        <w:t xml:space="preserve">Table tags inherit to all columns within the table</w:t>
      </w:r>
    </w:p>
    <w:p>
      <w:pPr>
        <w:shd w:fill="F5F5F5" w:val="clear"/>
        <w:spacing w:before="120" w:after="120"/>
        <w:ind w:left="360" w:right="360"/>
      </w:pPr>
      <w:r>
        <w:rPr>
          <w:rFonts w:ascii="Courier New" w:cs="Courier New" w:eastAsia="Courier New" w:hAnsi="Courier New"/>
          <w:sz w:val="18"/>
          <w:szCs w:val="18"/>
        </w:rPr>
        <w:t xml:space="preserve">-- Tag database (inherits to all child objects)
ALTER DATABASE analytics_db SET TAG governance.tags.cost_center = 'engineering';
-- Override inherited tag on specific table
ALTER TABLE analytics_db.public.marketing_data
  SET TAG governance.tags.cost_center = 'marketing';</w:t>
      </w:r>
    </w:p>
    <w:p>
      <w:pPr>
        <w:pStyle w:val="Heading2"/>
        <w:spacing w:before="300" w:after="150"/>
      </w:pPr>
      <w:r>
        <w:rPr>
          <w:rFonts w:ascii="Arial" w:cs="Arial" w:eastAsia="Arial" w:hAnsi="Arial"/>
          <w:b/>
          <w:bCs/>
          <w:color w:val="0066CC"/>
          <w:sz w:val="26"/>
          <w:szCs w:val="26"/>
        </w:rPr>
        <w:t xml:space="preserve">6.3 Automatic Tag Propagation</w:t>
      </w:r>
    </w:p>
    <w:p>
      <w:pPr>
        <w:spacing w:before="100" w:after="100"/>
      </w:pPr>
      <w:r>
        <w:rPr>
          <w:rFonts w:ascii="Arial" w:cs="Arial" w:eastAsia="Arial" w:hAnsi="Arial"/>
          <w:sz w:val="22"/>
          <w:szCs w:val="22"/>
        </w:rPr>
        <w:t xml:space="preserve">Tags can automatically propagate to target objects when there are object dependencies or data movement. This requires Enterprise Edition.</w:t>
      </w:r>
    </w:p>
    <w:p>
      <w:pPr>
        <w:shd w:fill="F5F5F5" w:val="clear"/>
        <w:spacing w:before="120" w:after="120"/>
        <w:ind w:left="360" w:right="360"/>
      </w:pPr>
      <w:r>
        <w:rPr>
          <w:rFonts w:ascii="Courier New" w:cs="Courier New" w:eastAsia="Courier New" w:hAnsi="Courier New"/>
          <w:sz w:val="18"/>
          <w:szCs w:val="18"/>
        </w:rPr>
        <w:t xml:space="preserve">-- Create tag with propagation enabled
CREATE TAG governance.tags.pii_indicator
  PROPAGATE = ON_DEPENDENCY_AND_DATA_MOVEMENT;
-- Propagation options:
-- ON_DEPENDENCY: Propagate when objects depend on tagged source
-- ON_DATA_MOVEMENT: Propagate when data moves (CTAS, INSERT)
-- ON_DEPENDENCY_AND_DATA_MOVEMENT: Both scenarios
-- Handle propagation conflicts
CREATE TAG governance.tags.data_class
  PROPAGATE = ON_DEPENDENCY
  ON_CONFLICT = 'HIGHLY CONFIDENTIAL';</w:t>
      </w:r>
    </w:p>
    <w:p>
      <w:pPr>
        <w:pStyle w:val="Heading2"/>
        <w:spacing w:before="300" w:after="150"/>
      </w:pPr>
      <w:r>
        <w:rPr>
          <w:rFonts w:ascii="Arial" w:cs="Arial" w:eastAsia="Arial" w:hAnsi="Arial"/>
          <w:b/>
          <w:bCs/>
          <w:color w:val="0066CC"/>
          <w:sz w:val="26"/>
          <w:szCs w:val="26"/>
        </w:rPr>
        <w:t xml:space="preserve">6.4 Monitoring Tags</w:t>
      </w:r>
    </w:p>
    <w:p>
      <w:pPr>
        <w:shd w:fill="F5F5F5" w:val="clear"/>
        <w:spacing w:before="120" w:after="120"/>
        <w:ind w:left="360" w:right="360"/>
      </w:pPr>
      <w:r>
        <w:rPr>
          <w:rFonts w:ascii="Courier New" w:cs="Courier New" w:eastAsia="Courier New" w:hAnsi="Courier New"/>
          <w:sz w:val="18"/>
          <w:szCs w:val="18"/>
        </w:rPr>
        <w:t xml:space="preserve">-- Query tag references (Account Usage view)
SELECT tag_name, tag_value, object_database, object_schema, object_name
FROM SNOWFLAKE.ACCOUNT_USAGE.TAG_REFERENCES
WHERE tag_name = 'DATA_SENSITIVITY';
-- Get tag value for specific object
SELECT SYSTEM$GET_TAG(
  'governance.tags.data_sensitivity',
  'my_db.my_schema.my_table',
  'TABLE'
);
-- View tag lineage (inheritance chain)
SELECT * FROM TABLE(
  SNOWFLAKE.ACCOUNT_USAGE.TAG_REFERENCES_WITH_LINEAGE(
    'governance.tags.data_sensitivity'
  )
);</w:t>
      </w:r>
    </w:p>
    <w:p>
      <w:r>
        <w:br w:type="page"/>
      </w:r>
    </w:p>
    <w:p>
      <w:pPr>
        <w:pStyle w:val="Heading1"/>
        <w:spacing w:before="400" w:after="200"/>
      </w:pPr>
      <w:r>
        <w:rPr>
          <w:rFonts w:ascii="Arial" w:cs="Arial" w:eastAsia="Arial" w:hAnsi="Arial"/>
          <w:b/>
          <w:bCs/>
          <w:color w:val="1E3A5F"/>
          <w:sz w:val="32"/>
          <w:szCs w:val="32"/>
        </w:rPr>
        <w:t xml:space="preserve">7. Tag-Based Masking Policies</w:t>
      </w:r>
    </w:p>
    <w:p>
      <w:pPr>
        <w:spacing w:before="100" w:after="100"/>
      </w:pPr>
      <w:r>
        <w:rPr>
          <w:rFonts w:ascii="Arial" w:cs="Arial" w:eastAsia="Arial" w:hAnsi="Arial"/>
          <w:sz w:val="22"/>
          <w:szCs w:val="22"/>
        </w:rPr>
        <w:t xml:space="preserve">Tag-based masking policies protect column data by assigning a masking policy to a tag. Any column with that tag is automatically protected by the associated policy, simplifying data protection at scale.</w:t>
      </w:r>
    </w:p>
    <w:p>
      <w:pPr>
        <w:pStyle w:val="Heading2"/>
        <w:spacing w:before="300" w:after="150"/>
      </w:pPr>
      <w:r>
        <w:rPr>
          <w:rFonts w:ascii="Arial" w:cs="Arial" w:eastAsia="Arial" w:hAnsi="Arial"/>
          <w:b/>
          <w:bCs/>
          <w:color w:val="0066CC"/>
          <w:sz w:val="26"/>
          <w:szCs w:val="26"/>
        </w:rPr>
        <w:t xml:space="preserve">7.1 Creating Tag-Based Masking</w:t>
      </w:r>
    </w:p>
    <w:p>
      <w:pPr>
        <w:shd w:fill="F5F5F5" w:val="clear"/>
        <w:spacing w:before="120" w:after="120"/>
        <w:ind w:left="360" w:right="360"/>
      </w:pPr>
      <w:r>
        <w:rPr>
          <w:rFonts w:ascii="Courier New" w:cs="Courier New" w:eastAsia="Courier New" w:hAnsi="Courier New"/>
          <w:sz w:val="18"/>
          <w:szCs w:val="18"/>
        </w:rPr>
        <w:t xml:space="preserve">-- Create PII tag
CREATE TAG governance.tags.pii;
-- Create masking policy
CREATE MASKING POLICY governance.policies.mask_pii
  AS (val STRING) RETURNS STRING -&gt;
  CASE
    WHEN IS_ROLE_IN_SESSION('DATA_ADMIN') THEN val
    ELSE '***PII MASKED***'
  END;
-- Assign masking policy to tag
ALTER TAG governance.tags.pii SET MASKING POLICY governance.policies.mask_pii;
-- Apply tag to columns (automatically inherits masking)
ALTER TABLE customers MODIFY COLUMN email SET TAG governance.tags.pii = 'email';
ALTER TABLE customers MODIFY COLUMN phone SET TAG governance.tags.pii = 'phone';
ALTER TABLE customers MODIFY COLUMN ssn SET TAG governance.tags.pii = 'ssn';</w:t>
      </w:r>
    </w:p>
    <w:p>
      <w:pPr>
        <w:pStyle w:val="Heading2"/>
        <w:spacing w:before="300" w:after="150"/>
      </w:pPr>
      <w:r>
        <w:rPr>
          <w:rFonts w:ascii="Arial" w:cs="Arial" w:eastAsia="Arial" w:hAnsi="Arial"/>
          <w:b/>
          <w:bCs/>
          <w:color w:val="0066CC"/>
          <w:sz w:val="26"/>
          <w:szCs w:val="26"/>
        </w:rPr>
        <w:t xml:space="preserve">7.2 Policy Precedence</w:t>
      </w:r>
    </w:p>
    <w:p>
      <w:pPr>
        <w:spacing w:before="100" w:after="100"/>
      </w:pPr>
      <w:r>
        <w:rPr>
          <w:rFonts w:ascii="Arial" w:cs="Arial" w:eastAsia="Arial" w:hAnsi="Arial"/>
          <w:sz w:val="22"/>
          <w:szCs w:val="22"/>
        </w:rPr>
        <w:t xml:space="preserve">When both direct masking and tag-based masking apply to a column, the directly assigned masking policy takes precedence over the tag-based policy.</w:t>
      </w:r>
    </w:p>
    <w:p>
      <w:pPr>
        <w:shd w:fill="F5F5F5" w:val="clear"/>
        <w:spacing w:before="120" w:after="120"/>
        <w:ind w:left="360" w:right="360"/>
      </w:pPr>
      <w:r>
        <w:rPr>
          <w:rFonts w:ascii="Courier New" w:cs="Courier New" w:eastAsia="Courier New" w:hAnsi="Courier New"/>
          <w:sz w:val="18"/>
          <w:szCs w:val="18"/>
        </w:rPr>
        <w:t xml:space="preserve">-- Replace masking policy on tag
ALTER TAG governance.tags.pii SET MASKING POLICY mask_pii_v2 FORCE;
-- Or unset and set separately
ALTER TAG governance.tags.pii UNSET MASKING POLICY mask_pii;
ALTER TAG governance.tags.pii SET MASKING POLICY mask_pii_v2;</w:t>
      </w:r>
    </w:p>
    <w:p>
      <w:r>
        <w:br w:type="page"/>
      </w:r>
    </w:p>
    <w:p>
      <w:pPr>
        <w:pStyle w:val="Heading1"/>
        <w:spacing w:before="400" w:after="200"/>
      </w:pPr>
      <w:r>
        <w:rPr>
          <w:rFonts w:ascii="Arial" w:cs="Arial" w:eastAsia="Arial" w:hAnsi="Arial"/>
          <w:b/>
          <w:bCs/>
          <w:color w:val="1E3A5F"/>
          <w:sz w:val="32"/>
          <w:szCs w:val="32"/>
        </w:rPr>
        <w:t xml:space="preserve">8. Sensitive Data Classification</w:t>
      </w:r>
    </w:p>
    <w:p>
      <w:pPr>
        <w:spacing w:before="100" w:after="100"/>
      </w:pPr>
      <w:r>
        <w:rPr>
          <w:rFonts w:ascii="Arial" w:cs="Arial" w:eastAsia="Arial" w:hAnsi="Arial"/>
          <w:sz w:val="22"/>
          <w:szCs w:val="22"/>
        </w:rPr>
        <w:t xml:space="preserve">Sensitive Data Classification automatically identifies and categorizes potentially personal and sensitive data to support compliance with privacy regulations (GDPR, CCPA, HIPAA).</w:t>
      </w:r>
    </w:p>
    <w:p>
      <w:pPr>
        <w:pStyle w:val="Heading2"/>
        <w:spacing w:before="300" w:after="150"/>
      </w:pPr>
      <w:r>
        <w:rPr>
          <w:rFonts w:ascii="Arial" w:cs="Arial" w:eastAsia="Arial" w:hAnsi="Arial"/>
          <w:b/>
          <w:bCs/>
          <w:color w:val="0066CC"/>
          <w:sz w:val="26"/>
          <w:szCs w:val="26"/>
        </w:rPr>
        <w:t xml:space="preserve">8.1 Classification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System Tag</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SNOWFLAKE.CORE.SEMANTIC_CATEGORY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the native or custom category (NAME, EMAIL, PHONE, SSN,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SNOWFLAKE.CORE.PRIVACY_CATEGORY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the privacy category (IDENTIFIER, QUASI_IDENTIFIER, SENSITIVE)</w:t>
            </w:r>
          </w:p>
        </w:tc>
      </w:tr>
    </w:tbl>
    <w:p>
      <w:pPr>
        <w:pStyle w:val="Heading2"/>
        <w:spacing w:before="300" w:after="150"/>
      </w:pPr>
      <w:r>
        <w:rPr>
          <w:rFonts w:ascii="Arial" w:cs="Arial" w:eastAsia="Arial" w:hAnsi="Arial"/>
          <w:b/>
          <w:bCs/>
          <w:color w:val="0066CC"/>
          <w:sz w:val="26"/>
          <w:szCs w:val="26"/>
        </w:rPr>
        <w:t xml:space="preserve">8.2 Using Trust Center</w:t>
      </w:r>
    </w:p>
    <w:p>
      <w:pPr>
        <w:spacing w:before="100" w:after="100"/>
      </w:pPr>
      <w:r>
        <w:rPr>
          <w:rFonts w:ascii="Arial" w:cs="Arial" w:eastAsia="Arial" w:hAnsi="Arial"/>
          <w:sz w:val="22"/>
          <w:szCs w:val="22"/>
        </w:rPr>
        <w:t xml:space="preserve">Navigate to Governance &amp; Security &gt; Trust Center &gt; Data Security in Snowsight to configure automatic classification:</w:t>
      </w:r>
    </w:p>
    <w:p>
      <w:pPr>
        <w:pStyle w:val="ListParagraph"/>
        <w:numPr>
          <w:ilvl w:val="0"/>
          <w:numId w:val="2"/>
        </w:numPr>
      </w:pPr>
      <w:r>
        <w:rPr>
          <w:rFonts w:ascii="Arial" w:cs="Arial" w:eastAsia="Arial" w:hAnsi="Arial"/>
          <w:sz w:val="22"/>
          <w:szCs w:val="22"/>
        </w:rPr>
        <w:t xml:space="preserve">Set classification profiles on databases or schemas</w:t>
      </w:r>
    </w:p>
    <w:p>
      <w:pPr>
        <w:pStyle w:val="ListParagraph"/>
        <w:numPr>
          <w:ilvl w:val="0"/>
          <w:numId w:val="2"/>
        </w:numPr>
      </w:pPr>
      <w:r>
        <w:rPr>
          <w:rFonts w:ascii="Arial" w:cs="Arial" w:eastAsia="Arial" w:hAnsi="Arial"/>
          <w:sz w:val="22"/>
          <w:szCs w:val="22"/>
        </w:rPr>
        <w:t xml:space="preserve">Configure classification intervals</w:t>
      </w:r>
    </w:p>
    <w:p>
      <w:pPr>
        <w:pStyle w:val="ListParagraph"/>
        <w:numPr>
          <w:ilvl w:val="0"/>
          <w:numId w:val="2"/>
        </w:numPr>
      </w:pPr>
      <w:r>
        <w:rPr>
          <w:rFonts w:ascii="Arial" w:cs="Arial" w:eastAsia="Arial" w:hAnsi="Arial"/>
          <w:sz w:val="22"/>
          <w:szCs w:val="22"/>
        </w:rPr>
        <w:t xml:space="preserve">Map system tags to user-defined tags</w:t>
      </w:r>
    </w:p>
    <w:p>
      <w:pPr>
        <w:pStyle w:val="ListParagraph"/>
        <w:numPr>
          <w:ilvl w:val="0"/>
          <w:numId w:val="2"/>
        </w:numPr>
      </w:pPr>
      <w:r>
        <w:rPr>
          <w:rFonts w:ascii="Arial" w:cs="Arial" w:eastAsia="Arial" w:hAnsi="Arial"/>
          <w:sz w:val="22"/>
          <w:szCs w:val="22"/>
        </w:rPr>
        <w:t xml:space="preserve">Monitor classification status and costs</w:t>
      </w:r>
    </w:p>
    <w:p>
      <w:pPr>
        <w:pStyle w:val="Heading2"/>
        <w:spacing w:before="300" w:after="150"/>
      </w:pPr>
      <w:r>
        <w:rPr>
          <w:rFonts w:ascii="Arial" w:cs="Arial" w:eastAsia="Arial" w:hAnsi="Arial"/>
          <w:b/>
          <w:bCs/>
          <w:color w:val="0066CC"/>
          <w:sz w:val="26"/>
          <w:szCs w:val="26"/>
        </w:rPr>
        <w:t xml:space="preserve">8.3 SQL-Based Classification</w:t>
      </w:r>
    </w:p>
    <w:p>
      <w:pPr>
        <w:shd w:fill="F5F5F5" w:val="clear"/>
        <w:spacing w:before="120" w:after="120"/>
        <w:ind w:left="360" w:right="360"/>
      </w:pPr>
      <w:r>
        <w:rPr>
          <w:rFonts w:ascii="Courier New" w:cs="Courier New" w:eastAsia="Courier New" w:hAnsi="Courier New"/>
          <w:sz w:val="18"/>
          <w:szCs w:val="18"/>
        </w:rPr>
        <w:t xml:space="preserve">-- Manually classify a table
CALL SYSTEM$CLASSIFY('my_db.my_schema.my_table', NULL);
-- Classify with custom tag mapping
CALL SYSTEM$CLASSIFY(
  'my_db.my_schema.my_table',
  {
    'semantic_categories': ['NAME', 'EMAIL', 'PHONE'],
    'tag_map': {
      'NAME': 'governance.tags.pii'
    }
  }
);</w:t>
      </w:r>
    </w:p>
    <w:p>
      <w:pPr>
        <w:pStyle w:val="Heading2"/>
        <w:spacing w:before="300" w:after="150"/>
      </w:pPr>
      <w:r>
        <w:rPr>
          <w:rFonts w:ascii="Arial" w:cs="Arial" w:eastAsia="Arial" w:hAnsi="Arial"/>
          <w:b/>
          <w:bCs/>
          <w:color w:val="0066CC"/>
          <w:sz w:val="26"/>
          <w:szCs w:val="26"/>
        </w:rPr>
        <w:t xml:space="preserve">8.4 Excluding Objects from Classification</w:t>
      </w:r>
    </w:p>
    <w:p>
      <w:pPr>
        <w:shd w:fill="F5F5F5" w:val="clear"/>
        <w:spacing w:before="120" w:after="120"/>
        <w:ind w:left="360" w:right="360"/>
      </w:pPr>
      <w:r>
        <w:rPr>
          <w:rFonts w:ascii="Courier New" w:cs="Courier New" w:eastAsia="Courier New" w:hAnsi="Courier New"/>
          <w:sz w:val="18"/>
          <w:szCs w:val="18"/>
        </w:rPr>
        <w:t xml:space="preserve">-- Exclude schema from classification
ALTER SCHEMA my_schema SET TAG SNOWFLAKE.CORE.CLASSIFICATION_EXCLUDE = 'true';
-- Exclude specific table
ALTER TABLE sensitive_internal SET TAG SNOWFLAKE.CORE.CLASSIFICATION_EXCLUDE = 'true';</w:t>
      </w:r>
    </w:p>
    <w:p>
      <w:pPr>
        <w:pStyle w:val="Heading2"/>
        <w:spacing w:before="300" w:after="150"/>
      </w:pPr>
      <w:r>
        <w:rPr>
          <w:rFonts w:ascii="Arial" w:cs="Arial" w:eastAsia="Arial" w:hAnsi="Arial"/>
          <w:b/>
          <w:bCs/>
          <w:color w:val="0066CC"/>
          <w:sz w:val="26"/>
          <w:szCs w:val="26"/>
        </w:rPr>
        <w:t xml:space="preserve">8.5 Monitoring Classification</w:t>
      </w:r>
    </w:p>
    <w:p>
      <w:pPr>
        <w:shd w:fill="F5F5F5" w:val="clear"/>
        <w:spacing w:before="120" w:after="120"/>
        <w:ind w:left="360" w:right="360"/>
      </w:pPr>
      <w:r>
        <w:rPr>
          <w:rFonts w:ascii="Courier New" w:cs="Courier New" w:eastAsia="Courier New" w:hAnsi="Courier New"/>
          <w:sz w:val="18"/>
          <w:szCs w:val="18"/>
        </w:rPr>
        <w:t xml:space="preserve">-- Check which databases are being classified
SELECT SYSTEM$SHOW_SENSITIVE_DATA_MONITORED_ENTITIES();
-- Monitor classification costs
SELECT service_type, start_time, credits_used
FROM SNOWFLAKE.ACCOUNT_USAGE.METERING_HISTORY
WHERE service_type = 'SENSITIVE_DATA_CLASSIFICATION'
ORDER BY start_time DESC;</w:t>
      </w:r>
    </w:p>
    <w:p>
      <w:r>
        <w:br w:type="page"/>
      </w:r>
    </w:p>
    <w:p>
      <w:pPr>
        <w:pStyle w:val="Heading1"/>
        <w:spacing w:before="400" w:after="200"/>
      </w:pPr>
      <w:r>
        <w:rPr>
          <w:rFonts w:ascii="Arial" w:cs="Arial" w:eastAsia="Arial" w:hAnsi="Arial"/>
          <w:b/>
          <w:bCs/>
          <w:color w:val="1E3A5F"/>
          <w:sz w:val="32"/>
          <w:szCs w:val="32"/>
        </w:rPr>
        <w:t xml:space="preserve">9. Access History</w:t>
      </w:r>
    </w:p>
    <w:p>
      <w:pPr>
        <w:spacing w:before="100" w:after="100"/>
      </w:pPr>
      <w:r>
        <w:rPr>
          <w:rFonts w:ascii="Arial" w:cs="Arial" w:eastAsia="Arial" w:hAnsi="Arial"/>
          <w:sz w:val="22"/>
          <w:szCs w:val="22"/>
        </w:rPr>
        <w:t xml:space="preserve">Access History tracks user queries that read data and SQL statements that write data (INSERT, UPDATE, DELETE). It provides audit trails for regulatory compliance and insights into data access patterns.</w:t>
      </w:r>
    </w:p>
    <w:p>
      <w:pPr>
        <w:pStyle w:val="Heading2"/>
        <w:spacing w:before="300" w:after="150"/>
      </w:pPr>
      <w:r>
        <w:rPr>
          <w:rFonts w:ascii="Arial" w:cs="Arial" w:eastAsia="Arial" w:hAnsi="Arial"/>
          <w:b/>
          <w:bCs/>
          <w:color w:val="0066CC"/>
          <w:sz w:val="26"/>
          <w:szCs w:val="26"/>
        </w:rPr>
        <w:t xml:space="preserve">9.1 ACCESS_HISTORY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the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query_start_time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query started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who executed the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direct_objects_accessed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directly referenced in the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base_objects_accessed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Underlying base tables accessed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objects_modified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modified by DML 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object_modified_by_ddl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DDL operations on objects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policies_referenced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Policies evaluated during query</w:t>
            </w:r>
          </w:p>
        </w:tc>
      </w:tr>
    </w:tbl>
    <w:p>
      <w:pPr>
        <w:pStyle w:val="Heading2"/>
        <w:spacing w:before="300" w:after="150"/>
      </w:pPr>
      <w:r>
        <w:rPr>
          <w:rFonts w:ascii="Arial" w:cs="Arial" w:eastAsia="Arial" w:hAnsi="Arial"/>
          <w:b/>
          <w:bCs/>
          <w:color w:val="0066CC"/>
          <w:sz w:val="26"/>
          <w:szCs w:val="26"/>
        </w:rPr>
        <w:t xml:space="preserve">9.2 Querying Access History</w:t>
      </w:r>
    </w:p>
    <w:p>
      <w:pPr>
        <w:shd w:fill="F5F5F5" w:val="clear"/>
        <w:spacing w:before="120" w:after="120"/>
        <w:ind w:left="360" w:right="360"/>
      </w:pPr>
      <w:r>
        <w:rPr>
          <w:rFonts w:ascii="Courier New" w:cs="Courier New" w:eastAsia="Courier New" w:hAnsi="Courier New"/>
          <w:sz w:val="18"/>
          <w:szCs w:val="18"/>
        </w:rPr>
        <w:t xml:space="preserve">-- Find all queries accessing a specific table in last 7 days
SELECT
  query_id,
  query_start_time,
  user_name,
  direct_objects_accessed,
  base_objects_accessed
FROM SNOWFLAKE.ACCOUNT_USAGE.ACCESS_HISTORY
WHERE query_start_time &gt;= DATEADD(day, -7, CURRENT_TIMESTAMP())
AND ARRAY_CONTAINS('MY_DB.MY_SCHEMA.MY_TABLE'::VARIANT,
  TRANSFORM(base_objects_accessed, x -&gt; x:objectName))
ORDER BY query_start_time DESC;</w:t>
      </w:r>
    </w:p>
    <w:p>
      <w:pPr>
        <w:shd w:fill="F5F5F5" w:val="clear"/>
        <w:spacing w:before="120" w:after="120"/>
        <w:ind w:left="360" w:right="360"/>
      </w:pPr>
      <w:r>
        <w:rPr>
          <w:rFonts w:ascii="Courier New" w:cs="Courier New" w:eastAsia="Courier New" w:hAnsi="Courier New"/>
          <w:sz w:val="18"/>
          <w:szCs w:val="18"/>
        </w:rPr>
        <w:t xml:space="preserve">-- Track column lineage for write operations
SELECT
  query_id,
  user_name,
  objects_modified:objectName AS target_table,
  objects_modified:columns AS columns_written
FROM SNOWFLAKE.ACCOUNT_USAGE.ACCESS_HISTORY
WHERE objects_modified IS NOT NULL
AND query_start_time &gt;= DATEADD(day, -30, CURRENT_TIMESTAMP())
ORDER BY query_start_time DESC;</w:t>
      </w:r>
    </w:p>
    <w:p>
      <w:pPr>
        <w:pStyle w:val="Heading2"/>
        <w:spacing w:before="300" w:after="150"/>
      </w:pPr>
      <w:r>
        <w:rPr>
          <w:rFonts w:ascii="Arial" w:cs="Arial" w:eastAsia="Arial" w:hAnsi="Arial"/>
          <w:b/>
          <w:bCs/>
          <w:color w:val="0066CC"/>
          <w:sz w:val="26"/>
          <w:szCs w:val="26"/>
        </w:rPr>
        <w:t xml:space="preserve">9.3 Access History Retention</w:t>
      </w:r>
    </w:p>
    <w:p>
      <w:pPr>
        <w:spacing w:before="100" w:after="100"/>
      </w:pPr>
      <w:r>
        <w:rPr>
          <w:rFonts w:ascii="Arial" w:cs="Arial" w:eastAsia="Arial" w:hAnsi="Arial"/>
          <w:sz w:val="22"/>
          <w:szCs w:val="22"/>
        </w:rPr>
        <w:t xml:space="preserve">Access History records are retained for 365 days (1 year) in the ACCOUNT_USAGE schema. For longer retention, export data to a separate table.</w:t>
      </w:r>
    </w:p>
    <w:p>
      <w:r>
        <w:br w:type="page"/>
      </w:r>
    </w:p>
    <w:p>
      <w:pPr>
        <w:pStyle w:val="Heading1"/>
        <w:spacing w:before="400" w:after="200"/>
      </w:pPr>
      <w:r>
        <w:rPr>
          <w:rFonts w:ascii="Arial" w:cs="Arial" w:eastAsia="Arial" w:hAnsi="Arial"/>
          <w:b/>
          <w:bCs/>
          <w:color w:val="1E3A5F"/>
          <w:sz w:val="32"/>
          <w:szCs w:val="32"/>
        </w:rPr>
        <w:t xml:space="preserve">10. Object Dependencies</w:t>
      </w:r>
    </w:p>
    <w:p>
      <w:pPr>
        <w:spacing w:before="100" w:after="100"/>
      </w:pPr>
      <w:r>
        <w:rPr>
          <w:rFonts w:ascii="Arial" w:cs="Arial" w:eastAsia="Arial" w:hAnsi="Arial"/>
          <w:sz w:val="22"/>
          <w:szCs w:val="22"/>
        </w:rPr>
        <w:t xml:space="preserve">Object Dependencies track how objects reference other objects through metadata, enabling impact analysis, data integrity assurance, and compliance auditing.</w:t>
      </w:r>
    </w:p>
    <w:p>
      <w:pPr>
        <w:pStyle w:val="Heading2"/>
        <w:spacing w:before="300" w:after="150"/>
      </w:pPr>
      <w:r>
        <w:rPr>
          <w:rFonts w:ascii="Arial" w:cs="Arial" w:eastAsia="Arial" w:hAnsi="Arial"/>
          <w:b/>
          <w:bCs/>
          <w:color w:val="0066CC"/>
          <w:sz w:val="26"/>
          <w:szCs w:val="26"/>
        </w:rPr>
        <w:t xml:space="preserve">10.1 Dependency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BY_NAME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stores name reference (view referencing table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BY_ID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stores ID reference (stage referencing storage integration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BY_NAME_AND_ID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stores both name and ID references</w:t>
            </w:r>
          </w:p>
        </w:tc>
      </w:tr>
    </w:tbl>
    <w:p>
      <w:pPr>
        <w:pStyle w:val="Heading2"/>
        <w:spacing w:before="300" w:after="150"/>
      </w:pPr>
      <w:r>
        <w:rPr>
          <w:rFonts w:ascii="Arial" w:cs="Arial" w:eastAsia="Arial" w:hAnsi="Arial"/>
          <w:b/>
          <w:bCs/>
          <w:color w:val="0066CC"/>
          <w:sz w:val="26"/>
          <w:szCs w:val="26"/>
        </w:rPr>
        <w:t xml:space="preserve">10.2 Querying Dependencies</w:t>
      </w:r>
    </w:p>
    <w:p>
      <w:pPr>
        <w:shd w:fill="F5F5F5" w:val="clear"/>
        <w:spacing w:before="120" w:after="120"/>
        <w:ind w:left="360" w:right="360"/>
      </w:pPr>
      <w:r>
        <w:rPr>
          <w:rFonts w:ascii="Courier New" w:cs="Courier New" w:eastAsia="Courier New" w:hAnsi="Courier New"/>
          <w:sz w:val="18"/>
          <w:szCs w:val="18"/>
        </w:rPr>
        <w:t xml:space="preserve">-- Find all objects depending on a table
SELECT
  referencing_object_name,
  referencing_object_domain,
  referenced_object_name,
  referenced_object_domain,
  dependency_type
FROM SNOWFLAKE.ACCOUNT_USAGE.OBJECT_DEPENDENCIES
WHERE referenced_object_name = 'MY_TABLE'
AND referenced_database = 'MY_DB'
AND referenced_schema = 'MY_SCHEMA';</w:t>
      </w:r>
    </w:p>
    <w:p>
      <w:pPr>
        <w:shd w:fill="F5F5F5" w:val="clear"/>
        <w:spacing w:before="120" w:after="120"/>
        <w:ind w:left="360" w:right="360"/>
      </w:pPr>
      <w:r>
        <w:rPr>
          <w:rFonts w:ascii="Courier New" w:cs="Courier New" w:eastAsia="Courier New" w:hAnsi="Courier New"/>
          <w:sz w:val="18"/>
          <w:szCs w:val="18"/>
        </w:rPr>
        <w:t xml:space="preserve">-- Find all dependencies for a specific view
SELECT
  referenced_database,
  referenced_schema,
  referenced_object_name,
  referenced_object_domain
FROM SNOWFLAKE.ACCOUNT_USAGE.OBJECT_DEPENDENCIES
WHERE referencing_object_name = 'MY_VIEW'
AND referencing_database = 'MY_DB';</w:t>
      </w:r>
    </w:p>
    <w:p>
      <w:pPr>
        <w:pStyle w:val="Heading2"/>
        <w:spacing w:before="300" w:after="150"/>
      </w:pPr>
      <w:r>
        <w:rPr>
          <w:rFonts w:ascii="Arial" w:cs="Arial" w:eastAsia="Arial" w:hAnsi="Arial"/>
          <w:b/>
          <w:bCs/>
          <w:color w:val="0066CC"/>
          <w:sz w:val="26"/>
          <w:szCs w:val="26"/>
        </w:rPr>
        <w:t xml:space="preserve">10.3 Use Cases</w:t>
      </w:r>
    </w:p>
    <w:p>
      <w:pPr>
        <w:pStyle w:val="ListParagraph"/>
        <w:numPr>
          <w:ilvl w:val="0"/>
          <w:numId w:val="2"/>
        </w:numPr>
      </w:pPr>
      <w:r>
        <w:rPr>
          <w:rFonts w:ascii="Arial" w:cs="Arial" w:eastAsia="Arial" w:hAnsi="Arial"/>
          <w:sz w:val="22"/>
          <w:szCs w:val="22"/>
        </w:rPr>
        <w:t xml:space="preserve">Impact Analysis: Understand what objects will be affected before making schema changes</w:t>
      </w:r>
    </w:p>
    <w:p>
      <w:pPr>
        <w:pStyle w:val="ListParagraph"/>
        <w:numPr>
          <w:ilvl w:val="0"/>
          <w:numId w:val="2"/>
        </w:numPr>
      </w:pPr>
      <w:r>
        <w:rPr>
          <w:rFonts w:ascii="Arial" w:cs="Arial" w:eastAsia="Arial" w:hAnsi="Arial"/>
          <w:sz w:val="22"/>
          <w:szCs w:val="22"/>
        </w:rPr>
        <w:t xml:space="preserve">Data Lineage: Trace data from source to derived objects</w:t>
      </w:r>
    </w:p>
    <w:p>
      <w:pPr>
        <w:pStyle w:val="ListParagraph"/>
        <w:numPr>
          <w:ilvl w:val="0"/>
          <w:numId w:val="2"/>
        </w:numPr>
      </w:pPr>
      <w:r>
        <w:rPr>
          <w:rFonts w:ascii="Arial" w:cs="Arial" w:eastAsia="Arial" w:hAnsi="Arial"/>
          <w:sz w:val="22"/>
          <w:szCs w:val="22"/>
        </w:rPr>
        <w:t xml:space="preserve">Compliance: Demonstrate data provenance for auditors</w:t>
      </w:r>
    </w:p>
    <w:p>
      <w:pPr>
        <w:pStyle w:val="ListParagraph"/>
        <w:numPr>
          <w:ilvl w:val="0"/>
          <w:numId w:val="2"/>
        </w:numPr>
      </w:pPr>
      <w:r>
        <w:rPr>
          <w:rFonts w:ascii="Arial" w:cs="Arial" w:eastAsia="Arial" w:hAnsi="Arial"/>
          <w:sz w:val="22"/>
          <w:szCs w:val="22"/>
        </w:rPr>
        <w:t xml:space="preserve">Migration Planning: Identify all dependent objects before moving tables</w:t>
      </w:r>
    </w:p>
    <w:p>
      <w:r>
        <w:br w:type="page"/>
      </w:r>
    </w:p>
    <w:p>
      <w:pPr>
        <w:pStyle w:val="Heading1"/>
        <w:spacing w:before="400" w:after="200"/>
      </w:pPr>
      <w:r>
        <w:rPr>
          <w:rFonts w:ascii="Arial" w:cs="Arial" w:eastAsia="Arial" w:hAnsi="Arial"/>
          <w:b/>
          <w:bCs/>
          <w:color w:val="1E3A5F"/>
          <w:sz w:val="32"/>
          <w:szCs w:val="32"/>
        </w:rPr>
        <w:t xml:space="preserve">11. Implementation Checklist</w:t>
      </w:r>
    </w:p>
    <w:p>
      <w:pPr>
        <w:pStyle w:val="Heading2"/>
        <w:spacing w:before="300" w:after="150"/>
      </w:pPr>
      <w:r>
        <w:rPr>
          <w:rFonts w:ascii="Arial" w:cs="Arial" w:eastAsia="Arial" w:hAnsi="Arial"/>
          <w:b/>
          <w:bCs/>
          <w:color w:val="0066CC"/>
          <w:sz w:val="26"/>
          <w:szCs w:val="26"/>
        </w:rPr>
        <w:t xml:space="preserve">11.1 Pre-Implementation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8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Task</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Enterprise Edition for governance features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sensitive data requiring protection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data classification taxonomy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role hierarchy for policy management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governance schema for policies and tags</w:t>
            </w:r>
          </w:p>
        </w:tc>
      </w:tr>
    </w:tbl>
    <w:p>
      <w:pPr>
        <w:pStyle w:val="Heading2"/>
        <w:spacing w:before="300" w:after="150"/>
      </w:pPr>
      <w:r>
        <w:rPr>
          <w:rFonts w:ascii="Arial" w:cs="Arial" w:eastAsia="Arial" w:hAnsi="Arial"/>
          <w:b/>
          <w:bCs/>
          <w:color w:val="0066CC"/>
          <w:sz w:val="26"/>
          <w:szCs w:val="26"/>
        </w:rPr>
        <w:t xml:space="preserve">11.2 Implementation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8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Task</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governance roles (masking_admin, tag_admin, policy_admin)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and create object tags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masking policies for PII/sensitive columns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row access policies for row-level security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data metric functions for quality monitoring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sensitive data classification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tag-based masking where applicable</w:t>
            </w:r>
          </w:p>
        </w:tc>
      </w:tr>
    </w:tbl>
    <w:p>
      <w:pPr>
        <w:pStyle w:val="Heading2"/>
        <w:spacing w:before="300" w:after="150"/>
      </w:pPr>
      <w:r>
        <w:rPr>
          <w:rFonts w:ascii="Arial" w:cs="Arial" w:eastAsia="Arial" w:hAnsi="Arial"/>
          <w:b/>
          <w:bCs/>
          <w:color w:val="0066CC"/>
          <w:sz w:val="26"/>
          <w:szCs w:val="26"/>
        </w:rPr>
        <w:t xml:space="preserve">11.3 Post-Implementation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8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Task</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all policies with different roles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DMF alerts are functioning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all policies and tag assignments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access history monitoring dashboards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periodic policy reviews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users on governance procedures</w:t>
            </w:r>
          </w:p>
        </w:tc>
      </w:tr>
    </w:tbl>
    <w:p>
      <w:r>
        <w:br w:type="page"/>
      </w:r>
    </w:p>
    <w:p>
      <w:pPr>
        <w:pStyle w:val="Heading1"/>
        <w:spacing w:before="400" w:after="200"/>
      </w:pPr>
      <w:r>
        <w:rPr>
          <w:rFonts w:ascii="Arial" w:cs="Arial" w:eastAsia="Arial" w:hAnsi="Arial"/>
          <w:b/>
          <w:bCs/>
          <w:color w:val="1E3A5F"/>
          <w:sz w:val="32"/>
          <w:szCs w:val="32"/>
        </w:rPr>
        <w:t xml:space="preserve">12. Governance Architecture</w:t>
      </w:r>
    </w:p>
    <w:p>
      <w:pPr>
        <w:pStyle w:val="Heading2"/>
        <w:spacing w:before="300" w:after="150"/>
      </w:pPr>
      <w:r>
        <w:rPr>
          <w:rFonts w:ascii="Arial" w:cs="Arial" w:eastAsia="Arial" w:hAnsi="Arial"/>
          <w:b/>
          <w:bCs/>
          <w:color w:val="0066CC"/>
          <w:sz w:val="26"/>
          <w:szCs w:val="26"/>
        </w:rPr>
        <w:t xml:space="preserve">12.1 Snowflake Data Governance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SNOWFLAKE HORIZON CATALOG - DATA GOVERNANCE FRAMEWORK</w:t>
            </w:r>
          </w:p>
        </w:tc>
      </w:tr>
      <w:tr>
        <w:tc>
          <w:tcPr>
            <w:tcW w:type="dxa" w:w="234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r>
              <w:rPr>
                <w:rFonts w:ascii="Arial" w:cs="Arial" w:eastAsia="Arial" w:hAnsi="Arial"/>
                <w:b/>
                <w:bCs/>
                <w:color w:val="FFFFFF"/>
                <w:sz w:val="22"/>
                <w:szCs w:val="22"/>
              </w:rPr>
              <w:t xml:space="preserve">DATA QUALITY</w:t>
            </w:r>
          </w:p>
        </w:tc>
        <w:tc>
          <w:tcPr>
            <w:tcW w:type="dxa" w:w="234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r>
              <w:rPr>
                <w:rFonts w:ascii="Arial" w:cs="Arial" w:eastAsia="Arial" w:hAnsi="Arial"/>
                <w:b/>
                <w:bCs/>
                <w:color w:val="FFFFFF"/>
                <w:sz w:val="22"/>
                <w:szCs w:val="22"/>
              </w:rPr>
              <w:t xml:space="preserve">DATA PROTECTION</w:t>
            </w:r>
          </w:p>
        </w:tc>
        <w:tc>
          <w:tcPr>
            <w:tcW w:type="dxa" w:w="2340"/>
            <w:tcBorders>
              <w:top w:val="single" w:color="CCCCCC" w:sz="1"/>
              <w:left w:val="single" w:color="CCCCCC" w:sz="1"/>
              <w:bottom w:val="single" w:color="CCCCCC" w:sz="1"/>
              <w:right w:val="single" w:color="CCCCCC" w:sz="1"/>
            </w:tcBorders>
            <w:shd w:fill="FFA500" w:val="clear"/>
            <w:tcMar>
              <w:top w:type="dxa" w:w="80"/>
              <w:left w:type="dxa" w:w="120"/>
              <w:bottom w:type="dxa" w:w="80"/>
              <w:right w:type="dxa" w:w="120"/>
            </w:tcMar>
          </w:tcPr>
          <w:p>
            <w:r>
              <w:rPr>
                <w:rFonts w:ascii="Arial" w:cs="Arial" w:eastAsia="Arial" w:hAnsi="Arial"/>
                <w:b/>
                <w:bCs/>
                <w:color w:val="FFFFFF"/>
                <w:sz w:val="22"/>
                <w:szCs w:val="22"/>
              </w:rPr>
              <w:t xml:space="preserve">DATA DISCOVERY</w:t>
            </w:r>
          </w:p>
        </w:tc>
        <w:tc>
          <w:tcPr>
            <w:tcW w:type="dxa" w:w="2340"/>
            <w:tcBorders>
              <w:top w:val="single" w:color="CCCCCC" w:sz="1"/>
              <w:left w:val="single" w:color="CCCCCC" w:sz="1"/>
              <w:bottom w:val="single" w:color="CCCCCC" w:sz="1"/>
              <w:right w:val="single" w:color="CCCCCC" w:sz="1"/>
            </w:tcBorders>
            <w:shd w:fill="9C27B0" w:val="clear"/>
            <w:tcMar>
              <w:top w:type="dxa" w:w="80"/>
              <w:left w:type="dxa" w:w="120"/>
              <w:bottom w:type="dxa" w:w="80"/>
              <w:right w:type="dxa" w:w="120"/>
            </w:tcMar>
          </w:tcPr>
          <w:p>
            <w:r>
              <w:rPr>
                <w:rFonts w:ascii="Arial" w:cs="Arial" w:eastAsia="Arial" w:hAnsi="Arial"/>
                <w:b/>
                <w:bCs/>
                <w:color w:val="FFFFFF"/>
                <w:sz w:val="22"/>
                <w:szCs w:val="22"/>
              </w:rPr>
              <w:t xml:space="preserve">AUDIT &amp; LINEAGE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System DMFs</w:t>
            </w:r>
          </w:p>
          <w:p>
            <w:pPr>
              <w:spacing w:before="40"/>
            </w:pPr>
            <w:r>
              <w:rPr>
                <w:rFonts w:ascii="Arial" w:cs="Arial" w:eastAsia="Arial" w:hAnsi="Arial"/>
                <w:sz w:val="16"/>
                <w:szCs w:val="16"/>
              </w:rPr>
              <w:t xml:space="preserve">NULL_COUNT</w:t>
            </w:r>
          </w:p>
          <w:p>
            <w:r>
              <w:rPr>
                <w:rFonts w:ascii="Arial" w:cs="Arial" w:eastAsia="Arial" w:hAnsi="Arial"/>
                <w:sz w:val="16"/>
                <w:szCs w:val="16"/>
              </w:rPr>
              <w:t xml:space="preserve">DUPLICATE_COUNT</w:t>
            </w:r>
          </w:p>
          <w:p>
            <w:r>
              <w:rPr>
                <w:rFonts w:ascii="Arial" w:cs="Arial" w:eastAsia="Arial" w:hAnsi="Arial"/>
                <w:sz w:val="16"/>
                <w:szCs w:val="16"/>
              </w:rPr>
              <w:t xml:space="preserve">FRESHNESS</w:t>
            </w:r>
          </w:p>
          <w:p>
            <w:r>
              <w:rPr>
                <w:rFonts w:ascii="Arial" w:cs="Arial" w:eastAsia="Arial" w:hAnsi="Arial"/>
                <w:sz w:val="16"/>
                <w:szCs w:val="16"/>
              </w:rPr>
              <w:t xml:space="preserve">ROW_COUNT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Masking Policies</w:t>
            </w:r>
          </w:p>
          <w:p>
            <w:pPr>
              <w:spacing w:before="40"/>
            </w:pPr>
            <w:r>
              <w:rPr>
                <w:rFonts w:ascii="Arial" w:cs="Arial" w:eastAsia="Arial" w:hAnsi="Arial"/>
                <w:sz w:val="16"/>
                <w:szCs w:val="16"/>
              </w:rPr>
              <w:t xml:space="preserve">Dynamic Masking</w:t>
            </w:r>
          </w:p>
          <w:p>
            <w:r>
              <w:rPr>
                <w:rFonts w:ascii="Arial" w:cs="Arial" w:eastAsia="Arial" w:hAnsi="Arial"/>
                <w:sz w:val="16"/>
                <w:szCs w:val="16"/>
              </w:rPr>
              <w:t xml:space="preserve">Tag-Based Masking</w:t>
            </w:r>
          </w:p>
          <w:p>
            <w:r>
              <w:rPr>
                <w:rFonts w:ascii="Arial" w:cs="Arial" w:eastAsia="Arial" w:hAnsi="Arial"/>
                <w:sz w:val="16"/>
                <w:szCs w:val="16"/>
              </w:rPr>
              <w:t xml:space="preserve">Conditional Masking</w:t>
            </w:r>
          </w:p>
          <w:p>
            <w:r>
              <w:rPr>
                <w:rFonts w:ascii="Arial" w:cs="Arial" w:eastAsia="Arial" w:hAnsi="Arial"/>
                <w:sz w:val="16"/>
                <w:szCs w:val="16"/>
              </w:rPr>
              <w:t xml:space="preserve">External Tokenization</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18"/>
                <w:szCs w:val="18"/>
              </w:rPr>
              <w:t xml:space="preserve">Object Tagging</w:t>
            </w:r>
          </w:p>
          <w:p>
            <w:pPr>
              <w:spacing w:before="40"/>
            </w:pPr>
            <w:r>
              <w:rPr>
                <w:rFonts w:ascii="Arial" w:cs="Arial" w:eastAsia="Arial" w:hAnsi="Arial"/>
                <w:sz w:val="16"/>
                <w:szCs w:val="16"/>
              </w:rPr>
              <w:t xml:space="preserve">Tag Inheritance</w:t>
            </w:r>
          </w:p>
          <w:p>
            <w:r>
              <w:rPr>
                <w:rFonts w:ascii="Arial" w:cs="Arial" w:eastAsia="Arial" w:hAnsi="Arial"/>
                <w:sz w:val="16"/>
                <w:szCs w:val="16"/>
              </w:rPr>
              <w:t xml:space="preserve">Tag Propagation</w:t>
            </w:r>
          </w:p>
          <w:p>
            <w:r>
              <w:rPr>
                <w:rFonts w:ascii="Arial" w:cs="Arial" w:eastAsia="Arial" w:hAnsi="Arial"/>
                <w:sz w:val="16"/>
                <w:szCs w:val="16"/>
              </w:rPr>
              <w:t xml:space="preserve">Classification</w:t>
            </w:r>
          </w:p>
          <w:p>
            <w:r>
              <w:rPr>
                <w:rFonts w:ascii="Arial" w:cs="Arial" w:eastAsia="Arial" w:hAnsi="Arial"/>
                <w:sz w:val="16"/>
                <w:szCs w:val="16"/>
              </w:rPr>
              <w:t xml:space="preserve">Trust Center</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18"/>
                <w:szCs w:val="18"/>
              </w:rPr>
              <w:t xml:space="preserve">Access History</w:t>
            </w:r>
          </w:p>
          <w:p>
            <w:pPr>
              <w:spacing w:before="40"/>
            </w:pPr>
            <w:r>
              <w:rPr>
                <w:rFonts w:ascii="Arial" w:cs="Arial" w:eastAsia="Arial" w:hAnsi="Arial"/>
                <w:sz w:val="16"/>
                <w:szCs w:val="16"/>
              </w:rPr>
              <w:t xml:space="preserve">Query Tracking</w:t>
            </w:r>
          </w:p>
          <w:p>
            <w:r>
              <w:rPr>
                <w:rFonts w:ascii="Arial" w:cs="Arial" w:eastAsia="Arial" w:hAnsi="Arial"/>
                <w:sz w:val="16"/>
                <w:szCs w:val="16"/>
              </w:rPr>
              <w:t xml:space="preserve">Column Lineage</w:t>
            </w:r>
          </w:p>
          <w:p>
            <w:r>
              <w:rPr>
                <w:rFonts w:ascii="Arial" w:cs="Arial" w:eastAsia="Arial" w:hAnsi="Arial"/>
                <w:sz w:val="16"/>
                <w:szCs w:val="16"/>
              </w:rPr>
              <w:t xml:space="preserve">Object Dependencies</w:t>
            </w:r>
          </w:p>
          <w:p>
            <w:r>
              <w:rPr>
                <w:rFonts w:ascii="Arial" w:cs="Arial" w:eastAsia="Arial" w:hAnsi="Arial"/>
                <w:sz w:val="16"/>
                <w:szCs w:val="16"/>
              </w:rPr>
              <w:t xml:space="preserve">Policy References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Custom DMFs</w:t>
            </w:r>
          </w:p>
          <w:p>
            <w:pPr>
              <w:spacing w:before="40"/>
            </w:pPr>
            <w:r>
              <w:rPr>
                <w:rFonts w:ascii="Arial" w:cs="Arial" w:eastAsia="Arial" w:hAnsi="Arial"/>
                <w:sz w:val="16"/>
                <w:szCs w:val="16"/>
              </w:rPr>
              <w:t xml:space="preserve">Referential Integrity</w:t>
            </w:r>
          </w:p>
          <w:p>
            <w:r>
              <w:rPr>
                <w:rFonts w:ascii="Arial" w:cs="Arial" w:eastAsia="Arial" w:hAnsi="Arial"/>
                <w:sz w:val="16"/>
                <w:szCs w:val="16"/>
              </w:rPr>
              <w:t xml:space="preserve">Business Rules</w:t>
            </w:r>
          </w:p>
          <w:p>
            <w:r>
              <w:rPr>
                <w:rFonts w:ascii="Arial" w:cs="Arial" w:eastAsia="Arial" w:hAnsi="Arial"/>
                <w:sz w:val="16"/>
                <w:szCs w:val="16"/>
              </w:rPr>
              <w:t xml:space="preserve">Cross-Table Checks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Row Access Policies</w:t>
            </w:r>
          </w:p>
          <w:p>
            <w:pPr>
              <w:spacing w:before="40"/>
            </w:pPr>
            <w:r>
              <w:rPr>
                <w:rFonts w:ascii="Arial" w:cs="Arial" w:eastAsia="Arial" w:hAnsi="Arial"/>
                <w:sz w:val="16"/>
                <w:szCs w:val="16"/>
              </w:rPr>
              <w:t xml:space="preserve">Role-Based</w:t>
            </w:r>
          </w:p>
          <w:p>
            <w:r>
              <w:rPr>
                <w:rFonts w:ascii="Arial" w:cs="Arial" w:eastAsia="Arial" w:hAnsi="Arial"/>
                <w:sz w:val="16"/>
                <w:szCs w:val="16"/>
              </w:rPr>
              <w:t xml:space="preserve">Mapping Table</w:t>
            </w:r>
          </w:p>
          <w:p>
            <w:r>
              <w:rPr>
                <w:rFonts w:ascii="Arial" w:cs="Arial" w:eastAsia="Arial" w:hAnsi="Arial"/>
                <w:sz w:val="16"/>
                <w:szCs w:val="16"/>
              </w:rPr>
              <w:t xml:space="preserve">Context Functions</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18"/>
                <w:szCs w:val="18"/>
              </w:rPr>
              <w:t xml:space="preserve">Data Classification</w:t>
            </w:r>
          </w:p>
          <w:p>
            <w:pPr>
              <w:spacing w:before="40"/>
            </w:pPr>
            <w:r>
              <w:rPr>
                <w:rFonts w:ascii="Arial" w:cs="Arial" w:eastAsia="Arial" w:hAnsi="Arial"/>
                <w:sz w:val="16"/>
                <w:szCs w:val="16"/>
              </w:rPr>
              <w:t xml:space="preserve">SEMANTIC_CATEGORY</w:t>
            </w:r>
          </w:p>
          <w:p>
            <w:r>
              <w:rPr>
                <w:rFonts w:ascii="Arial" w:cs="Arial" w:eastAsia="Arial" w:hAnsi="Arial"/>
                <w:sz w:val="16"/>
                <w:szCs w:val="16"/>
              </w:rPr>
              <w:t xml:space="preserve">PRIVACY_CATEGORY</w:t>
            </w:r>
          </w:p>
          <w:p>
            <w:r>
              <w:rPr>
                <w:rFonts w:ascii="Arial" w:cs="Arial" w:eastAsia="Arial" w:hAnsi="Arial"/>
                <w:sz w:val="16"/>
                <w:szCs w:val="16"/>
              </w:rPr>
              <w:t xml:space="preserve">Custom Categories</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18"/>
                <w:szCs w:val="18"/>
              </w:rPr>
              <w:t xml:space="preserve">Governance Views</w:t>
            </w:r>
          </w:p>
          <w:p>
            <w:pPr>
              <w:spacing w:before="40"/>
            </w:pPr>
            <w:r>
              <w:rPr>
                <w:rFonts w:ascii="Arial" w:cs="Arial" w:eastAsia="Arial" w:hAnsi="Arial"/>
                <w:sz w:val="16"/>
                <w:szCs w:val="16"/>
              </w:rPr>
              <w:t xml:space="preserve">POLICY_REFERENCES</w:t>
            </w:r>
          </w:p>
          <w:p>
            <w:r>
              <w:rPr>
                <w:rFonts w:ascii="Arial" w:cs="Arial" w:eastAsia="Arial" w:hAnsi="Arial"/>
                <w:sz w:val="16"/>
                <w:szCs w:val="16"/>
              </w:rPr>
              <w:t xml:space="preserve">TAG_REFERENCES</w:t>
            </w:r>
          </w:p>
          <w:p>
            <w:r>
              <w:rPr>
                <w:rFonts w:ascii="Arial" w:cs="Arial" w:eastAsia="Arial" w:hAnsi="Arial"/>
                <w:sz w:val="16"/>
                <w:szCs w:val="16"/>
              </w:rPr>
              <w:t xml:space="preserve">MASKING_POLICIES</w:t>
            </w:r>
          </w:p>
        </w:tc>
      </w:tr>
      <w:tr>
        <w:tc>
          <w:tcPr>
            <w:tcW w:type="dxa" w:w="4680"/>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Advanced Protection Policies</w:t>
            </w:r>
          </w:p>
          <w:p>
            <w:pPr>
              <w:spacing w:before="40"/>
            </w:pPr>
            <w:r>
              <w:rPr>
                <w:rFonts w:ascii="Arial" w:cs="Arial" w:eastAsia="Arial" w:hAnsi="Arial"/>
                <w:sz w:val="16"/>
                <w:szCs w:val="16"/>
              </w:rPr>
              <w:t xml:space="preserve">Aggregation Policies: Enforce minimum group sizes for privacy</w:t>
            </w:r>
          </w:p>
          <w:p>
            <w:r>
              <w:rPr>
                <w:rFonts w:ascii="Arial" w:cs="Arial" w:eastAsia="Arial" w:hAnsi="Arial"/>
                <w:sz w:val="16"/>
                <w:szCs w:val="16"/>
              </w:rPr>
              <w:t xml:space="preserve">Projection Policies: Prevent column display in query results</w:t>
            </w:r>
          </w:p>
          <w:p>
            <w:r>
              <w:rPr>
                <w:rFonts w:ascii="Arial" w:cs="Arial" w:eastAsia="Arial" w:hAnsi="Arial"/>
                <w:sz w:val="16"/>
                <w:szCs w:val="16"/>
              </w:rPr>
              <w:t xml:space="preserve">Join Policies: Control table joining for data sharing</w:t>
            </w:r>
          </w:p>
        </w:tc>
        <w:tc>
          <w:tcPr>
            <w:tcW w:type="dxa" w:w="4680"/>
            <w:gridSpan w:val="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18"/>
                <w:szCs w:val="18"/>
              </w:rPr>
              <w:t xml:space="preserve">Snowsight Governance UI</w:t>
            </w:r>
          </w:p>
          <w:p>
            <w:pPr>
              <w:spacing w:before="40"/>
            </w:pPr>
            <w:r>
              <w:rPr>
                <w:rFonts w:ascii="Arial" w:cs="Arial" w:eastAsia="Arial" w:hAnsi="Arial"/>
                <w:sz w:val="16"/>
                <w:szCs w:val="16"/>
              </w:rPr>
              <w:t xml:space="preserve">Data Quality Dashboard: Monitor DMF results and trends</w:t>
            </w:r>
          </w:p>
          <w:p>
            <w:r>
              <w:rPr>
                <w:rFonts w:ascii="Arial" w:cs="Arial" w:eastAsia="Arial" w:hAnsi="Arial"/>
                <w:sz w:val="16"/>
                <w:szCs w:val="16"/>
              </w:rPr>
              <w:t xml:space="preserve">Tags &amp; Policies: View and manage governance objects</w:t>
            </w:r>
          </w:p>
          <w:p>
            <w:r>
              <w:rPr>
                <w:rFonts w:ascii="Arial" w:cs="Arial" w:eastAsia="Arial" w:hAnsi="Arial"/>
                <w:sz w:val="16"/>
                <w:szCs w:val="16"/>
              </w:rPr>
              <w:t xml:space="preserve">Trust Center: Security posture and compliance monitoring</w:t>
            </w:r>
          </w:p>
        </w:tc>
      </w:tr>
    </w:tbl>
    <w:p>
      <w:pPr>
        <w:spacing w:before="400"/>
      </w:pPr>
    </w:p>
    <w:p>
      <w:pPr>
        <w:pStyle w:val="Heading2"/>
        <w:spacing w:before="300" w:after="150"/>
      </w:pPr>
      <w:r>
        <w:rPr>
          <w:rFonts w:ascii="Arial" w:cs="Arial" w:eastAsia="Arial" w:hAnsi="Arial"/>
          <w:b/>
          <w:bCs/>
          <w:color w:val="0066CC"/>
          <w:sz w:val="26"/>
          <w:szCs w:val="26"/>
        </w:rPr>
        <w:t xml:space="preserve">12.2 Policy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9B5E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USER QUERY</w:t>
            </w:r>
          </w:p>
        </w:tc>
        <w:tc>
          <w:tcPr>
            <w:tcW w:type="dxa" w:w="1872"/>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ROW ACCESS</w:t>
            </w:r>
          </w:p>
          <w:p>
            <w:pPr>
              <w:jc w:val="center"/>
            </w:pPr>
            <w:r>
              <w:rPr>
                <w:rFonts w:ascii="Arial" w:cs="Arial" w:eastAsia="Arial" w:hAnsi="Arial"/>
                <w:color w:val="FFFFFF"/>
                <w:sz w:val="16"/>
                <w:szCs w:val="16"/>
              </w:rPr>
              <w:t xml:space="preserve">(Step 1)</w:t>
            </w:r>
          </w:p>
        </w:tc>
        <w:tc>
          <w:tcPr>
            <w:tcW w:type="dxa" w:w="1872"/>
            <w:tcBorders>
              <w:top w:val="single" w:color="CCCCCC" w:sz="1"/>
              <w:left w:val="single" w:color="CCCCCC" w:sz="1"/>
              <w:bottom w:val="single" w:color="CCCCCC" w:sz="1"/>
              <w:right w:val="single" w:color="CCCCCC" w:sz="1"/>
            </w:tcBorders>
            <w:shd w:fill="FFA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AGGREGATION</w:t>
            </w:r>
          </w:p>
          <w:p>
            <w:pPr>
              <w:jc w:val="center"/>
            </w:pPr>
            <w:r>
              <w:rPr>
                <w:rFonts w:ascii="Arial" w:cs="Arial" w:eastAsia="Arial" w:hAnsi="Arial"/>
                <w:color w:val="FFFFFF"/>
                <w:sz w:val="16"/>
                <w:szCs w:val="16"/>
              </w:rPr>
              <w:t xml:space="preserve">(Step 2)</w:t>
            </w:r>
          </w:p>
        </w:tc>
        <w:tc>
          <w:tcPr>
            <w:tcW w:type="dxa" w:w="1872"/>
            <w:tcBorders>
              <w:top w:val="single" w:color="CCCCCC" w:sz="1"/>
              <w:left w:val="single" w:color="CCCCCC" w:sz="1"/>
              <w:bottom w:val="single" w:color="CCCCCC" w:sz="1"/>
              <w:right w:val="single" w:color="CCCCCC" w:sz="1"/>
            </w:tcBorders>
            <w:shd w:fill="9C27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PROJECTION</w:t>
            </w:r>
          </w:p>
          <w:p>
            <w:pPr>
              <w:jc w:val="center"/>
            </w:pPr>
            <w:r>
              <w:rPr>
                <w:rFonts w:ascii="Arial" w:cs="Arial" w:eastAsia="Arial" w:hAnsi="Arial"/>
                <w:color w:val="FFFFFF"/>
                <w:sz w:val="16"/>
                <w:szCs w:val="16"/>
              </w:rPr>
              <w:t xml:space="preserve">(Step 3)</w:t>
            </w:r>
          </w:p>
        </w:tc>
        <w:tc>
          <w:tcPr>
            <w:tcW w:type="dxa" w:w="1872"/>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MASKING</w:t>
            </w:r>
          </w:p>
          <w:p>
            <w:pPr>
              <w:jc w:val="center"/>
            </w:pPr>
            <w:r>
              <w:rPr>
                <w:rFonts w:ascii="Arial" w:cs="Arial" w:eastAsia="Arial" w:hAnsi="Arial"/>
                <w:color w:val="FFFFFF"/>
                <w:sz w:val="16"/>
                <w:szCs w:val="16"/>
              </w:rPr>
              <w:t xml:space="preserve">(Step 4)</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SELECT * FROM table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Filter rows by policy conditions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Enforce minimum group sizes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Block column projection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Transform column values</w:t>
            </w:r>
          </w:p>
        </w:tc>
      </w:tr>
    </w:tbl>
    <w:p>
      <w:r>
        <w:br w:type="page"/>
      </w:r>
    </w:p>
    <w:p>
      <w:pPr>
        <w:pStyle w:val="Heading1"/>
        <w:spacing w:before="400" w:after="200"/>
      </w:pPr>
      <w:r>
        <w:rPr>
          <w:rFonts w:ascii="Arial" w:cs="Arial" w:eastAsia="Arial" w:hAnsi="Arial"/>
          <w:b/>
          <w:bCs/>
          <w:color w:val="1E3A5F"/>
          <w:sz w:val="32"/>
          <w:szCs w:val="32"/>
        </w:rPr>
        <w:t xml:space="preserve">13. Best Practices &amp; Recommendations</w:t>
      </w:r>
    </w:p>
    <w:p>
      <w:pPr>
        <w:pStyle w:val="Heading2"/>
        <w:spacing w:before="300" w:after="150"/>
      </w:pPr>
      <w:r>
        <w:rPr>
          <w:rFonts w:ascii="Arial" w:cs="Arial" w:eastAsia="Arial" w:hAnsi="Arial"/>
          <w:b/>
          <w:bCs/>
          <w:color w:val="0066CC"/>
          <w:sz w:val="26"/>
          <w:szCs w:val="26"/>
        </w:rPr>
        <w:t xml:space="preserve">13.1 Policy Design</w:t>
      </w:r>
    </w:p>
    <w:p>
      <w:pPr>
        <w:pStyle w:val="ListParagraph"/>
        <w:numPr>
          <w:ilvl w:val="0"/>
          <w:numId w:val="2"/>
        </w:numPr>
      </w:pPr>
      <w:r>
        <w:rPr>
          <w:rFonts w:ascii="Arial" w:cs="Arial" w:eastAsia="Arial" w:hAnsi="Arial"/>
          <w:sz w:val="22"/>
          <w:szCs w:val="22"/>
        </w:rPr>
        <w:t xml:space="preserve">Use centralized governance schema for all policies and tags</w:t>
      </w:r>
    </w:p>
    <w:p>
      <w:pPr>
        <w:pStyle w:val="ListParagraph"/>
        <w:numPr>
          <w:ilvl w:val="0"/>
          <w:numId w:val="2"/>
        </w:numPr>
      </w:pPr>
      <w:r>
        <w:rPr>
          <w:rFonts w:ascii="Arial" w:cs="Arial" w:eastAsia="Arial" w:hAnsi="Arial"/>
          <w:sz w:val="22"/>
          <w:szCs w:val="22"/>
        </w:rPr>
        <w:t xml:space="preserve">Implement hierarchical role structure for policy administration</w:t>
      </w:r>
    </w:p>
    <w:p>
      <w:pPr>
        <w:pStyle w:val="ListParagraph"/>
        <w:numPr>
          <w:ilvl w:val="0"/>
          <w:numId w:val="2"/>
        </w:numPr>
      </w:pPr>
      <w:r>
        <w:rPr>
          <w:rFonts w:ascii="Arial" w:cs="Arial" w:eastAsia="Arial" w:hAnsi="Arial"/>
          <w:sz w:val="22"/>
          <w:szCs w:val="22"/>
        </w:rPr>
        <w:t xml:space="preserve">Leverage tag-based masking for scalable column protection</w:t>
      </w:r>
    </w:p>
    <w:p>
      <w:pPr>
        <w:pStyle w:val="ListParagraph"/>
        <w:numPr>
          <w:ilvl w:val="0"/>
          <w:numId w:val="2"/>
        </w:numPr>
      </w:pPr>
      <w:r>
        <w:rPr>
          <w:rFonts w:ascii="Arial" w:cs="Arial" w:eastAsia="Arial" w:hAnsi="Arial"/>
          <w:sz w:val="22"/>
          <w:szCs w:val="22"/>
        </w:rPr>
        <w:t xml:space="preserve">Use IS_ROLE_IN_SESSION() instead of CURRENT_ROLE() for hierarchy support</w:t>
      </w:r>
    </w:p>
    <w:p>
      <w:pPr>
        <w:pStyle w:val="ListParagraph"/>
        <w:numPr>
          <w:ilvl w:val="0"/>
          <w:numId w:val="2"/>
        </w:numPr>
      </w:pPr>
      <w:r>
        <w:rPr>
          <w:rFonts w:ascii="Arial" w:cs="Arial" w:eastAsia="Arial" w:hAnsi="Arial"/>
          <w:sz w:val="22"/>
          <w:szCs w:val="22"/>
        </w:rPr>
        <w:t xml:space="preserve">Create memoizable functions for frequently accessed mapping tables</w:t>
      </w:r>
    </w:p>
    <w:p>
      <w:pPr>
        <w:pStyle w:val="Heading2"/>
        <w:spacing w:before="300" w:after="150"/>
      </w:pPr>
      <w:r>
        <w:rPr>
          <w:rFonts w:ascii="Arial" w:cs="Arial" w:eastAsia="Arial" w:hAnsi="Arial"/>
          <w:b/>
          <w:bCs/>
          <w:color w:val="0066CC"/>
          <w:sz w:val="26"/>
          <w:szCs w:val="26"/>
        </w:rPr>
        <w:t xml:space="preserve">13.2 Performance</w:t>
      </w:r>
    </w:p>
    <w:p>
      <w:pPr>
        <w:pStyle w:val="ListParagraph"/>
        <w:numPr>
          <w:ilvl w:val="0"/>
          <w:numId w:val="2"/>
        </w:numPr>
      </w:pPr>
      <w:r>
        <w:rPr>
          <w:rFonts w:ascii="Arial" w:cs="Arial" w:eastAsia="Arial" w:hAnsi="Arial"/>
          <w:sz w:val="22"/>
          <w:szCs w:val="22"/>
        </w:rPr>
        <w:t xml:space="preserve">Reference minimum columns in row access policy signatures</w:t>
      </w:r>
    </w:p>
    <w:p>
      <w:pPr>
        <w:pStyle w:val="ListParagraph"/>
        <w:numPr>
          <w:ilvl w:val="0"/>
          <w:numId w:val="2"/>
        </w:numPr>
      </w:pPr>
      <w:r>
        <w:rPr>
          <w:rFonts w:ascii="Arial" w:cs="Arial" w:eastAsia="Arial" w:hAnsi="Arial"/>
          <w:sz w:val="22"/>
          <w:szCs w:val="22"/>
        </w:rPr>
        <w:t xml:space="preserve">Use simple SQL in policy conditions when possible</w:t>
      </w:r>
    </w:p>
    <w:p>
      <w:pPr>
        <w:pStyle w:val="ListParagraph"/>
        <w:numPr>
          <w:ilvl w:val="0"/>
          <w:numId w:val="2"/>
        </w:numPr>
      </w:pPr>
      <w:r>
        <w:rPr>
          <w:rFonts w:ascii="Arial" w:cs="Arial" w:eastAsia="Arial" w:hAnsi="Arial"/>
          <w:sz w:val="22"/>
          <w:szCs w:val="22"/>
        </w:rPr>
        <w:t xml:space="preserve">Consider clustering by filter attributes for large tables</w:t>
      </w:r>
    </w:p>
    <w:p>
      <w:pPr>
        <w:pStyle w:val="ListParagraph"/>
        <w:numPr>
          <w:ilvl w:val="0"/>
          <w:numId w:val="2"/>
        </w:numPr>
      </w:pPr>
      <w:r>
        <w:rPr>
          <w:rFonts w:ascii="Arial" w:cs="Arial" w:eastAsia="Arial" w:hAnsi="Arial"/>
          <w:sz w:val="22"/>
          <w:szCs w:val="22"/>
        </w:rPr>
        <w:t xml:space="preserve">Schedule DMFs during off-peak hours for large tables</w:t>
      </w:r>
    </w:p>
    <w:p>
      <w:pPr>
        <w:pStyle w:val="ListParagraph"/>
        <w:numPr>
          <w:ilvl w:val="0"/>
          <w:numId w:val="2"/>
        </w:numPr>
      </w:pPr>
      <w:r>
        <w:rPr>
          <w:rFonts w:ascii="Arial" w:cs="Arial" w:eastAsia="Arial" w:hAnsi="Arial"/>
          <w:sz w:val="22"/>
          <w:szCs w:val="22"/>
        </w:rPr>
        <w:t xml:space="preserve">Use appropriate DMF intervals based on data change frequency</w:t>
      </w:r>
    </w:p>
    <w:p>
      <w:pPr>
        <w:pStyle w:val="Heading2"/>
        <w:spacing w:before="300" w:after="150"/>
      </w:pPr>
      <w:r>
        <w:rPr>
          <w:rFonts w:ascii="Arial" w:cs="Arial" w:eastAsia="Arial" w:hAnsi="Arial"/>
          <w:b/>
          <w:bCs/>
          <w:color w:val="0066CC"/>
          <w:sz w:val="26"/>
          <w:szCs w:val="26"/>
        </w:rPr>
        <w:t xml:space="preserve">13.3 Monitoring</w:t>
      </w:r>
    </w:p>
    <w:p>
      <w:pPr>
        <w:pStyle w:val="ListParagraph"/>
        <w:numPr>
          <w:ilvl w:val="0"/>
          <w:numId w:val="2"/>
        </w:numPr>
      </w:pPr>
      <w:r>
        <w:rPr>
          <w:rFonts w:ascii="Arial" w:cs="Arial" w:eastAsia="Arial" w:hAnsi="Arial"/>
          <w:sz w:val="22"/>
          <w:szCs w:val="22"/>
        </w:rPr>
        <w:t xml:space="preserve">Set up DMF alerts for critical data quality thresholds</w:t>
      </w:r>
    </w:p>
    <w:p>
      <w:pPr>
        <w:pStyle w:val="ListParagraph"/>
        <w:numPr>
          <w:ilvl w:val="0"/>
          <w:numId w:val="2"/>
        </w:numPr>
      </w:pPr>
      <w:r>
        <w:rPr>
          <w:rFonts w:ascii="Arial" w:cs="Arial" w:eastAsia="Arial" w:hAnsi="Arial"/>
          <w:sz w:val="22"/>
          <w:szCs w:val="22"/>
        </w:rPr>
        <w:t xml:space="preserve">Regularly review Access History for unauthorized access patterns</w:t>
      </w:r>
    </w:p>
    <w:p>
      <w:pPr>
        <w:pStyle w:val="ListParagraph"/>
        <w:numPr>
          <w:ilvl w:val="0"/>
          <w:numId w:val="2"/>
        </w:numPr>
      </w:pPr>
      <w:r>
        <w:rPr>
          <w:rFonts w:ascii="Arial" w:cs="Arial" w:eastAsia="Arial" w:hAnsi="Arial"/>
          <w:sz w:val="22"/>
          <w:szCs w:val="22"/>
        </w:rPr>
        <w:t xml:space="preserve">Monitor Object Dependencies before schema changes</w:t>
      </w:r>
    </w:p>
    <w:p>
      <w:pPr>
        <w:pStyle w:val="ListParagraph"/>
        <w:numPr>
          <w:ilvl w:val="0"/>
          <w:numId w:val="2"/>
        </w:numPr>
      </w:pPr>
      <w:r>
        <w:rPr>
          <w:rFonts w:ascii="Arial" w:cs="Arial" w:eastAsia="Arial" w:hAnsi="Arial"/>
          <w:sz w:val="22"/>
          <w:szCs w:val="22"/>
        </w:rPr>
        <w:t xml:space="preserve">Track classification costs in Trust Center</w:t>
      </w:r>
    </w:p>
    <w:p>
      <w:pPr>
        <w:pStyle w:val="ListParagraph"/>
        <w:numPr>
          <w:ilvl w:val="0"/>
          <w:numId w:val="2"/>
        </w:numPr>
      </w:pPr>
      <w:r>
        <w:rPr>
          <w:rFonts w:ascii="Arial" w:cs="Arial" w:eastAsia="Arial" w:hAnsi="Arial"/>
          <w:sz w:val="22"/>
          <w:szCs w:val="22"/>
        </w:rPr>
        <w:t xml:space="preserve">Review POLICY_REFERENCES view for policy coverage gaps</w:t>
      </w:r>
    </w:p>
    <w:p>
      <w:pPr>
        <w:pStyle w:val="Heading2"/>
        <w:spacing w:before="300" w:after="150"/>
      </w:pPr>
      <w:r>
        <w:rPr>
          <w:rFonts w:ascii="Arial" w:cs="Arial" w:eastAsia="Arial" w:hAnsi="Arial"/>
          <w:b/>
          <w:bCs/>
          <w:color w:val="0066CC"/>
          <w:sz w:val="26"/>
          <w:szCs w:val="26"/>
        </w:rPr>
        <w:t xml:space="preserve">13.4 Compliance</w:t>
      </w:r>
    </w:p>
    <w:p>
      <w:pPr>
        <w:pStyle w:val="ListParagraph"/>
        <w:numPr>
          <w:ilvl w:val="0"/>
          <w:numId w:val="2"/>
        </w:numPr>
      </w:pPr>
      <w:r>
        <w:rPr>
          <w:rFonts w:ascii="Arial" w:cs="Arial" w:eastAsia="Arial" w:hAnsi="Arial"/>
          <w:sz w:val="22"/>
          <w:szCs w:val="22"/>
        </w:rPr>
        <w:t xml:space="preserve">Document all policies with clear business justification</w:t>
      </w:r>
    </w:p>
    <w:p>
      <w:pPr>
        <w:pStyle w:val="ListParagraph"/>
        <w:numPr>
          <w:ilvl w:val="0"/>
          <w:numId w:val="2"/>
        </w:numPr>
      </w:pPr>
      <w:r>
        <w:rPr>
          <w:rFonts w:ascii="Arial" w:cs="Arial" w:eastAsia="Arial" w:hAnsi="Arial"/>
          <w:sz w:val="22"/>
          <w:szCs w:val="22"/>
        </w:rPr>
        <w:t xml:space="preserve">Implement automated classification for new data assets</w:t>
      </w:r>
    </w:p>
    <w:p>
      <w:pPr>
        <w:pStyle w:val="ListParagraph"/>
        <w:numPr>
          <w:ilvl w:val="0"/>
          <w:numId w:val="2"/>
        </w:numPr>
      </w:pPr>
      <w:r>
        <w:rPr>
          <w:rFonts w:ascii="Arial" w:cs="Arial" w:eastAsia="Arial" w:hAnsi="Arial"/>
          <w:sz w:val="22"/>
          <w:szCs w:val="22"/>
        </w:rPr>
        <w:t xml:space="preserve">Maintain tag taxonomy aligned with regulatory requirements</w:t>
      </w:r>
    </w:p>
    <w:p>
      <w:pPr>
        <w:pStyle w:val="ListParagraph"/>
        <w:numPr>
          <w:ilvl w:val="0"/>
          <w:numId w:val="2"/>
        </w:numPr>
      </w:pPr>
      <w:r>
        <w:rPr>
          <w:rFonts w:ascii="Arial" w:cs="Arial" w:eastAsia="Arial" w:hAnsi="Arial"/>
          <w:sz w:val="22"/>
          <w:szCs w:val="22"/>
        </w:rPr>
        <w:t xml:space="preserve">Establish regular policy review cycles</w:t>
      </w:r>
    </w:p>
    <w:p>
      <w:pPr>
        <w:pStyle w:val="ListParagraph"/>
        <w:numPr>
          <w:ilvl w:val="0"/>
          <w:numId w:val="2"/>
        </w:numPr>
      </w:pPr>
      <w:r>
        <w:rPr>
          <w:rFonts w:ascii="Arial" w:cs="Arial" w:eastAsia="Arial" w:hAnsi="Arial"/>
          <w:sz w:val="22"/>
          <w:szCs w:val="22"/>
        </w:rPr>
        <w:t xml:space="preserve">Export Access History for long-term audit retention</w:t>
      </w:r>
    </w:p>
    <w:p>
      <w:r>
        <w:br w:type="page"/>
      </w:r>
    </w:p>
    <w:p>
      <w:pPr>
        <w:pStyle w:val="Heading1"/>
        <w:spacing w:before="400" w:after="200"/>
      </w:pPr>
      <w:r>
        <w:rPr>
          <w:rFonts w:ascii="Arial" w:cs="Arial" w:eastAsia="Arial" w:hAnsi="Arial"/>
          <w:b/>
          <w:bCs/>
          <w:color w:val="1E3A5F"/>
          <w:sz w:val="32"/>
          <w:szCs w:val="32"/>
        </w:rPr>
        <w:t xml:space="preserve">Appendix A: Quick Reference</w:t>
      </w:r>
    </w:p>
    <w:p>
      <w:pPr>
        <w:pStyle w:val="Heading2"/>
        <w:spacing w:before="300" w:after="150"/>
      </w:pPr>
      <w:r>
        <w:rPr>
          <w:rFonts w:ascii="Arial" w:cs="Arial" w:eastAsia="Arial" w:hAnsi="Arial"/>
          <w:b/>
          <w:bCs/>
          <w:color w:val="0066CC"/>
          <w:sz w:val="26"/>
          <w:szCs w:val="26"/>
        </w:rPr>
        <w:t xml:space="preserve">A.1 Key SQL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Command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masking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MASKING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masking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 TABLE...MODIFY COLUMN...SET MASKING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row access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ROW ACCESS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row access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 TABLE...ADD ROW ACCESS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tag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TAG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tag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 TABLE...SET TAG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DMF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DATA METRIC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DMF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 TABLE...ADD DATA METRIC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DMF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 TABLE...SET DATA_METRIC_SCHEDULE</w:t>
            </w:r>
          </w:p>
        </w:tc>
      </w:tr>
    </w:tbl>
    <w:p>
      <w:pPr>
        <w:pStyle w:val="Heading2"/>
        <w:spacing w:before="300" w:after="150"/>
      </w:pPr>
      <w:r>
        <w:rPr>
          <w:rFonts w:ascii="Arial" w:cs="Arial" w:eastAsia="Arial" w:hAnsi="Arial"/>
          <w:b/>
          <w:bCs/>
          <w:color w:val="0066CC"/>
          <w:sz w:val="26"/>
          <w:szCs w:val="26"/>
        </w:rPr>
        <w:t xml:space="preserve">A.2 Key Account Usage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View</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ACCESS_HISTORY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and write operation audit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OBJECT_DEPENDENCIES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reference tracking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TAG_REFERENCES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assignments across objects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POLICY_REFERENCES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assignments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MASKING_POLICIES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Masking policy catalog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ROW_ACCESS_POLICIES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access policy catalog</w:t>
            </w:r>
          </w:p>
        </w:tc>
      </w:tr>
    </w:tbl>
    <w:p>
      <w:pPr>
        <w:pStyle w:val="Heading2"/>
        <w:spacing w:before="300" w:after="150"/>
      </w:pPr>
      <w:r>
        <w:rPr>
          <w:rFonts w:ascii="Arial" w:cs="Arial" w:eastAsia="Arial" w:hAnsi="Arial"/>
          <w:b/>
          <w:bCs/>
          <w:color w:val="0066CC"/>
          <w:sz w:val="26"/>
          <w:szCs w:val="26"/>
        </w:rPr>
        <w:t xml:space="preserve">A.3 Documentation References</w:t>
      </w:r>
    </w:p>
    <w:p>
      <w:pPr>
        <w:pStyle w:val="ListParagraph"/>
        <w:numPr>
          <w:ilvl w:val="0"/>
          <w:numId w:val="2"/>
        </w:numPr>
      </w:pPr>
      <w:r>
        <w:rPr>
          <w:rFonts w:ascii="Arial" w:cs="Arial" w:eastAsia="Arial" w:hAnsi="Arial"/>
          <w:sz w:val="22"/>
          <w:szCs w:val="22"/>
        </w:rPr>
        <w:t xml:space="preserve">Data Governance Overview: docs.snowflake.com/en/guides-overview-govern</w:t>
      </w:r>
    </w:p>
    <w:p>
      <w:pPr>
        <w:pStyle w:val="ListParagraph"/>
        <w:numPr>
          <w:ilvl w:val="0"/>
          <w:numId w:val="2"/>
        </w:numPr>
      </w:pPr>
      <w:r>
        <w:rPr>
          <w:rFonts w:ascii="Arial" w:cs="Arial" w:eastAsia="Arial" w:hAnsi="Arial"/>
          <w:sz w:val="22"/>
          <w:szCs w:val="22"/>
        </w:rPr>
        <w:t xml:space="preserve">Data Quality Monitoring: docs.snowflake.com/en/user-guide/data-quality-intro</w:t>
      </w:r>
    </w:p>
    <w:p>
      <w:pPr>
        <w:pStyle w:val="ListParagraph"/>
        <w:numPr>
          <w:ilvl w:val="0"/>
          <w:numId w:val="2"/>
        </w:numPr>
      </w:pPr>
      <w:r>
        <w:rPr>
          <w:rFonts w:ascii="Arial" w:cs="Arial" w:eastAsia="Arial" w:hAnsi="Arial"/>
          <w:sz w:val="22"/>
          <w:szCs w:val="22"/>
        </w:rPr>
        <w:t xml:space="preserve">Column-Level Security: docs.snowflake.com/en/user-guide/security-column-intro</w:t>
      </w:r>
    </w:p>
    <w:p>
      <w:pPr>
        <w:pStyle w:val="ListParagraph"/>
        <w:numPr>
          <w:ilvl w:val="0"/>
          <w:numId w:val="2"/>
        </w:numPr>
      </w:pPr>
      <w:r>
        <w:rPr>
          <w:rFonts w:ascii="Arial" w:cs="Arial" w:eastAsia="Arial" w:hAnsi="Arial"/>
          <w:sz w:val="22"/>
          <w:szCs w:val="22"/>
        </w:rPr>
        <w:t xml:space="preserve">Row Access Policies: docs.snowflake.com/en/user-guide/security-row-intro</w:t>
      </w:r>
    </w:p>
    <w:p>
      <w:pPr>
        <w:pStyle w:val="ListParagraph"/>
        <w:numPr>
          <w:ilvl w:val="0"/>
          <w:numId w:val="2"/>
        </w:numPr>
      </w:pPr>
      <w:r>
        <w:rPr>
          <w:rFonts w:ascii="Arial" w:cs="Arial" w:eastAsia="Arial" w:hAnsi="Arial"/>
          <w:sz w:val="22"/>
          <w:szCs w:val="22"/>
        </w:rPr>
        <w:t xml:space="preserve">Object Tagging: docs.snowflake.com/en/user-guide/object-tagging/introduction</w:t>
      </w:r>
    </w:p>
    <w:p>
      <w:pPr>
        <w:pStyle w:val="ListParagraph"/>
        <w:numPr>
          <w:ilvl w:val="0"/>
          <w:numId w:val="2"/>
        </w:numPr>
      </w:pPr>
      <w:r>
        <w:rPr>
          <w:rFonts w:ascii="Arial" w:cs="Arial" w:eastAsia="Arial" w:hAnsi="Arial"/>
          <w:sz w:val="22"/>
          <w:szCs w:val="22"/>
        </w:rPr>
        <w:t xml:space="preserve">Access History: docs.snowflake.com/en/user-guide/access-history</w:t>
      </w:r>
    </w:p>
    <w:p>
      <w:pPr>
        <w:spacing w:before="600"/>
      </w:pPr>
    </w:p>
    <w:p>
      <w:pPr>
        <w:shd w:fill="E8F4FC" w:val="clear"/>
        <w:spacing w:before="200" w:after="200"/>
        <w:jc w:val="center"/>
      </w:pPr>
      <w:r>
        <w:rPr>
          <w:rFonts w:ascii="Arial" w:cs="Arial" w:eastAsia="Arial" w:hAnsi="Arial"/>
          <w:b/>
          <w:bCs/>
          <w:color w:val="1E3A5F"/>
          <w:sz w:val="24"/>
          <w:szCs w:val="24"/>
        </w:rPr>
        <w:t xml:space="preserve">END OF DOCUMENT</w:t>
      </w:r>
    </w:p>
    <w:p>
      <w:pPr>
        <w:spacing w:before="100"/>
        <w:jc w:val="center"/>
      </w:pPr>
      <w:r>
        <w:rPr>
          <w:rFonts w:ascii="Arial" w:cs="Arial" w:eastAsia="Arial" w:hAnsi="Arial"/>
          <w:color w:val="666666"/>
          <w:sz w:val="18"/>
          <w:szCs w:val="18"/>
        </w:rPr>
        <w:t xml:space="preserve">Document Version 2.0 | January 2026 | Based on Snowflake 2025 GA Features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Snowflake Data Governance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066C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2026-01-20T04:47:02.195Z</dcterms:created>
  <dcterms:modified xsi:type="dcterms:W3CDTF">2026-01-20T04:47:02.196Z</dcterms:modified>
</cp:coreProperties>
</file>

<file path=docProps/custom.xml><?xml version="1.0" encoding="utf-8"?>
<Properties xmlns="http://schemas.openxmlformats.org/officeDocument/2006/custom-properties" xmlns:vt="http://schemas.openxmlformats.org/officeDocument/2006/docPropsVTypes"/>
</file>