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D221F" w14:textId="77777777" w:rsidR="00276350" w:rsidRPr="00EC0929" w:rsidRDefault="00276350" w:rsidP="00276350">
      <w:pPr>
        <w:jc w:val="center"/>
        <w:rPr>
          <w:b/>
          <w:sz w:val="28"/>
          <w:szCs w:val="28"/>
          <w:lang w:val="en-GB"/>
        </w:rPr>
      </w:pPr>
      <w:r w:rsidRPr="00EC0929">
        <w:rPr>
          <w:b/>
          <w:sz w:val="28"/>
          <w:szCs w:val="28"/>
          <w:lang w:val="en-GB"/>
        </w:rPr>
        <w:t>MULTI-HYPERVISOR-BASED AUTHORIZATION AND DOS ATTACK MITIGATION FRAMEWORK USING LC-WTRNN TECHNIQUE</w:t>
      </w:r>
    </w:p>
    <w:p w14:paraId="3C875AFD" w14:textId="7777777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Justify the use of the Hamming Code Quantum Cryptography (HC-QC) for encryption in terms of its computational efficiency and error correction capabilities compared to other quantum cryptographic methods.</w:t>
      </w:r>
    </w:p>
    <w:p w14:paraId="2FBA7B4C" w14:textId="7777777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Provide detailed explanations of how KLDS-</w:t>
      </w:r>
      <w:proofErr w:type="spellStart"/>
      <w:r>
        <w:t>KAnonymity</w:t>
      </w:r>
      <w:proofErr w:type="spellEnd"/>
      <w:r>
        <w:t xml:space="preserve"> mitigates privacy risks compared to traditional anonymization methods like T-Closeness and L-Diversity.</w:t>
      </w:r>
    </w:p>
    <w:p w14:paraId="2018CEDB" w14:textId="7777777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Elaborate on how the </w:t>
      </w:r>
      <w:proofErr w:type="spellStart"/>
      <w:r>
        <w:t>HellBhatt</w:t>
      </w:r>
      <w:proofErr w:type="spellEnd"/>
      <w:r>
        <w:t xml:space="preserve"> Tiger Hashing Algorithm (HB-THA) ensures scale invariance in hash tree creation, with comparative references to other hashing algorithms.</w:t>
      </w:r>
    </w:p>
    <w:p w14:paraId="721EB75A" w14:textId="7777777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Add clarity on how the preprocessing steps, such as Missing Value Imputation and Data Deduplication, impact the integrity of the final dataset for attack classification.</w:t>
      </w:r>
    </w:p>
    <w:p w14:paraId="15F91CC4" w14:textId="7777777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Highlight how the proposed system outperformed the existing models in reducing false positives and negatives, with specific examples or confusion matrix insights.</w:t>
      </w:r>
    </w:p>
    <w:p w14:paraId="10D13E3C" w14:textId="7777777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Expand on the significance of the reduced training time (36,849 </w:t>
      </w:r>
      <w:proofErr w:type="spellStart"/>
      <w:r>
        <w:t>ms</w:t>
      </w:r>
      <w:proofErr w:type="spellEnd"/>
      <w:r>
        <w:t>) for LC-WTRNN and its implications for real-time applications.</w:t>
      </w:r>
    </w:p>
    <w:p w14:paraId="464D2BA9" w14:textId="09B898E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Defend</w:t>
      </w:r>
      <w:r>
        <w:t xml:space="preserve"> the security improvement of HC-QC (98.65%) compared to Elliptic Curve Cryptography (ECC) or RSA, citing specific vulnerabilities addressed.</w:t>
      </w:r>
    </w:p>
    <w:p w14:paraId="605B7089" w14:textId="7777777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Discuss the applicability of the LC-WTRNN model in other domains beyond hypervisor DoS attack mitigation, supporting generalizability.</w:t>
      </w:r>
    </w:p>
    <w:p w14:paraId="2EF932A7" w14:textId="7777777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Offer a comparative analysis of the anonymization time (986 </w:t>
      </w:r>
      <w:proofErr w:type="spellStart"/>
      <w:r>
        <w:t>ms</w:t>
      </w:r>
      <w:proofErr w:type="spellEnd"/>
      <w:r>
        <w:t>) achieved with KLDS-</w:t>
      </w:r>
      <w:proofErr w:type="spellStart"/>
      <w:r>
        <w:t>KAnonymity</w:t>
      </w:r>
      <w:proofErr w:type="spellEnd"/>
      <w:r>
        <w:t xml:space="preserve"> and its potential real-world implications for privacy-sensitive applications.</w:t>
      </w:r>
    </w:p>
    <w:p w14:paraId="0BA5E404" w14:textId="77777777" w:rsidR="00276350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Explain the rationale behind using the Boltzmann Binomial Entropy (BBE) in the BBE-WSOA, particularly in mitigating premature convergence.</w:t>
      </w:r>
    </w:p>
    <w:p w14:paraId="790F5723" w14:textId="6FA9871B" w:rsidR="009802E8" w:rsidRDefault="00276350" w:rsidP="00276350">
      <w:pPr>
        <w:pStyle w:val="ListParagraph"/>
        <w:numPr>
          <w:ilvl w:val="0"/>
          <w:numId w:val="1"/>
        </w:numPr>
        <w:spacing w:line="276" w:lineRule="auto"/>
        <w:jc w:val="both"/>
      </w:pPr>
      <w:r>
        <w:t>Develop</w:t>
      </w:r>
      <w:r>
        <w:t xml:space="preserve"> the comparison section to discuss the limitations of Deep Belief Networks (DBNs) and Restricted Boltzmann Machines (RBMs) for DoS detection.</w:t>
      </w:r>
    </w:p>
    <w:p w14:paraId="58ACFDD4" w14:textId="77777777" w:rsidR="006F70A4" w:rsidRDefault="006F70A4" w:rsidP="006F70A4">
      <w:pPr>
        <w:pStyle w:val="ListParagraph"/>
        <w:numPr>
          <w:ilvl w:val="0"/>
          <w:numId w:val="1"/>
        </w:numPr>
        <w:spacing w:line="276" w:lineRule="auto"/>
        <w:jc w:val="both"/>
      </w:pPr>
      <w:r>
        <w:t>Data encryption and hashing performance should be evaluated using metrics that align with the objectives of security and integrity</w:t>
      </w:r>
    </w:p>
    <w:p w14:paraId="31C7CA69" w14:textId="77777777" w:rsidR="006F70A4" w:rsidRDefault="006F70A4" w:rsidP="006F70A4">
      <w:pPr>
        <w:pStyle w:val="ListParagraph"/>
        <w:spacing w:line="276" w:lineRule="auto"/>
        <w:jc w:val="both"/>
      </w:pPr>
    </w:p>
    <w:sectPr w:rsidR="006F70A4" w:rsidSect="0019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30F10"/>
    <w:multiLevelType w:val="hybridMultilevel"/>
    <w:tmpl w:val="3A7E5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1410D"/>
    <w:multiLevelType w:val="hybridMultilevel"/>
    <w:tmpl w:val="BDB0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840513">
    <w:abstractNumId w:val="1"/>
  </w:num>
  <w:num w:numId="2" w16cid:durableId="107500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6F4C"/>
    <w:rsid w:val="00197DA9"/>
    <w:rsid w:val="00276350"/>
    <w:rsid w:val="00552F74"/>
    <w:rsid w:val="006F0A54"/>
    <w:rsid w:val="006F70A4"/>
    <w:rsid w:val="0073056B"/>
    <w:rsid w:val="008E6F4C"/>
    <w:rsid w:val="00980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94E9"/>
  <w15:chartTrackingRefBased/>
  <w15:docId w15:val="{FD483CAE-8FFB-4563-9D32-CA19AFFC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SD</dc:creator>
  <cp:keywords/>
  <dc:description/>
  <cp:lastModifiedBy>dinesh SD</cp:lastModifiedBy>
  <cp:revision>2</cp:revision>
  <dcterms:created xsi:type="dcterms:W3CDTF">2024-11-27T06:02:00Z</dcterms:created>
  <dcterms:modified xsi:type="dcterms:W3CDTF">2024-11-27T07:20:00Z</dcterms:modified>
</cp:coreProperties>
</file>