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2.ON DELETE CASCADE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l(lno int,bname varchar(25),amount int,primary key(lno));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bo(lno int,cname varchar(5),foreign key(lno) references l(lno) on delete cascade);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l values(&amp;lno,'&amp;bname',&amp;amount);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lno: 1212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trichy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2000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 values(&amp;lno,'&amp;bname',&amp;amount)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 values(1212,'trichy',2000)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lno: 1313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kknagar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4000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 values(&amp;lno,'&amp;bname',&amp;amount)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 values(1313,'kknagar',4000)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bo values(&amp;lno,'&amp;cname');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lno: 1212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arun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 values(&amp;lno,'&amp;cname')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 values(1212,'arun')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lno: 1313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kumar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 values(&amp;lno,'&amp;cname')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 values(1313,'kumar')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delete l where lno=1212;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deleted.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bo;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LNO CNAME                 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                                  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1313 kumar                                           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