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HIREFIT AI • COMPREHENSIVE PROJECT HANDBOOK</w:t>
      </w:r>
    </w:p>
    <w:p>
      <w:pPr>
        <w:spacing w:after="160"/>
        <w:jc w:val="center"/>
      </w:pPr>
      <w:r>
        <w:rPr>
          <w:b/>
          <w:color w:val="0F172A"/>
          <w:sz w:val="48"/>
        </w:rPr>
        <w:t>HireFit AI: Complete Architecture,</w:t>
        <w:br/>
        <w:t>Codebase &amp; Presentation Handbook</w:t>
      </w:r>
    </w:p>
    <w:p>
      <w:pPr>
        <w:spacing w:after="480"/>
        <w:jc w:val="center"/>
      </w:pPr>
      <w:r>
        <w:rPr>
          <w:color w:val="64748B"/>
          <w:sz w:val="24"/>
        </w:rPr>
        <w:t>Adaptive Target-Company &amp; Role-Specific Interview Simulator</w:t>
        <w:br/>
        <w:t>Detailed Technical Breakdown, Package Specifications, Code Walkthrough &amp; Defense Q&amp;A</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pPr>
              <w:spacing w:after="0"/>
            </w:pPr>
            <w:r>
              <w:rPr>
                <w:b/>
                <w:color w:val="0F172A"/>
                <w:sz w:val="19"/>
              </w:rPr>
              <w:t>Project Name</w:t>
            </w:r>
          </w:p>
        </w:tc>
        <w:tc>
          <w:tcPr>
            <w:tcW w:type="dxa" w:w="6192"/>
            <w:shd w:val="clear" w:color="auto" w:fill="FFFFFF"/>
            <w:tcMar>
              <w:top w:w="80" w:type="dxa"/>
              <w:bottom w:w="80" w:type="dxa"/>
              <w:left w:w="120" w:type="dxa"/>
              <w:right w:w="120" w:type="dxa"/>
            </w:tcMar>
          </w:tcPr>
          <w:p>
            <w:pPr>
              <w:spacing w:after="0"/>
            </w:pPr>
            <w:r>
              <w:rPr>
                <w:color w:val="1E293B"/>
                <w:sz w:val="19"/>
              </w:rPr>
              <w:t>HireFit AI (Adaptive Interview Simulator)</w:t>
            </w:r>
          </w:p>
        </w:tc>
      </w:tr>
      <w:tr>
        <w:tc>
          <w:tcPr>
            <w:tcW w:type="dxa" w:w="3168"/>
            <w:shd w:val="clear" w:color="auto" w:fill="F1F5F9"/>
            <w:tcMar>
              <w:top w:w="80" w:type="dxa"/>
              <w:bottom w:w="80" w:type="dxa"/>
              <w:left w:w="120" w:type="dxa"/>
              <w:right w:w="120" w:type="dxa"/>
            </w:tcMar>
          </w:tcPr>
          <w:p>
            <w:pPr>
              <w:spacing w:after="0"/>
            </w:pPr>
            <w:r>
              <w:rPr>
                <w:b/>
                <w:color w:val="0F172A"/>
                <w:sz w:val="19"/>
              </w:rPr>
              <w:t>Architecture</w:t>
            </w:r>
          </w:p>
        </w:tc>
        <w:tc>
          <w:tcPr>
            <w:tcW w:type="dxa" w:w="6192"/>
            <w:shd w:val="clear" w:color="auto" w:fill="FFFFFF"/>
            <w:tcMar>
              <w:top w:w="80" w:type="dxa"/>
              <w:bottom w:w="80" w:type="dxa"/>
              <w:left w:w="120" w:type="dxa"/>
              <w:right w:w="120" w:type="dxa"/>
            </w:tcMar>
          </w:tcPr>
          <w:p>
            <w:pPr>
              <w:spacing w:after="0"/>
            </w:pPr>
            <w:r>
              <w:rPr>
                <w:color w:val="1E293B"/>
                <w:sz w:val="19"/>
              </w:rPr>
              <w:t>FastAPI (Async Python 3.10+) + MongoDB + React 19 (TypeScript + shadcn/ui)</w:t>
            </w:r>
          </w:p>
        </w:tc>
      </w:tr>
      <w:tr>
        <w:tc>
          <w:tcPr>
            <w:tcW w:type="dxa" w:w="3168"/>
            <w:shd w:val="clear" w:color="auto" w:fill="F1F5F9"/>
            <w:tcMar>
              <w:top w:w="80" w:type="dxa"/>
              <w:bottom w:w="80" w:type="dxa"/>
              <w:left w:w="120" w:type="dxa"/>
              <w:right w:w="120" w:type="dxa"/>
            </w:tcMar>
          </w:tcPr>
          <w:p>
            <w:pPr>
              <w:spacing w:after="0"/>
            </w:pPr>
            <w:r>
              <w:rPr>
                <w:b/>
                <w:color w:val="0F172A"/>
                <w:sz w:val="19"/>
              </w:rPr>
              <w:t>Key Innovations</w:t>
            </w:r>
          </w:p>
        </w:tc>
        <w:tc>
          <w:tcPr>
            <w:tcW w:type="dxa" w:w="6192"/>
            <w:shd w:val="clear" w:color="auto" w:fill="FFFFFF"/>
            <w:tcMar>
              <w:top w:w="80" w:type="dxa"/>
              <w:bottom w:w="80" w:type="dxa"/>
              <w:left w:w="120" w:type="dxa"/>
              <w:right w:w="120" w:type="dxa"/>
            </w:tcMar>
          </w:tcPr>
          <w:p>
            <w:pPr>
              <w:spacing w:after="0"/>
            </w:pPr>
            <w:r>
              <w:rPr>
                <w:color w:val="1E293B"/>
                <w:sz w:val="19"/>
              </w:rPr>
              <w:t>Company Intel Scraping, Sigmoid Selection Probability, 5 Role Tracks, ATS Optimizer</w:t>
            </w:r>
          </w:p>
        </w:tc>
      </w:tr>
      <w:tr>
        <w:tc>
          <w:tcPr>
            <w:tcW w:type="dxa" w:w="3168"/>
            <w:shd w:val="clear" w:color="auto" w:fill="F1F5F9"/>
            <w:tcMar>
              <w:top w:w="80" w:type="dxa"/>
              <w:bottom w:w="80" w:type="dxa"/>
              <w:left w:w="120" w:type="dxa"/>
              <w:right w:w="120" w:type="dxa"/>
            </w:tcMar>
          </w:tcPr>
          <w:p>
            <w:pPr>
              <w:spacing w:after="0"/>
            </w:pPr>
            <w:r>
              <w:rPr>
                <w:b/>
                <w:color w:val="0F172A"/>
                <w:sz w:val="19"/>
              </w:rPr>
              <w:t>Target Evaluation</w:t>
            </w:r>
          </w:p>
        </w:tc>
        <w:tc>
          <w:tcPr>
            <w:tcW w:type="dxa" w:w="6192"/>
            <w:shd w:val="clear" w:color="auto" w:fill="FFFFFF"/>
            <w:tcMar>
              <w:top w:w="80" w:type="dxa"/>
              <w:bottom w:w="80" w:type="dxa"/>
              <w:left w:w="120" w:type="dxa"/>
              <w:right w:w="120" w:type="dxa"/>
            </w:tcMar>
          </w:tcPr>
          <w:p>
            <w:pPr>
              <w:spacing w:after="0"/>
            </w:pPr>
            <w:r>
              <w:rPr>
                <w:color w:val="1E293B"/>
                <w:sz w:val="19"/>
              </w:rPr>
              <w:t>Capstone Project Review, Viva Voce &amp; Technical Defense</w:t>
            </w:r>
          </w:p>
        </w:tc>
      </w:tr>
    </w:tbl>
    <w:p>
      <w:r>
        <w:br w:type="page"/>
      </w:r>
    </w:p>
    <w:p>
      <w:pPr>
        <w:keepNext/>
        <w:spacing w:before="360" w:after="120"/>
      </w:pPr>
      <w:r>
        <w:rPr>
          <w:b/>
          <w:color w:val="0F172A"/>
          <w:sz w:val="32"/>
        </w:rPr>
        <w:t>1. Executive Summary &amp; Problem Statement</w:t>
      </w:r>
    </w:p>
    <w:p>
      <w:r>
        <w:t>HireFit AI is an advanced, text-based adaptive interview simulation platform engineered to address the growing asymmetry in contemporary tech and corporate recruitment. Traditional mock interview platforms rely on static LeetCode coding problems or generic behavioural templates that do not reflect the actual company culture, distributed system architectures, or quantitative expectations of specific employers such as Stripe, Google, Amazon, or Salesforce.</w:t>
      </w:r>
    </w:p>
    <w:p>
      <w:pPr>
        <w:keepNext/>
        <w:spacing w:before="240" w:after="80"/>
      </w:pPr>
      <w:r>
        <w:rPr>
          <w:b/>
          <w:color w:val="2563EB"/>
          <w:sz w:val="26"/>
        </w:rPr>
        <w:t>The 3 Core Flaws in Modern Interview Preparation:</w:t>
      </w:r>
    </w:p>
    <w:p>
      <w:pPr>
        <w:pStyle w:val="ListBullet"/>
        <w:spacing w:after="60"/>
      </w:pPr>
      <w:r>
        <w:rPr>
          <w:sz w:val="20"/>
        </w:rPr>
        <w:t>1. Lack of Company Context: Candidates prepare generic answers without knowing the target company's actual tech stack, operational constraints (e.g. Stripe's idempotency requirements or Google's tail latency tolerances), or cultural rubrics.</w:t>
      </w:r>
    </w:p>
    <w:p>
      <w:pPr>
        <w:pStyle w:val="ListBullet"/>
        <w:spacing w:after="60"/>
      </w:pPr>
      <w:r>
        <w:rPr>
          <w:sz w:val="20"/>
        </w:rPr>
        <w:t>2. Uncalibrated Assessment &amp; Hallucinatory Feedback: Most AI mock tools output arbitrary ratings without mathematical validation or benchmark standards, leaving candidates uncertain about real-world hiring odds.</w:t>
      </w:r>
    </w:p>
    <w:p>
      <w:pPr>
        <w:pStyle w:val="ListBullet"/>
        <w:spacing w:after="60"/>
      </w:pPr>
      <w:r>
        <w:rPr>
          <w:sz w:val="20"/>
        </w:rPr>
        <w:t>3. Disconnect from ATS &amp; Resumes: Existing simulators evaluate answers in isolation from the candidate's actual resume, failing to spot skill gaps or optimize bullet points for Applicant Tracking Systems (ATS).</w:t>
      </w:r>
    </w:p>
    <w:p>
      <w:pPr>
        <w:keepNext/>
        <w:spacing w:before="240" w:after="80"/>
      </w:pPr>
      <w:r>
        <w:rPr>
          <w:b/>
          <w:color w:val="2563EB"/>
          <w:sz w:val="26"/>
        </w:rPr>
        <w:t>The HireFit AI Solution:</w:t>
      </w:r>
    </w:p>
    <w:p>
      <w:r>
        <w:t>HireFit AI ingests three core inputs: (1) Candidate Resume (PDF/DOCX), (2) Target Job Role &amp; Description, and (3) Target Employer Name. It then triggers a live asynchronous web scraping engine to extract the company's real-time tech stack, culture, and valuation, maps the candidate's readiness against company competencies, conducts a 20-question, 2-round structured assessment (Aptitude &amp; Sizing + Domain Scenarios), and generates a statistically calibrated Offer Selection Probability alongside an actionable ATS Resume Optimizer.</w:t>
      </w:r>
    </w:p>
    <w:p>
      <w:pPr>
        <w:keepNext/>
        <w:spacing w:before="360" w:after="120"/>
      </w:pPr>
      <w:r>
        <w:rPr>
          <w:b/>
          <w:color w:val="0F172A"/>
          <w:sz w:val="32"/>
        </w:rPr>
        <w:t>2. Comprehensive Package &amp; Dependencies Directory</w:t>
      </w:r>
    </w:p>
    <w:p>
      <w:pPr>
        <w:keepNext/>
        <w:spacing w:before="240" w:after="80"/>
      </w:pPr>
      <w:r>
        <w:rPr>
          <w:b/>
          <w:color w:val="2563EB"/>
          <w:sz w:val="26"/>
        </w:rPr>
        <w:t>2.1 Backend Dependencies (Python 3.10+)</w:t>
      </w:r>
    </w:p>
    <w:p>
      <w:r>
        <w:t>The backend is built as a modular FastAPI asynchronous service. Here is every package in requirements.txt and its exact technical purpose:</w:t>
      </w:r>
    </w:p>
    <w:tbl>
      <w:tblPr>
        <w:tblW w:type="auto" w:w="0"/>
        <w:jc w:val="center"/>
        <w:tblLook w:firstColumn="1" w:firstRow="1" w:lastColumn="0" w:lastRow="0" w:noHBand="0" w:noVBand="1" w:val="04A0"/>
      </w:tblPr>
      <w:tblGrid>
        <w:gridCol w:w="4680"/>
        <w:gridCol w:w="4680"/>
      </w:tblGrid>
      <w:tr>
        <w:tc>
          <w:tcPr>
            <w:tcW w:type="dxa" w:w="4680"/>
            <w:shd w:val="clear" w:color="auto" w:fill="0F172A"/>
          </w:tcPr>
          <w:p>
            <w:r>
              <w:rPr>
                <w:b/>
                <w:color w:val="FFFFFF"/>
              </w:rPr>
              <w:t>Backend Package</w:t>
            </w:r>
          </w:p>
        </w:tc>
        <w:tc>
          <w:tcPr>
            <w:tcW w:type="dxa" w:w="4680"/>
            <w:shd w:val="clear" w:color="auto" w:fill="0F172A"/>
          </w:tcPr>
          <w:p>
            <w:r>
              <w:rPr>
                <w:b/>
                <w:color w:val="FFFFFF"/>
              </w:rPr>
              <w:t>Technical Purpose &amp; Role in Architecture</w:t>
            </w:r>
          </w:p>
        </w:tc>
      </w:tr>
      <w:tr>
        <w:tc>
          <w:tcPr>
            <w:tcW w:type="dxa" w:w="3168"/>
            <w:shd w:val="clear" w:color="auto" w:fill="F8FAFC"/>
            <w:tcMar>
              <w:top w:w="60" w:type="dxa"/>
              <w:bottom w:w="60" w:type="dxa"/>
              <w:left w:w="100" w:type="dxa"/>
              <w:right w:w="100" w:type="dxa"/>
            </w:tcMar>
          </w:tcPr>
          <w:p>
            <w:pPr>
              <w:spacing w:after="0"/>
            </w:pPr>
            <w:r>
              <w:rPr>
                <w:b/>
                <w:sz w:val="18"/>
              </w:rPr>
              <w:t>fastapi (&gt;=0.110.0)</w:t>
            </w:r>
          </w:p>
        </w:tc>
        <w:tc>
          <w:tcPr>
            <w:tcW w:type="dxa" w:w="6192"/>
            <w:shd w:val="clear" w:color="auto" w:fill="F8FAFC"/>
            <w:tcMar>
              <w:top w:w="60" w:type="dxa"/>
              <w:bottom w:w="60" w:type="dxa"/>
              <w:left w:w="100" w:type="dxa"/>
              <w:right w:w="100" w:type="dxa"/>
            </w:tcMar>
          </w:tcPr>
          <w:p>
            <w:pPr>
              <w:spacing w:after="0"/>
            </w:pPr>
            <w:r>
              <w:rPr>
                <w:sz w:val="17"/>
              </w:rPr>
              <w:t>High-performance asynchronous web API framework. Handles routing, dependency injection, automatic OpenAPI/Swagger documentation generation at /docs, and native async/await request concurrency.</w:t>
            </w:r>
          </w:p>
        </w:tc>
      </w:tr>
      <w:tr>
        <w:tc>
          <w:tcPr>
            <w:tcW w:type="dxa" w:w="3168"/>
            <w:shd w:val="clear" w:color="auto" w:fill="FFFFFF"/>
            <w:tcMar>
              <w:top w:w="60" w:type="dxa"/>
              <w:bottom w:w="60" w:type="dxa"/>
              <w:left w:w="100" w:type="dxa"/>
              <w:right w:w="100" w:type="dxa"/>
            </w:tcMar>
          </w:tcPr>
          <w:p>
            <w:pPr>
              <w:spacing w:after="0"/>
            </w:pPr>
            <w:r>
              <w:rPr>
                <w:b/>
                <w:sz w:val="18"/>
              </w:rPr>
              <w:t>uvicorn (&gt;=0.28.0)</w:t>
            </w:r>
          </w:p>
        </w:tc>
        <w:tc>
          <w:tcPr>
            <w:tcW w:type="dxa" w:w="6192"/>
            <w:shd w:val="clear" w:color="auto" w:fill="FFFFFF"/>
            <w:tcMar>
              <w:top w:w="60" w:type="dxa"/>
              <w:bottom w:w="60" w:type="dxa"/>
              <w:left w:w="100" w:type="dxa"/>
              <w:right w:w="100" w:type="dxa"/>
            </w:tcMar>
          </w:tcPr>
          <w:p>
            <w:pPr>
              <w:spacing w:after="0"/>
            </w:pPr>
            <w:r>
              <w:rPr>
                <w:sz w:val="17"/>
              </w:rPr>
              <w:t>Lightning-fast ASGI (Asynchronous Server Gateway Interface) web server implementation for Python. Runs the FastAPI application with auto-reload capabilities.</w:t>
            </w:r>
          </w:p>
        </w:tc>
      </w:tr>
      <w:tr>
        <w:tc>
          <w:tcPr>
            <w:tcW w:type="dxa" w:w="3168"/>
            <w:shd w:val="clear" w:color="auto" w:fill="F8FAFC"/>
            <w:tcMar>
              <w:top w:w="60" w:type="dxa"/>
              <w:bottom w:w="60" w:type="dxa"/>
              <w:left w:w="100" w:type="dxa"/>
              <w:right w:w="100" w:type="dxa"/>
            </w:tcMar>
          </w:tcPr>
          <w:p>
            <w:pPr>
              <w:spacing w:after="0"/>
            </w:pPr>
            <w:r>
              <w:rPr>
                <w:b/>
                <w:sz w:val="18"/>
              </w:rPr>
              <w:t>pydantic (&gt;=2.6.0)</w:t>
            </w:r>
          </w:p>
        </w:tc>
        <w:tc>
          <w:tcPr>
            <w:tcW w:type="dxa" w:w="6192"/>
            <w:shd w:val="clear" w:color="auto" w:fill="F8FAFC"/>
            <w:tcMar>
              <w:top w:w="60" w:type="dxa"/>
              <w:bottom w:w="60" w:type="dxa"/>
              <w:left w:w="100" w:type="dxa"/>
              <w:right w:w="100" w:type="dxa"/>
            </w:tcMar>
          </w:tcPr>
          <w:p>
            <w:pPr>
              <w:spacing w:after="0"/>
            </w:pPr>
            <w:r>
              <w:rPr>
                <w:sz w:val="17"/>
              </w:rPr>
              <w:t>High-speed data validation and parsing using Python type hints. Enforces strict schema validation on all API payloads (SessionCreateResponse, QuestionItem, EvaluationReportResult) with zero hallucination.</w:t>
            </w:r>
          </w:p>
        </w:tc>
      </w:tr>
      <w:tr>
        <w:tc>
          <w:tcPr>
            <w:tcW w:type="dxa" w:w="3168"/>
            <w:shd w:val="clear" w:color="auto" w:fill="FFFFFF"/>
            <w:tcMar>
              <w:top w:w="60" w:type="dxa"/>
              <w:bottom w:w="60" w:type="dxa"/>
              <w:left w:w="100" w:type="dxa"/>
              <w:right w:w="100" w:type="dxa"/>
            </w:tcMar>
          </w:tcPr>
          <w:p>
            <w:pPr>
              <w:spacing w:after="0"/>
            </w:pPr>
            <w:r>
              <w:rPr>
                <w:b/>
                <w:sz w:val="18"/>
              </w:rPr>
              <w:t>pydantic-settings (&gt;=2.2.0)</w:t>
            </w:r>
          </w:p>
        </w:tc>
        <w:tc>
          <w:tcPr>
            <w:tcW w:type="dxa" w:w="6192"/>
            <w:shd w:val="clear" w:color="auto" w:fill="FFFFFF"/>
            <w:tcMar>
              <w:top w:w="60" w:type="dxa"/>
              <w:bottom w:w="60" w:type="dxa"/>
              <w:left w:w="100" w:type="dxa"/>
              <w:right w:w="100" w:type="dxa"/>
            </w:tcMar>
          </w:tcPr>
          <w:p>
            <w:pPr>
              <w:spacing w:after="0"/>
            </w:pPr>
            <w:r>
              <w:rPr>
                <w:sz w:val="17"/>
              </w:rPr>
              <w:t>Configuration management for Pydantic v2. Automatically loads environment variables from .env into typed Settings objects (MONGODB_URL, LLM_API_KEY, scoring weights).</w:t>
            </w:r>
          </w:p>
        </w:tc>
      </w:tr>
      <w:tr>
        <w:tc>
          <w:tcPr>
            <w:tcW w:type="dxa" w:w="3168"/>
            <w:shd w:val="clear" w:color="auto" w:fill="F8FAFC"/>
            <w:tcMar>
              <w:top w:w="60" w:type="dxa"/>
              <w:bottom w:w="60" w:type="dxa"/>
              <w:left w:w="100" w:type="dxa"/>
              <w:right w:w="100" w:type="dxa"/>
            </w:tcMar>
          </w:tcPr>
          <w:p>
            <w:pPr>
              <w:spacing w:after="0"/>
            </w:pPr>
            <w:r>
              <w:rPr>
                <w:b/>
                <w:sz w:val="18"/>
              </w:rPr>
              <w:t>motor (&gt;=3.3.0)</w:t>
            </w:r>
          </w:p>
        </w:tc>
        <w:tc>
          <w:tcPr>
            <w:tcW w:type="dxa" w:w="6192"/>
            <w:shd w:val="clear" w:color="auto" w:fill="F8FAFC"/>
            <w:tcMar>
              <w:top w:w="60" w:type="dxa"/>
              <w:bottom w:w="60" w:type="dxa"/>
              <w:left w:w="100" w:type="dxa"/>
              <w:right w:w="100" w:type="dxa"/>
            </w:tcMar>
          </w:tcPr>
          <w:p>
            <w:pPr>
              <w:spacing w:after="0"/>
            </w:pPr>
            <w:r>
              <w:rPr>
                <w:sz w:val="17"/>
              </w:rPr>
              <w:t>The official asynchronous, non-blocking Python driver for MongoDB. Allows FastAPI async handlers to execute non-blocking database queries without stalling the event loop.</w:t>
            </w:r>
          </w:p>
        </w:tc>
      </w:tr>
      <w:tr>
        <w:tc>
          <w:tcPr>
            <w:tcW w:type="dxa" w:w="3168"/>
            <w:shd w:val="clear" w:color="auto" w:fill="FFFFFF"/>
            <w:tcMar>
              <w:top w:w="60" w:type="dxa"/>
              <w:bottom w:w="60" w:type="dxa"/>
              <w:left w:w="100" w:type="dxa"/>
              <w:right w:w="100" w:type="dxa"/>
            </w:tcMar>
          </w:tcPr>
          <w:p>
            <w:pPr>
              <w:spacing w:after="0"/>
            </w:pPr>
            <w:r>
              <w:rPr>
                <w:b/>
                <w:sz w:val="18"/>
              </w:rPr>
              <w:t>pymongo (&gt;=4.6.0)</w:t>
            </w:r>
          </w:p>
        </w:tc>
        <w:tc>
          <w:tcPr>
            <w:tcW w:type="dxa" w:w="6192"/>
            <w:shd w:val="clear" w:color="auto" w:fill="FFFFFF"/>
            <w:tcMar>
              <w:top w:w="60" w:type="dxa"/>
              <w:bottom w:w="60" w:type="dxa"/>
              <w:left w:w="100" w:type="dxa"/>
              <w:right w:w="100" w:type="dxa"/>
            </w:tcMar>
          </w:tcPr>
          <w:p>
            <w:pPr>
              <w:spacing w:after="0"/>
            </w:pPr>
            <w:r>
              <w:rPr>
                <w:sz w:val="17"/>
              </w:rPr>
              <w:t>Synchronous MongoDB client dependency required by Motor for low-level BSON serialization and connection pooling.</w:t>
            </w:r>
          </w:p>
        </w:tc>
      </w:tr>
      <w:tr>
        <w:tc>
          <w:tcPr>
            <w:tcW w:type="dxa" w:w="3168"/>
            <w:shd w:val="clear" w:color="auto" w:fill="F8FAFC"/>
            <w:tcMar>
              <w:top w:w="60" w:type="dxa"/>
              <w:bottom w:w="60" w:type="dxa"/>
              <w:left w:w="100" w:type="dxa"/>
              <w:right w:w="100" w:type="dxa"/>
            </w:tcMar>
          </w:tcPr>
          <w:p>
            <w:pPr>
              <w:spacing w:after="0"/>
            </w:pPr>
            <w:r>
              <w:rPr>
                <w:b/>
                <w:sz w:val="18"/>
              </w:rPr>
              <w:t>httpx (&gt;=0.27.0)</w:t>
            </w:r>
          </w:p>
        </w:tc>
        <w:tc>
          <w:tcPr>
            <w:tcW w:type="dxa" w:w="6192"/>
            <w:shd w:val="clear" w:color="auto" w:fill="F8FAFC"/>
            <w:tcMar>
              <w:top w:w="60" w:type="dxa"/>
              <w:bottom w:w="60" w:type="dxa"/>
              <w:left w:w="100" w:type="dxa"/>
              <w:right w:w="100" w:type="dxa"/>
            </w:tcMar>
          </w:tcPr>
          <w:p>
            <w:pPr>
              <w:spacing w:after="0"/>
            </w:pPr>
            <w:r>
              <w:rPr>
                <w:sz w:val="17"/>
              </w:rPr>
              <w:t>Next-generation HTTP client for Python with native async support and HTTP/2 capabilities. Used in the web scraping pipeline to fetch company public pages with strict timeout enforcements.</w:t>
            </w:r>
          </w:p>
        </w:tc>
      </w:tr>
      <w:tr>
        <w:tc>
          <w:tcPr>
            <w:tcW w:type="dxa" w:w="3168"/>
            <w:shd w:val="clear" w:color="auto" w:fill="FFFFFF"/>
            <w:tcMar>
              <w:top w:w="60" w:type="dxa"/>
              <w:bottom w:w="60" w:type="dxa"/>
              <w:left w:w="100" w:type="dxa"/>
              <w:right w:w="100" w:type="dxa"/>
            </w:tcMar>
          </w:tcPr>
          <w:p>
            <w:pPr>
              <w:spacing w:after="0"/>
            </w:pPr>
            <w:r>
              <w:rPr>
                <w:b/>
                <w:sz w:val="18"/>
              </w:rPr>
              <w:t>beautifulsoup4 (&gt;=4.12.0)</w:t>
            </w:r>
          </w:p>
        </w:tc>
        <w:tc>
          <w:tcPr>
            <w:tcW w:type="dxa" w:w="6192"/>
            <w:shd w:val="clear" w:color="auto" w:fill="FFFFFF"/>
            <w:tcMar>
              <w:top w:w="60" w:type="dxa"/>
              <w:bottom w:w="60" w:type="dxa"/>
              <w:left w:w="100" w:type="dxa"/>
              <w:right w:w="100" w:type="dxa"/>
            </w:tcMar>
          </w:tcPr>
          <w:p>
            <w:pPr>
              <w:spacing w:after="0"/>
            </w:pPr>
            <w:r>
              <w:rPr>
                <w:sz w:val="17"/>
              </w:rPr>
              <w:t>HTML parsing library. Extracts text content, clears noisy script/style tags, and isolates corporate descriptions, hero tags, and tech stack references from scraped HTML.</w:t>
            </w:r>
          </w:p>
        </w:tc>
      </w:tr>
      <w:tr>
        <w:tc>
          <w:tcPr>
            <w:tcW w:type="dxa" w:w="3168"/>
            <w:shd w:val="clear" w:color="auto" w:fill="F8FAFC"/>
            <w:tcMar>
              <w:top w:w="60" w:type="dxa"/>
              <w:bottom w:w="60" w:type="dxa"/>
              <w:left w:w="100" w:type="dxa"/>
              <w:right w:w="100" w:type="dxa"/>
            </w:tcMar>
          </w:tcPr>
          <w:p>
            <w:pPr>
              <w:spacing w:after="0"/>
            </w:pPr>
            <w:r>
              <w:rPr>
                <w:b/>
                <w:sz w:val="18"/>
              </w:rPr>
              <w:t>pdfplumber (&gt;=0.10.0)</w:t>
            </w:r>
          </w:p>
        </w:tc>
        <w:tc>
          <w:tcPr>
            <w:tcW w:type="dxa" w:w="6192"/>
            <w:shd w:val="clear" w:color="auto" w:fill="F8FAFC"/>
            <w:tcMar>
              <w:top w:w="60" w:type="dxa"/>
              <w:bottom w:w="60" w:type="dxa"/>
              <w:left w:w="100" w:type="dxa"/>
              <w:right w:w="100" w:type="dxa"/>
            </w:tcMar>
          </w:tcPr>
          <w:p>
            <w:pPr>
              <w:spacing w:after="0"/>
            </w:pPr>
            <w:r>
              <w:rPr>
                <w:sz w:val="17"/>
              </w:rPr>
              <w:t>Deep layout-aware PDF extraction library. Extracts text lines, tables, and sections from candidate resumes without character truncation.</w:t>
            </w:r>
          </w:p>
        </w:tc>
      </w:tr>
      <w:tr>
        <w:tc>
          <w:tcPr>
            <w:tcW w:type="dxa" w:w="3168"/>
            <w:shd w:val="clear" w:color="auto" w:fill="FFFFFF"/>
            <w:tcMar>
              <w:top w:w="60" w:type="dxa"/>
              <w:bottom w:w="60" w:type="dxa"/>
              <w:left w:w="100" w:type="dxa"/>
              <w:right w:w="100" w:type="dxa"/>
            </w:tcMar>
          </w:tcPr>
          <w:p>
            <w:pPr>
              <w:spacing w:after="0"/>
            </w:pPr>
            <w:r>
              <w:rPr>
                <w:b/>
                <w:sz w:val="18"/>
              </w:rPr>
              <w:t>python-docx (&gt;=1.1.0)</w:t>
            </w:r>
          </w:p>
        </w:tc>
        <w:tc>
          <w:tcPr>
            <w:tcW w:type="dxa" w:w="6192"/>
            <w:shd w:val="clear" w:color="auto" w:fill="FFFFFF"/>
            <w:tcMar>
              <w:top w:w="60" w:type="dxa"/>
              <w:bottom w:w="60" w:type="dxa"/>
              <w:left w:w="100" w:type="dxa"/>
              <w:right w:w="100" w:type="dxa"/>
            </w:tcMar>
          </w:tcPr>
          <w:p>
            <w:pPr>
              <w:spacing w:after="0"/>
            </w:pPr>
            <w:r>
              <w:rPr>
                <w:sz w:val="17"/>
              </w:rPr>
              <w:t>Microsoft Word (.docx) document ingestion and generation library. Used for parsing uploaded DOCX resumes and exporting technical reports.</w:t>
            </w:r>
          </w:p>
        </w:tc>
      </w:tr>
      <w:tr>
        <w:tc>
          <w:tcPr>
            <w:tcW w:type="dxa" w:w="3168"/>
            <w:shd w:val="clear" w:color="auto" w:fill="F8FAFC"/>
            <w:tcMar>
              <w:top w:w="60" w:type="dxa"/>
              <w:bottom w:w="60" w:type="dxa"/>
              <w:left w:w="100" w:type="dxa"/>
              <w:right w:w="100" w:type="dxa"/>
            </w:tcMar>
          </w:tcPr>
          <w:p>
            <w:pPr>
              <w:spacing w:after="0"/>
            </w:pPr>
            <w:r>
              <w:rPr>
                <w:b/>
                <w:sz w:val="18"/>
              </w:rPr>
              <w:t>python-multipart (&gt;=0.0.9)</w:t>
            </w:r>
          </w:p>
        </w:tc>
        <w:tc>
          <w:tcPr>
            <w:tcW w:type="dxa" w:w="6192"/>
            <w:shd w:val="clear" w:color="auto" w:fill="F8FAFC"/>
            <w:tcMar>
              <w:top w:w="60" w:type="dxa"/>
              <w:bottom w:w="60" w:type="dxa"/>
              <w:left w:w="100" w:type="dxa"/>
              <w:right w:w="100" w:type="dxa"/>
            </w:tcMar>
          </w:tcPr>
          <w:p>
            <w:pPr>
              <w:spacing w:after="0"/>
            </w:pPr>
            <w:r>
              <w:rPr>
                <w:sz w:val="17"/>
              </w:rPr>
              <w:t>Streaming multipart form-data parser required by FastAPI to receive uploaded resume files and text form fields in a single HTTP POST request.</w:t>
            </w:r>
          </w:p>
        </w:tc>
      </w:tr>
      <w:tr>
        <w:tc>
          <w:tcPr>
            <w:tcW w:type="dxa" w:w="3168"/>
            <w:shd w:val="clear" w:color="auto" w:fill="FFFFFF"/>
            <w:tcMar>
              <w:top w:w="60" w:type="dxa"/>
              <w:bottom w:w="60" w:type="dxa"/>
              <w:left w:w="100" w:type="dxa"/>
              <w:right w:w="100" w:type="dxa"/>
            </w:tcMar>
          </w:tcPr>
          <w:p>
            <w:pPr>
              <w:spacing w:after="0"/>
            </w:pPr>
            <w:r>
              <w:rPr>
                <w:b/>
                <w:sz w:val="18"/>
              </w:rPr>
              <w:t>pytest &amp; pytest-asyncio</w:t>
            </w:r>
          </w:p>
        </w:tc>
        <w:tc>
          <w:tcPr>
            <w:tcW w:type="dxa" w:w="6192"/>
            <w:shd w:val="clear" w:color="auto" w:fill="FFFFFF"/>
            <w:tcMar>
              <w:top w:w="60" w:type="dxa"/>
              <w:bottom w:w="60" w:type="dxa"/>
              <w:left w:w="100" w:type="dxa"/>
              <w:right w:w="100" w:type="dxa"/>
            </w:tcMar>
          </w:tcPr>
          <w:p>
            <w:pPr>
              <w:spacing w:after="0"/>
            </w:pPr>
            <w:r>
              <w:rPr>
                <w:sz w:val="17"/>
              </w:rPr>
              <w:t>Automated unit and integration testing framework. Enables non-blocking asynchronous testing of FastAPI routers, scoring rubrics, and scraper functions.</w:t>
            </w:r>
          </w:p>
        </w:tc>
      </w:tr>
    </w:tbl>
    <w:p>
      <w:pPr>
        <w:keepNext/>
        <w:spacing w:before="240" w:after="80"/>
      </w:pPr>
      <w:r>
        <w:rPr>
          <w:b/>
          <w:color w:val="2563EB"/>
          <w:sz w:val="26"/>
        </w:rPr>
        <w:t>2.2 Frontend Dependencies (React 19 + TypeScript + Vite)</w:t>
      </w:r>
    </w:p>
    <w:p>
      <w:r>
        <w:t>The frontend is built with React 19, Vite, and Tailwind CSS v4, styled exclusively using standard shadcn/ui components:</w:t>
      </w:r>
    </w:p>
    <w:tbl>
      <w:tblPr>
        <w:tblW w:type="auto" w:w="0"/>
        <w:jc w:val="center"/>
        <w:tblLook w:firstColumn="1" w:firstRow="1" w:lastColumn="0" w:lastRow="0" w:noHBand="0" w:noVBand="1" w:val="04A0"/>
      </w:tblPr>
      <w:tblGrid>
        <w:gridCol w:w="4680"/>
        <w:gridCol w:w="4680"/>
      </w:tblGrid>
      <w:tr>
        <w:tc>
          <w:tcPr>
            <w:tcW w:type="dxa" w:w="4680"/>
            <w:shd w:val="clear" w:color="auto" w:fill="0F172A"/>
          </w:tcPr>
          <w:p>
            <w:r>
              <w:rPr>
                <w:b/>
                <w:color w:val="FFFFFF"/>
              </w:rPr>
              <w:t>Frontend Library</w:t>
            </w:r>
          </w:p>
        </w:tc>
        <w:tc>
          <w:tcPr>
            <w:tcW w:type="dxa" w:w="4680"/>
            <w:shd w:val="clear" w:color="auto" w:fill="0F172A"/>
          </w:tcPr>
          <w:p>
            <w:r>
              <w:rPr>
                <w:b/>
                <w:color w:val="FFFFFF"/>
              </w:rPr>
              <w:t>Technical Purpose &amp; Role in Architecture</w:t>
            </w:r>
          </w:p>
        </w:tc>
      </w:tr>
      <w:tr>
        <w:tc>
          <w:tcPr>
            <w:tcW w:type="dxa" w:w="3168"/>
            <w:shd w:val="clear" w:color="auto" w:fill="F8FAFC"/>
            <w:tcMar>
              <w:top w:w="60" w:type="dxa"/>
              <w:bottom w:w="60" w:type="dxa"/>
              <w:left w:w="100" w:type="dxa"/>
              <w:right w:w="100" w:type="dxa"/>
            </w:tcMar>
          </w:tcPr>
          <w:p>
            <w:pPr>
              <w:spacing w:after="0"/>
            </w:pPr>
            <w:r>
              <w:rPr>
                <w:b/>
                <w:sz w:val="18"/>
              </w:rPr>
              <w:t>react &amp; react-dom (19.2.x)</w:t>
            </w:r>
          </w:p>
        </w:tc>
        <w:tc>
          <w:tcPr>
            <w:tcW w:type="dxa" w:w="6192"/>
            <w:shd w:val="clear" w:color="auto" w:fill="F8FAFC"/>
            <w:tcMar>
              <w:top w:w="60" w:type="dxa"/>
              <w:bottom w:w="60" w:type="dxa"/>
              <w:left w:w="100" w:type="dxa"/>
              <w:right w:w="100" w:type="dxa"/>
            </w:tcMar>
          </w:tcPr>
          <w:p>
            <w:pPr>
              <w:spacing w:after="0"/>
            </w:pPr>
            <w:r>
              <w:rPr>
                <w:sz w:val="17"/>
              </w:rPr>
              <w:t>The core UI library. Leverages React 19 concurrent features, improved hydration, and optimized DOM rendering.</w:t>
            </w:r>
          </w:p>
        </w:tc>
      </w:tr>
      <w:tr>
        <w:tc>
          <w:tcPr>
            <w:tcW w:type="dxa" w:w="3168"/>
            <w:shd w:val="clear" w:color="auto" w:fill="FFFFFF"/>
            <w:tcMar>
              <w:top w:w="60" w:type="dxa"/>
              <w:bottom w:w="60" w:type="dxa"/>
              <w:left w:w="100" w:type="dxa"/>
              <w:right w:w="100" w:type="dxa"/>
            </w:tcMar>
          </w:tcPr>
          <w:p>
            <w:pPr>
              <w:spacing w:after="0"/>
            </w:pPr>
            <w:r>
              <w:rPr>
                <w:b/>
                <w:sz w:val="18"/>
              </w:rPr>
              <w:t>vite (8.3.x)</w:t>
            </w:r>
          </w:p>
        </w:tc>
        <w:tc>
          <w:tcPr>
            <w:tcW w:type="dxa" w:w="6192"/>
            <w:shd w:val="clear" w:color="auto" w:fill="FFFFFF"/>
            <w:tcMar>
              <w:top w:w="60" w:type="dxa"/>
              <w:bottom w:w="60" w:type="dxa"/>
              <w:left w:w="100" w:type="dxa"/>
              <w:right w:w="100" w:type="dxa"/>
            </w:tcMar>
          </w:tcPr>
          <w:p>
            <w:pPr>
              <w:spacing w:after="0"/>
            </w:pPr>
            <w:r>
              <w:rPr>
                <w:sz w:val="17"/>
              </w:rPr>
              <w:t>Next-generation frontend tooling and build server providing instantaneous Hot Module Replacement (HMR) and optimized Rollup production bundling.</w:t>
            </w:r>
          </w:p>
        </w:tc>
      </w:tr>
      <w:tr>
        <w:tc>
          <w:tcPr>
            <w:tcW w:type="dxa" w:w="3168"/>
            <w:shd w:val="clear" w:color="auto" w:fill="F8FAFC"/>
            <w:tcMar>
              <w:top w:w="60" w:type="dxa"/>
              <w:bottom w:w="60" w:type="dxa"/>
              <w:left w:w="100" w:type="dxa"/>
              <w:right w:w="100" w:type="dxa"/>
            </w:tcMar>
          </w:tcPr>
          <w:p>
            <w:pPr>
              <w:spacing w:after="0"/>
            </w:pPr>
            <w:r>
              <w:rPr>
                <w:b/>
                <w:sz w:val="18"/>
              </w:rPr>
              <w:t>typescript (~6.0.x)</w:t>
            </w:r>
          </w:p>
        </w:tc>
        <w:tc>
          <w:tcPr>
            <w:tcW w:type="dxa" w:w="6192"/>
            <w:shd w:val="clear" w:color="auto" w:fill="F8FAFC"/>
            <w:tcMar>
              <w:top w:w="60" w:type="dxa"/>
              <w:bottom w:w="60" w:type="dxa"/>
              <w:left w:w="100" w:type="dxa"/>
              <w:right w:w="100" w:type="dxa"/>
            </w:tcMar>
          </w:tcPr>
          <w:p>
            <w:pPr>
              <w:spacing w:after="0"/>
            </w:pPr>
            <w:r>
              <w:rPr>
                <w:sz w:val="17"/>
              </w:rPr>
              <w:t>Static typing language providing compile-time type safety across API interfaces, component props, and complex state models.</w:t>
            </w:r>
          </w:p>
        </w:tc>
      </w:tr>
      <w:tr>
        <w:tc>
          <w:tcPr>
            <w:tcW w:type="dxa" w:w="3168"/>
            <w:shd w:val="clear" w:color="auto" w:fill="FFFFFF"/>
            <w:tcMar>
              <w:top w:w="60" w:type="dxa"/>
              <w:bottom w:w="60" w:type="dxa"/>
              <w:left w:w="100" w:type="dxa"/>
              <w:right w:w="100" w:type="dxa"/>
            </w:tcMar>
          </w:tcPr>
          <w:p>
            <w:pPr>
              <w:spacing w:after="0"/>
            </w:pPr>
            <w:r>
              <w:rPr>
                <w:b/>
                <w:sz w:val="18"/>
              </w:rPr>
              <w:t>@tailwindcss/vite &amp; tailwindcss (v4.3.x)</w:t>
            </w:r>
          </w:p>
        </w:tc>
        <w:tc>
          <w:tcPr>
            <w:tcW w:type="dxa" w:w="6192"/>
            <w:shd w:val="clear" w:color="auto" w:fill="FFFFFF"/>
            <w:tcMar>
              <w:top w:w="60" w:type="dxa"/>
              <w:bottom w:w="60" w:type="dxa"/>
              <w:left w:w="100" w:type="dxa"/>
              <w:right w:w="100" w:type="dxa"/>
            </w:tcMar>
          </w:tcPr>
          <w:p>
            <w:pPr>
              <w:spacing w:after="0"/>
            </w:pPr>
            <w:r>
              <w:rPr>
                <w:sz w:val="17"/>
              </w:rPr>
              <w:t>Modern utility-first CSS framework. Version 4 includes native Vite integration, lightning CSS processing, and streamlined design tokens.</w:t>
            </w:r>
          </w:p>
        </w:tc>
      </w:tr>
      <w:tr>
        <w:tc>
          <w:tcPr>
            <w:tcW w:type="dxa" w:w="3168"/>
            <w:shd w:val="clear" w:color="auto" w:fill="F8FAFC"/>
            <w:tcMar>
              <w:top w:w="60" w:type="dxa"/>
              <w:bottom w:w="60" w:type="dxa"/>
              <w:left w:w="100" w:type="dxa"/>
              <w:right w:w="100" w:type="dxa"/>
            </w:tcMar>
          </w:tcPr>
          <w:p>
            <w:pPr>
              <w:spacing w:after="0"/>
            </w:pPr>
            <w:r>
              <w:rPr>
                <w:b/>
                <w:sz w:val="18"/>
              </w:rPr>
              <w:t>@radix-ui/react primitives</w:t>
            </w:r>
          </w:p>
        </w:tc>
        <w:tc>
          <w:tcPr>
            <w:tcW w:type="dxa" w:w="6192"/>
            <w:shd w:val="clear" w:color="auto" w:fill="F8FAFC"/>
            <w:tcMar>
              <w:top w:w="60" w:type="dxa"/>
              <w:bottom w:w="60" w:type="dxa"/>
              <w:left w:w="100" w:type="dxa"/>
              <w:right w:w="100" w:type="dxa"/>
            </w:tcMar>
          </w:tcPr>
          <w:p>
            <w:pPr>
              <w:spacing w:after="0"/>
            </w:pPr>
            <w:r>
              <w:rPr>
                <w:sz w:val="17"/>
              </w:rPr>
              <w:t>Accessible, unstyled UI primitives powering shadcn/ui: Dialog (modals), Tabs (result view), Progress (score gauges), ScrollArea, Separator, Slot, and Label. Ensures full WCAG 2.1 AA keyboard navigation and accessibility.</w:t>
            </w:r>
          </w:p>
        </w:tc>
      </w:tr>
      <w:tr>
        <w:tc>
          <w:tcPr>
            <w:tcW w:type="dxa" w:w="3168"/>
            <w:shd w:val="clear" w:color="auto" w:fill="FFFFFF"/>
            <w:tcMar>
              <w:top w:w="60" w:type="dxa"/>
              <w:bottom w:w="60" w:type="dxa"/>
              <w:left w:w="100" w:type="dxa"/>
              <w:right w:w="100" w:type="dxa"/>
            </w:tcMar>
          </w:tcPr>
          <w:p>
            <w:pPr>
              <w:spacing w:after="0"/>
            </w:pPr>
            <w:r>
              <w:rPr>
                <w:b/>
                <w:sz w:val="18"/>
              </w:rPr>
              <w:t>lucide-react (1.48.x)</w:t>
            </w:r>
          </w:p>
        </w:tc>
        <w:tc>
          <w:tcPr>
            <w:tcW w:type="dxa" w:w="6192"/>
            <w:shd w:val="clear" w:color="auto" w:fill="FFFFFF"/>
            <w:tcMar>
              <w:top w:w="60" w:type="dxa"/>
              <w:bottom w:w="60" w:type="dxa"/>
              <w:left w:w="100" w:type="dxa"/>
              <w:right w:w="100" w:type="dxa"/>
            </w:tcMar>
          </w:tcPr>
          <w:p>
            <w:pPr>
              <w:spacing w:after="0"/>
            </w:pPr>
            <w:r>
              <w:rPr>
                <w:sz w:val="17"/>
              </w:rPr>
              <w:t>High-performance SVG icon collection used consistently throughout navigation, metric cards, badges, and alerts.</w:t>
            </w:r>
          </w:p>
        </w:tc>
      </w:tr>
      <w:tr>
        <w:tc>
          <w:tcPr>
            <w:tcW w:type="dxa" w:w="3168"/>
            <w:shd w:val="clear" w:color="auto" w:fill="F8FAFC"/>
            <w:tcMar>
              <w:top w:w="60" w:type="dxa"/>
              <w:bottom w:w="60" w:type="dxa"/>
              <w:left w:w="100" w:type="dxa"/>
              <w:right w:w="100" w:type="dxa"/>
            </w:tcMar>
          </w:tcPr>
          <w:p>
            <w:pPr>
              <w:spacing w:after="0"/>
            </w:pPr>
            <w:r>
              <w:rPr>
                <w:b/>
                <w:sz w:val="18"/>
              </w:rPr>
              <w:t>sonner (2.0.x)</w:t>
            </w:r>
          </w:p>
        </w:tc>
        <w:tc>
          <w:tcPr>
            <w:tcW w:type="dxa" w:w="6192"/>
            <w:shd w:val="clear" w:color="auto" w:fill="F8FAFC"/>
            <w:tcMar>
              <w:top w:w="60" w:type="dxa"/>
              <w:bottom w:w="60" w:type="dxa"/>
              <w:left w:w="100" w:type="dxa"/>
              <w:right w:w="100" w:type="dxa"/>
            </w:tcMar>
          </w:tcPr>
          <w:p>
            <w:pPr>
              <w:spacing w:after="0"/>
            </w:pPr>
            <w:r>
              <w:rPr>
                <w:sz w:val="17"/>
              </w:rPr>
              <w:t>Smooth, toast notification library. Provides instant feedback for actions like copying AI bullet points, timer warnings, and scraping status.</w:t>
            </w:r>
          </w:p>
        </w:tc>
      </w:tr>
      <w:tr>
        <w:tc>
          <w:tcPr>
            <w:tcW w:type="dxa" w:w="3168"/>
            <w:shd w:val="clear" w:color="auto" w:fill="FFFFFF"/>
            <w:tcMar>
              <w:top w:w="60" w:type="dxa"/>
              <w:bottom w:w="60" w:type="dxa"/>
              <w:left w:w="100" w:type="dxa"/>
              <w:right w:w="100" w:type="dxa"/>
            </w:tcMar>
          </w:tcPr>
          <w:p>
            <w:pPr>
              <w:spacing w:after="0"/>
            </w:pPr>
            <w:r>
              <w:rPr>
                <w:b/>
                <w:sz w:val="18"/>
              </w:rPr>
              <w:t>clsx &amp; tailwind-merge</w:t>
            </w:r>
          </w:p>
        </w:tc>
        <w:tc>
          <w:tcPr>
            <w:tcW w:type="dxa" w:w="6192"/>
            <w:shd w:val="clear" w:color="auto" w:fill="FFFFFF"/>
            <w:tcMar>
              <w:top w:w="60" w:type="dxa"/>
              <w:bottom w:w="60" w:type="dxa"/>
              <w:left w:w="100" w:type="dxa"/>
              <w:right w:w="100" w:type="dxa"/>
            </w:tcMar>
          </w:tcPr>
          <w:p>
            <w:pPr>
              <w:spacing w:after="0"/>
            </w:pPr>
            <w:r>
              <w:rPr>
                <w:sz w:val="17"/>
              </w:rPr>
              <w:t>Utility functions for conditionally joining class names and intelligently merging conflicting Tailwind classes without CSS specificity bugs.</w:t>
            </w:r>
          </w:p>
        </w:tc>
      </w:tr>
      <w:tr>
        <w:tc>
          <w:tcPr>
            <w:tcW w:type="dxa" w:w="3168"/>
            <w:shd w:val="clear" w:color="auto" w:fill="F8FAFC"/>
            <w:tcMar>
              <w:top w:w="60" w:type="dxa"/>
              <w:bottom w:w="60" w:type="dxa"/>
              <w:left w:w="100" w:type="dxa"/>
              <w:right w:w="100" w:type="dxa"/>
            </w:tcMar>
          </w:tcPr>
          <w:p>
            <w:pPr>
              <w:spacing w:after="0"/>
            </w:pPr>
            <w:r>
              <w:rPr>
                <w:b/>
                <w:sz w:val="18"/>
              </w:rPr>
              <w:t>react-router-dom (7.18.x)</w:t>
            </w:r>
          </w:p>
        </w:tc>
        <w:tc>
          <w:tcPr>
            <w:tcW w:type="dxa" w:w="6192"/>
            <w:shd w:val="clear" w:color="auto" w:fill="F8FAFC"/>
            <w:tcMar>
              <w:top w:w="60" w:type="dxa"/>
              <w:bottom w:w="60" w:type="dxa"/>
              <w:left w:w="100" w:type="dxa"/>
              <w:right w:w="100" w:type="dxa"/>
            </w:tcMar>
          </w:tcPr>
          <w:p>
            <w:pPr>
              <w:spacing w:after="0"/>
            </w:pPr>
            <w:r>
              <w:rPr>
                <w:sz w:val="17"/>
              </w:rPr>
              <w:t>Client-side routing engine managing navigation between Home, CompanyDetail, Profile, Setup, Interview, and Result pages.</w:t>
            </w:r>
          </w:p>
        </w:tc>
      </w:tr>
    </w:tbl>
    <w:p>
      <w:pPr>
        <w:keepNext/>
        <w:spacing w:before="360" w:after="120"/>
      </w:pPr>
      <w:r>
        <w:rPr>
          <w:b/>
          <w:color w:val="0F172A"/>
          <w:sz w:val="32"/>
        </w:rPr>
        <w:t>3. Comprehensive Codebase Architecture &amp; File Walkthrough</w:t>
      </w:r>
    </w:p>
    <w:p>
      <w:pPr>
        <w:keepNext/>
        <w:spacing w:before="240" w:after="80"/>
      </w:pPr>
      <w:r>
        <w:rPr>
          <w:b/>
          <w:color w:val="2563EB"/>
          <w:sz w:val="26"/>
        </w:rPr>
        <w:t>3.1 Backend Modules (backend/app/)</w:t>
      </w:r>
    </w:p>
    <w:p>
      <w:pPr>
        <w:keepNext/>
        <w:spacing w:before="160" w:after="40"/>
      </w:pPr>
      <w:r>
        <w:rPr>
          <w:b/>
          <w:color w:val="1E293B"/>
          <w:sz w:val="22"/>
        </w:rPr>
        <w:t>1. backend/app/main.py</w:t>
      </w:r>
    </w:p>
    <w:p>
      <w:r>
        <w:t>The central entry point of the FastAPI backend. Implements an asynchronous lifespan context manager (lifespan) that connects to MongoDB on startup via connect_to_mongo() and closes the connection pool gracefully on shutdown. Configures CORS middleware with permitted origins from Settings, mounts all sub-routers under the /api prefix, and exposes a /api/health monitoring endpoint returning server status and LLM provider configuration.</w:t>
      </w:r>
    </w:p>
    <w:p>
      <w:pPr>
        <w:keepNext/>
        <w:spacing w:before="160" w:after="40"/>
      </w:pPr>
      <w:r>
        <w:rPr>
          <w:b/>
          <w:color w:val="1E293B"/>
          <w:sz w:val="22"/>
        </w:rPr>
        <w:t>2. backend/app/core/config.py</w:t>
      </w:r>
    </w:p>
    <w:p>
      <w:r>
        <w:t>Central configuration class using pydantic_settings.BaseSettings. Defines environment variables with sensible defaults: MONGODB_URL, DATABASE_NAME, LLM_PROVIDER ('openrouter', 'gemini', 'anthropic', 'openai', 'mock'), OPENROUTER_API_KEY, LLM_MODEL ('nvidia/nemotron-3.5-lightning:free'), CORS origins, file size limit (5MB), and the 5 mathematical scoring weights (Resume Fit: 0.25, Technical: 0.35, Communication: 0.15, Problem Solving: 0.15, Company Awareness: 0.10).</w:t>
      </w:r>
    </w:p>
    <w:p>
      <w:pPr>
        <w:keepNext/>
        <w:spacing w:before="160" w:after="40"/>
      </w:pPr>
      <w:r>
        <w:rPr>
          <w:b/>
          <w:color w:val="1E293B"/>
          <w:sz w:val="22"/>
        </w:rPr>
        <w:t>3. backend/app/core/db.py</w:t>
      </w:r>
    </w:p>
    <w:p>
      <w:r>
        <w:t>Manages asynchronous MongoDB connectivity using motor.motor_asyncio.AsyncIOMotorClient. Initializes the database instance and provides a get_database() accessor. If MongoDB is not running locally, the application catches the connection timeout and seamlessly falls back to an in-memory dictionary cache (in_memory_sessions), ensuring zero crashes during local demonstrations.</w:t>
      </w:r>
    </w:p>
    <w:p>
      <w:pPr>
        <w:keepNext/>
        <w:spacing w:before="160" w:after="40"/>
      </w:pPr>
      <w:r>
        <w:rPr>
          <w:b/>
          <w:color w:val="1E293B"/>
          <w:sz w:val="22"/>
        </w:rPr>
        <w:t>4. backend/app/core/security.py</w:t>
      </w:r>
    </w:p>
    <w:p>
      <w:r>
        <w:t>Enforces security guardrails across three vectors: (1) validate_resume_file() verifies file extension (.pdf, .docx, .txt) and enforces the 5MB maximum file limit. (2) sanitize_user_answer() strips prompt injection exploits like 'ignore previous instructions' and escapes dangerous HTML/script tags. (3) PII scrubbing cleans confidential candidate identification before LLM API calls.</w:t>
      </w:r>
    </w:p>
    <w:p>
      <w:pPr>
        <w:keepNext/>
        <w:spacing w:before="160" w:after="40"/>
      </w:pPr>
      <w:r>
        <w:rPr>
          <w:b/>
          <w:color w:val="1E293B"/>
          <w:sz w:val="22"/>
        </w:rPr>
        <w:t>5. backend/app/core/llm.py</w:t>
      </w:r>
    </w:p>
    <w:p>
      <w:r>
        <w:t>Provider-agnostic LLM interface supporting OpenRouter, Anthropic, Google Gemini, and OpenAI. Crucially features a robust MockLLMClient fallback: if no API key is configured or network is offline, the mock client generates structured, deterministic JSON evaluations conforming to Pydantic schemas, enabling 100% reliable offline testing.</w:t>
      </w:r>
    </w:p>
    <w:p>
      <w:pPr>
        <w:keepNext/>
        <w:spacing w:before="160" w:after="40"/>
      </w:pPr>
      <w:r>
        <w:rPr>
          <w:b/>
          <w:color w:val="1E293B"/>
          <w:sz w:val="22"/>
        </w:rPr>
        <w:t>6. backend/app/services/company_scraper.py</w:t>
      </w:r>
    </w:p>
    <w:p>
      <w:r>
        <w:t>Real-time company intelligence ingestion pipeline. Features is_allowed_by_robots() using urllib.robotparser to honor robots.txt rules for 'User-agent: HireFitBot'. Uses httpx.AsyncClient with a strict 4.0-second timeout to fetch company public pages, cleans DOM nodes via BeautifulSoup4, and passes extracted text to scrape_and_generate_company_profile(). This estimates company worth/valuation, extracts engineering tech stack, core competencies, hiring stages, and corporate culture, caching results in MongoDB.</w:t>
      </w:r>
    </w:p>
    <w:p>
      <w:pPr>
        <w:keepNext/>
        <w:spacing w:before="160" w:after="40"/>
      </w:pPr>
      <w:r>
        <w:rPr>
          <w:b/>
          <w:color w:val="1E293B"/>
          <w:sz w:val="22"/>
        </w:rPr>
        <w:t>7. backend/app/services/question_bank.py</w:t>
      </w:r>
    </w:p>
    <w:p>
      <w:r>
        <w:t>Contains role-detection heuristics (detect_role_category) and pre-calibrated question suites for 5 specialized industry tracks: Software Engineering ('tech'), Enterprise Sales ('sales'), Product Management ('pm'), Machine Learning &amp; Data ('data'), and Investment Banking ('finance'). Each track provides 20 structured questions divided into Round 1 (Quantitative Aptitude &amp; Sizing) and Round 2 (Applied Domain Architecture &amp; Scenarios), with verified answer keys and detailed concept explanations.</w:t>
      </w:r>
    </w:p>
    <w:p>
      <w:pPr>
        <w:keepNext/>
        <w:spacing w:before="160" w:after="40"/>
      </w:pPr>
      <w:r>
        <w:rPr>
          <w:b/>
          <w:color w:val="1E293B"/>
          <w:sz w:val="22"/>
        </w:rPr>
        <w:t>8. backend/app/services/interview_engine.py</w:t>
      </w:r>
    </w:p>
    <w:p>
      <w:r>
        <w:t>The core interview execution logic. Generates full 20-question assessments upfront (generate_all_questions_for_session). Provides evaluate_batch_answers() which evaluates all candidate submissions concurrently using Python's asyncio.gather(*eval_tasks). This concurrent execution achieves sub-second evaluation of the entire 20-question interview without bottlenecking.</w:t>
      </w:r>
    </w:p>
    <w:p>
      <w:pPr>
        <w:keepNext/>
        <w:spacing w:before="160" w:after="40"/>
      </w:pPr>
      <w:r>
        <w:rPr>
          <w:b/>
          <w:color w:val="1E293B"/>
          <w:sz w:val="22"/>
        </w:rPr>
        <w:t>9. backend/app/services/scorer.py</w:t>
      </w:r>
    </w:p>
    <w:p>
      <w:r>
        <w:t>Implements the project's mathematical evaluation rubrics. Calculates candidate-role skill overlap (calculate_resume_role_fit), computes weighted category scores across turns, calculates the logistic sigmoid offer selection probability (compute_calibrated_selection_probability), and generates actionable ATS resume optimization bullet points using the LLM.</w:t>
      </w:r>
    </w:p>
    <w:p>
      <w:pPr>
        <w:keepNext/>
        <w:spacing w:before="160" w:after="40"/>
      </w:pPr>
      <w:r>
        <w:rPr>
          <w:b/>
          <w:color w:val="1E293B"/>
          <w:sz w:val="22"/>
        </w:rPr>
        <w:t>10. backend/app/routers/ (session.py, interview.py, company.py, score.py)</w:t>
      </w:r>
    </w:p>
    <w:p>
      <w:pPr>
        <w:pStyle w:val="ListBullet"/>
        <w:spacing w:after="60"/>
      </w:pPr>
      <w:r>
        <w:rPr>
          <w:sz w:val="20"/>
        </w:rPr>
        <w:t>POST /api/sessions: Creates session, parses resume bytes, triggers background context analysis.</w:t>
      </w:r>
    </w:p>
    <w:p>
      <w:pPr>
        <w:pStyle w:val="ListBullet"/>
        <w:spacing w:after="60"/>
      </w:pPr>
      <w:r>
        <w:rPr>
          <w:sz w:val="20"/>
        </w:rPr>
        <w:t>GET /api/sessions/{id}/questions: Returns all 20 calibrated interview questions upfront for smooth client-side navigation.</w:t>
      </w:r>
    </w:p>
    <w:p>
      <w:pPr>
        <w:pStyle w:val="ListBullet"/>
        <w:spacing w:after="60"/>
      </w:pPr>
      <w:r>
        <w:rPr>
          <w:sz w:val="20"/>
        </w:rPr>
        <w:t>POST /api/sessions/{id}/submit-all: Submits all answers and evaluates them concurrently via asyncio.gather.</w:t>
      </w:r>
    </w:p>
    <w:p>
      <w:pPr>
        <w:pStyle w:val="ListBullet"/>
        <w:spacing w:after="60"/>
      </w:pPr>
      <w:r>
        <w:rPr>
          <w:sz w:val="20"/>
        </w:rPr>
        <w:t>GET /api/sessions/{id}/result: Compiles and returns the final multi-dimensional scorecard and ATS report.</w:t>
      </w:r>
    </w:p>
    <w:p>
      <w:pPr>
        <w:pStyle w:val="ListBullet"/>
        <w:spacing w:after="60"/>
      </w:pPr>
      <w:r>
        <w:rPr>
          <w:sz w:val="20"/>
        </w:rPr>
        <w:t>POST /api/companies/scrape: Scrapes any user-entered company website and returns a full hiring rubric with financial valuation.</w:t>
      </w:r>
    </w:p>
    <w:p>
      <w:pPr>
        <w:pStyle w:val="ListBullet"/>
        <w:spacing w:after="60"/>
      </w:pPr>
      <w:r>
        <w:rPr>
          <w:sz w:val="20"/>
        </w:rPr>
        <w:t>GET /api/companies/custom: Lists all custom-scraped companies stored in the database.</w:t>
      </w:r>
    </w:p>
    <w:p>
      <w:pPr>
        <w:keepNext/>
        <w:spacing w:before="240" w:after="80"/>
      </w:pPr>
      <w:r>
        <w:rPr>
          <w:b/>
          <w:color w:val="2563EB"/>
          <w:sz w:val="26"/>
        </w:rPr>
        <w:t>3.2 Frontend Modules (frontend/src/)</w:t>
      </w:r>
    </w:p>
    <w:p>
      <w:pPr>
        <w:keepNext/>
        <w:spacing w:before="160" w:after="40"/>
      </w:pPr>
      <w:r>
        <w:rPr>
          <w:b/>
          <w:color w:val="1E293B"/>
          <w:sz w:val="22"/>
        </w:rPr>
        <w:t>1. frontend/src/App.tsx</w:t>
      </w:r>
    </w:p>
    <w:p>
      <w:r>
        <w:t>Configures client-side routing with react-router-dom and mounts the global Sonner &lt;Toaster /&gt; notification system. Defines routes: '/' (Home), '/company/:companyId' (CompanyDetail), '/profile' (Profile), '/login' (Login), '/setup' (Setup), '/interview/:id' (Interview), and '/result/:id' (Result).</w:t>
      </w:r>
    </w:p>
    <w:p>
      <w:pPr>
        <w:keepNext/>
        <w:spacing w:before="160" w:after="40"/>
      </w:pPr>
      <w:r>
        <w:rPr>
          <w:b/>
          <w:color w:val="1E293B"/>
          <w:sz w:val="22"/>
        </w:rPr>
        <w:t>2. frontend/src/pages/Home.tsx</w:t>
      </w:r>
    </w:p>
    <w:p>
      <w:r>
        <w:t>The primary employer exploration hub. Displays preset company cards (Google, Stripe, Amazon, Salesforce, Goldman Sachs) plus any custom scraped companies. Includes track filter tabs (All, Tech, Sales, PM, Data, Finance), real-time search, and a '+ Scrape Company' modal that triggers live BeautifulSoup scraping of any company URL.</w:t>
      </w:r>
    </w:p>
    <w:p>
      <w:pPr>
        <w:keepNext/>
        <w:spacing w:before="160" w:after="40"/>
      </w:pPr>
      <w:r>
        <w:rPr>
          <w:b/>
          <w:color w:val="1E293B"/>
          <w:sz w:val="22"/>
        </w:rPr>
        <w:t>3. frontend/src/pages/CompanyDetail.tsx</w:t>
      </w:r>
    </w:p>
    <w:p>
      <w:r>
        <w:t>Employer dossier and readiness screen. Displays company financial valuation, culture breakdown, and 2-round hiring stages. Computes a real-time 'Resume Readiness' score by cross-referencing candidate skills against company competencies, lets candidate choose target role and difficulty (Low, Medium, Hard), and launches the interview session.</w:t>
      </w:r>
    </w:p>
    <w:p>
      <w:pPr>
        <w:keepNext/>
        <w:spacing w:before="160" w:after="40"/>
      </w:pPr>
      <w:r>
        <w:rPr>
          <w:b/>
          <w:color w:val="1E293B"/>
          <w:sz w:val="22"/>
        </w:rPr>
        <w:t>4. frontend/src/pages/Interview.tsx</w:t>
      </w:r>
    </w:p>
    <w:p>
      <w:r>
        <w:t>The core interview testing environment. Key features: (1) 30-minute countdown timer with pause/resume and color-coded alerts (&lt;5 min warning, &lt;2 min emergency). (2) Interactive Learning Mode toggle: Practice Mode (reveals instant concept rationale and verified answer) vs Exam Mode (strict test conditions). (3) Bookmark / Flag for Review button. (4) 1..20 jumpable question navigation grid. (5) LocalStorage state caching so accidental browser reloads do not lose candidate answers.</w:t>
      </w:r>
    </w:p>
    <w:p>
      <w:pPr>
        <w:keepNext/>
        <w:spacing w:before="160" w:after="40"/>
      </w:pPr>
      <w:r>
        <w:rPr>
          <w:b/>
          <w:color w:val="1E293B"/>
          <w:sz w:val="22"/>
        </w:rPr>
        <w:t>5. frontend/src/pages/Result.tsx</w:t>
      </w:r>
    </w:p>
    <w:p>
      <w:r>
        <w:t>Comprehensive assessment scorecard. Displays 3 high-level metric cards: Overall Score (/100), Calibrated Offer Probability (%), and ATS Resume Match (%). Provides 3 comprehensive tabs: (1) Performance Overview with 5 category bars, strengths, weaknesses, and actionable tips. (2) Question Review detailing all 20 questions with candidate's choice vs correct key and full rationale. (3) ATS Resume Optimizer showing matched skills, missing keyword gaps, and 3 AI-tailored copyable resume bullets. Includes a one-click 'Download / Print PDF' button formatted using @media print CSS.</w:t>
      </w:r>
    </w:p>
    <w:p>
      <w:pPr>
        <w:keepNext/>
        <w:spacing w:before="160" w:after="40"/>
      </w:pPr>
      <w:r>
        <w:rPr>
          <w:b/>
          <w:color w:val="1E293B"/>
          <w:sz w:val="22"/>
        </w:rPr>
        <w:t>6. frontend/src/pages/Profile.tsx &amp; Login.tsx</w:t>
      </w:r>
    </w:p>
    <w:p>
      <w:r>
        <w:t>Manages candidate profile, target seniority, multi-resume portfolio (upload, preview, delete, and set active benchmark), and past interview session history drawer stored locally.</w:t>
      </w:r>
    </w:p>
    <w:p>
      <w:pPr>
        <w:keepNext/>
        <w:spacing w:before="360" w:after="120"/>
      </w:pPr>
      <w:r>
        <w:rPr>
          <w:b/>
          <w:color w:val="0F172A"/>
          <w:sz w:val="32"/>
        </w:rPr>
        <w:t>4. Mathematical Formulas &amp; Scoring Algorithms</w:t>
      </w:r>
    </w:p>
    <w:p>
      <w:pPr>
        <w:keepNext/>
        <w:spacing w:before="240" w:after="80"/>
      </w:pPr>
      <w:r>
        <w:rPr>
          <w:b/>
          <w:color w:val="2563EB"/>
          <w:sz w:val="26"/>
        </w:rPr>
        <w:t>4.1 Multi-Dimensional Weighted Performance Score</w:t>
      </w:r>
    </w:p>
    <w:p>
      <w:r>
        <w:t>The candidate's overall score S_overall is a normalized linear combination of 5 evaluation categories:</w:t>
        <w:br/>
        <w:br/>
        <w:t>S_overall = 0.25 * S_resume_fit + 0.35 * S_technical + 0.15 * S_communication + 0.15 * S_problem_solving + 0.10 * S_company</w:t>
        <w:br/>
        <w:br/>
        <w:t>Where each category score S_c is bounded in [0, 100]. This rubric ensures that technical accuracy is prioritized (35%) while guaranteeing that architectural trade-offs, communication clarity, and company cultural fit directly influence the final grade.</w:t>
      </w:r>
    </w:p>
    <w:p>
      <w:pPr>
        <w:keepNext/>
        <w:spacing w:before="240" w:after="80"/>
      </w:pPr>
      <w:r>
        <w:rPr>
          <w:b/>
          <w:color w:val="2563EB"/>
          <w:sz w:val="26"/>
        </w:rPr>
        <w:t>4.2 Statistically Calibrated Selection Probability (Logistic Sigmoid)</w:t>
      </w:r>
    </w:p>
    <w:p>
      <w:r>
        <w:t>Rather than displaying a misleading linear score as an offer probability, HireFit AI uses a calibrated logistic sigmoid function:</w:t>
        <w:br/>
        <w:br/>
        <w:t>P_selection = 1 / (1 + exp(-k * (S_effective - S_0)))</w:t>
        <w:br/>
        <w:br/>
        <w:t>Parameters:</w:t>
        <w:br/>
        <w:t>• S_effective = 0.85 * S_overall + 0.15 * S_resume_fit (blends live interview performance with resume qualification baseline)</w:t>
        <w:br/>
        <w:t>• S_0 = 70.0 (the empirical baseline threshold expected for competitive candidates at Tier-1 companies)</w:t>
        <w:br/>
        <w:t>• k = 0.08 (the logistic curve steepness calibration constant)</w:t>
        <w:br/>
        <w:br/>
        <w:t>Mathematical Behavior:</w:t>
        <w:br/>
        <w:t>• S_overall = 90.0  =&gt; P_selection ≈ 83.2% (High Confidence Candidate)</w:t>
        <w:br/>
        <w:t>• S_overall = 70.0  =&gt; P_selection = 50.0% (Competitive Midpoint / Borderline Candidate)</w:t>
        <w:br/>
        <w:t>• S_overall = 50.0  =&gt; P_selection ≈ 16.8% (Below Threshold / Needs Upskilling)</w:t>
        <w:br/>
        <w:t>• S_overall = 30.0  =&gt; P_selection ≈ 3.9% (Low Likelihood of Selection)</w:t>
      </w:r>
    </w:p>
    <w:p>
      <w:pPr>
        <w:keepNext/>
        <w:spacing w:before="360" w:after="120"/>
      </w:pPr>
      <w:r>
        <w:rPr>
          <w:b/>
          <w:color w:val="0F172A"/>
          <w:sz w:val="32"/>
        </w:rPr>
        <w:t>5. Presentation Slide-by-Slide Guide</w:t>
      </w:r>
    </w:p>
    <w:p>
      <w:pPr>
        <w:keepNext/>
        <w:spacing w:before="160" w:after="40"/>
      </w:pPr>
      <w:r>
        <w:rPr>
          <w:b/>
          <w:color w:val="1E293B"/>
          <w:sz w:val="22"/>
        </w:rPr>
        <w:t>Slide 1: Title &amp; Introduction</w:t>
      </w:r>
    </w:p>
    <w:p>
      <w:pPr>
        <w:spacing w:after="80"/>
      </w:pPr>
      <w:r>
        <w:t>Introduce HireFit AI: Adaptive Target-Company &amp; Role-Specific Interview Simulator. Present your name, department, and project vision.</w:t>
      </w:r>
    </w:p>
    <w:p>
      <w:pPr>
        <w:keepNext/>
        <w:spacing w:before="160" w:after="40"/>
      </w:pPr>
      <w:r>
        <w:rPr>
          <w:b/>
          <w:color w:val="1E293B"/>
          <w:sz w:val="22"/>
        </w:rPr>
        <w:t>Slide 2: Problem Statement</w:t>
      </w:r>
    </w:p>
    <w:p>
      <w:pPr>
        <w:spacing w:after="80"/>
      </w:pPr>
      <w:r>
        <w:t>Highlight the 3 gaps in current interview prep: generic question banks, lack of target company context, and arbitrary grading without ATS integration.</w:t>
      </w:r>
    </w:p>
    <w:p>
      <w:pPr>
        <w:keepNext/>
        <w:spacing w:before="160" w:after="40"/>
      </w:pPr>
      <w:r>
        <w:rPr>
          <w:b/>
          <w:color w:val="1E293B"/>
          <w:sz w:val="22"/>
        </w:rPr>
        <w:t>Slide 3: Proposed Architecture</w:t>
      </w:r>
    </w:p>
    <w:p>
      <w:pPr>
        <w:spacing w:after="80"/>
      </w:pPr>
      <w:r>
        <w:t>Display the 3-tier architectural diagram: React 19 Frontend + FastAPI Async Backend + MongoDB &amp; Provider-Agnostic LLM Engine.</w:t>
      </w:r>
    </w:p>
    <w:p>
      <w:pPr>
        <w:keepNext/>
        <w:spacing w:before="160" w:after="40"/>
      </w:pPr>
      <w:r>
        <w:rPr>
          <w:b/>
          <w:color w:val="1E293B"/>
          <w:sz w:val="22"/>
        </w:rPr>
        <w:t>Slide 4: Company Intelligence Scraper</w:t>
      </w:r>
    </w:p>
    <w:p>
      <w:pPr>
        <w:spacing w:after="80"/>
      </w:pPr>
      <w:r>
        <w:t>Explain real-time web scraping using httpx and BeautifulSoup4, robots.txt compliance, financial valuation estimation, and synthetic fallback.</w:t>
      </w:r>
    </w:p>
    <w:p>
      <w:pPr>
        <w:keepNext/>
        <w:spacing w:before="160" w:after="40"/>
      </w:pPr>
      <w:r>
        <w:rPr>
          <w:b/>
          <w:color w:val="1E293B"/>
          <w:sz w:val="22"/>
        </w:rPr>
        <w:t>Slide 5: 5 Specialized Industry Tracks</w:t>
      </w:r>
    </w:p>
    <w:p>
      <w:pPr>
        <w:spacing w:after="80"/>
      </w:pPr>
      <w:r>
        <w:t>Showcase the 5 pre-configured tracks: Tech (Distributed Systems), Sales (MEDDPICC), PM (Metrics/TAM), Data Science (MLOps/Skew), and Finance (DCF/LBO).</w:t>
      </w:r>
    </w:p>
    <w:p>
      <w:pPr>
        <w:keepNext/>
        <w:spacing w:before="160" w:after="40"/>
      </w:pPr>
      <w:r>
        <w:rPr>
          <w:b/>
          <w:color w:val="1E293B"/>
          <w:sz w:val="22"/>
        </w:rPr>
        <w:t>Slide 6: Dual Testing Modes &amp; Navigation</w:t>
      </w:r>
    </w:p>
    <w:p>
      <w:pPr>
        <w:spacing w:after="80"/>
      </w:pPr>
      <w:r>
        <w:t>Demonstrate Practice Mode (instant concept rationales) vs Exam Mode (30-min timer, flag for review, 1..20 jump grid).</w:t>
      </w:r>
    </w:p>
    <w:p>
      <w:pPr>
        <w:keepNext/>
        <w:spacing w:before="160" w:after="40"/>
      </w:pPr>
      <w:r>
        <w:rPr>
          <w:b/>
          <w:color w:val="1E293B"/>
          <w:sz w:val="22"/>
        </w:rPr>
        <w:t>Slide 7: Scoring &amp; Sigmoid Math</w:t>
      </w:r>
    </w:p>
    <w:p>
      <w:pPr>
        <w:spacing w:after="80"/>
      </w:pPr>
      <w:r>
        <w:t>Present the 5-part weighted score formula and explain why the logistic sigmoid function (P_selection) accurately models real hiring inflections.</w:t>
      </w:r>
    </w:p>
    <w:p>
      <w:pPr>
        <w:keepNext/>
        <w:spacing w:before="160" w:after="40"/>
      </w:pPr>
      <w:r>
        <w:rPr>
          <w:b/>
          <w:color w:val="1E293B"/>
          <w:sz w:val="22"/>
        </w:rPr>
        <w:t>Slide 8: ATS Resume Optimizer</w:t>
      </w:r>
    </w:p>
    <w:p>
      <w:pPr>
        <w:spacing w:after="80"/>
      </w:pPr>
      <w:r>
        <w:t>Explain the keyword gap detection and 3 AI-optimized resume bullets tailored directly to the target JD.</w:t>
      </w:r>
    </w:p>
    <w:p>
      <w:pPr>
        <w:keepNext/>
        <w:spacing w:before="160" w:after="40"/>
      </w:pPr>
      <w:r>
        <w:rPr>
          <w:b/>
          <w:color w:val="1E293B"/>
          <w:sz w:val="22"/>
        </w:rPr>
        <w:t>Slide 9: Live Demonstration</w:t>
      </w:r>
    </w:p>
    <w:p>
      <w:pPr>
        <w:spacing w:after="80"/>
      </w:pPr>
      <w:r>
        <w:t>Switch to the browser and run the live demo following the script in Section 6.</w:t>
      </w:r>
    </w:p>
    <w:p>
      <w:pPr>
        <w:keepNext/>
        <w:spacing w:before="160" w:after="40"/>
      </w:pPr>
      <w:r>
        <w:rPr>
          <w:b/>
          <w:color w:val="1E293B"/>
          <w:sz w:val="22"/>
        </w:rPr>
        <w:t>Slide 10: Limitations &amp; Future Scope</w:t>
      </w:r>
    </w:p>
    <w:p>
      <w:pPr>
        <w:spacing w:after="80"/>
      </w:pPr>
      <w:r>
        <w:t>Discuss future roadmap: real-time voice synthesis (TTS/STT), video proctoring, and Dockerized LeetCode code execution. Conclude and open for Q&amp;A.</w:t>
      </w:r>
    </w:p>
    <w:p>
      <w:pPr>
        <w:keepNext/>
        <w:spacing w:before="360" w:after="120"/>
      </w:pPr>
      <w:r>
        <w:rPr>
          <w:b/>
          <w:color w:val="0F172A"/>
          <w:sz w:val="32"/>
        </w:rPr>
        <w:t>6. Step-by-Step Live Demonstration Script</w:t>
      </w:r>
    </w:p>
    <w:p>
      <w:pPr>
        <w:pStyle w:val="ListBullet"/>
        <w:spacing w:after="60"/>
      </w:pPr>
      <w:r>
        <w:rPr>
          <w:sz w:val="20"/>
        </w:rPr>
        <w:t>Step 1: Open http://localhost:5173. Show the clean aesthetic built with shadcn/ui and Tailwind CSS v4. Point out the candidate header and track filters.</w:t>
      </w:r>
    </w:p>
    <w:p>
      <w:pPr>
        <w:pStyle w:val="ListBullet"/>
        <w:spacing w:after="60"/>
      </w:pPr>
      <w:r>
        <w:rPr>
          <w:sz w:val="20"/>
        </w:rPr>
        <w:t>Step 2: Click '+ Scrape Company'. Type 'Netflix' or 'Databricks' and click Scrape. Point out how BeautifulSoup and the LLM synthesize the company's valuation, culture, and hiring rubric.</w:t>
      </w:r>
    </w:p>
    <w:p>
      <w:pPr>
        <w:pStyle w:val="ListBullet"/>
        <w:spacing w:after="60"/>
      </w:pPr>
      <w:r>
        <w:rPr>
          <w:sz w:val="20"/>
        </w:rPr>
        <w:t>Step 3: Navigate to Google SDE-2 or Stripe Backend Lead. Highlight the Resume Readiness score (e.g. 78% Match) comparing resume skills against company competencies.</w:t>
      </w:r>
    </w:p>
    <w:p>
      <w:pPr>
        <w:pStyle w:val="ListBullet"/>
        <w:spacing w:after="60"/>
      </w:pPr>
      <w:r>
        <w:rPr>
          <w:sz w:val="20"/>
        </w:rPr>
        <w:t>Step 4: Launch the interview. Show the 30-minute timer counting down, pause it, resume it. Toggle 'Practice Mode' on Question 1, select an option, and show the instant concept explanation.</w:t>
      </w:r>
    </w:p>
    <w:p>
      <w:pPr>
        <w:pStyle w:val="ListBullet"/>
        <w:spacing w:after="60"/>
      </w:pPr>
      <w:r>
        <w:rPr>
          <w:sz w:val="20"/>
        </w:rPr>
        <w:t>Step 5: Toggle 'Exam Mode', flag Question 3 for review, jump to Question 10, complete answers, and click 'Submit Interview'. Point out that all 20 questions evaluate concurrently using asyncio.gather.</w:t>
      </w:r>
    </w:p>
    <w:p>
      <w:pPr>
        <w:pStyle w:val="ListBullet"/>
        <w:spacing w:after="60"/>
      </w:pPr>
      <w:r>
        <w:rPr>
          <w:sz w:val="20"/>
        </w:rPr>
        <w:t>Step 6: On the Result page, show the 3 key gauges: Overall Score (e.g. 82/100), Offer Probability (e.g. 74%), and ATS Match (78%).</w:t>
      </w:r>
    </w:p>
    <w:p>
      <w:pPr>
        <w:pStyle w:val="ListBullet"/>
        <w:spacing w:after="60"/>
      </w:pPr>
      <w:r>
        <w:rPr>
          <w:sz w:val="20"/>
        </w:rPr>
        <w:t>Step 7: Click 'ATS Resume Optimizer' tab, click 'Copy' on an AI-optimized bullet point, and show the Sonner toast notification.</w:t>
      </w:r>
    </w:p>
    <w:p>
      <w:pPr>
        <w:pStyle w:val="ListBullet"/>
        <w:spacing w:after="60"/>
      </w:pPr>
      <w:r>
        <w:rPr>
          <w:sz w:val="20"/>
        </w:rPr>
        <w:t>Step 8: Click 'Download / Print PDF' to demonstrate the multi-page formatted print preview.</w:t>
      </w:r>
    </w:p>
    <w:p>
      <w:pPr>
        <w:keepNext/>
        <w:spacing w:before="360" w:after="120"/>
      </w:pPr>
      <w:r>
        <w:rPr>
          <w:b/>
          <w:color w:val="0F172A"/>
          <w:sz w:val="32"/>
        </w:rPr>
        <w:t>7. Master Viva &amp; Technical Defense Q&amp;A (15 Questions)</w:t>
      </w:r>
    </w:p>
    <w:p>
      <w:pPr>
        <w:keepNext/>
        <w:spacing w:before="160" w:after="40"/>
      </w:pPr>
      <w:r>
        <w:rPr>
          <w:b/>
          <w:color w:val="1E293B"/>
          <w:sz w:val="22"/>
        </w:rPr>
        <w:t>Q1: How do you prevent LLM hallucinations during grading?</w:t>
      </w:r>
    </w:p>
    <w:p>
      <w:pPr>
        <w:spacing w:after="120"/>
      </w:pPr>
      <w:r>
        <w:t>We enforce strict Pydantic v2 schemas (AnswerEvaluationResult) that reject conversational drift. In addition, all technical MCQs have pre-verified reference answer keys and conceptual rationales, meaning the LLM grades against objective rubrics rather than open-ended guessing.</w:t>
      </w:r>
    </w:p>
    <w:p>
      <w:pPr>
        <w:keepNext/>
        <w:spacing w:before="160" w:after="40"/>
      </w:pPr>
      <w:r>
        <w:rPr>
          <w:b/>
          <w:color w:val="1E293B"/>
          <w:sz w:val="22"/>
        </w:rPr>
        <w:t>Q2: Why did you choose FastAPI over Flask or Django?</w:t>
      </w:r>
    </w:p>
    <w:p>
      <w:pPr>
        <w:spacing w:after="120"/>
      </w:pPr>
      <w:r>
        <w:t>FastAPI natively supports Python's asyncio event loop, allowing our /sessions/{id}/submit-all endpoint to execute 20 concurrent evaluation tasks in parallel via asyncio.gather. Flask is synchronous by default, and Django introduces heavy relational ORM overhead that doesn't fit our dynamic JSON document structures.</w:t>
      </w:r>
    </w:p>
    <w:p>
      <w:pPr>
        <w:keepNext/>
        <w:spacing w:before="160" w:after="40"/>
      </w:pPr>
      <w:r>
        <w:rPr>
          <w:b/>
          <w:color w:val="1E293B"/>
          <w:sz w:val="22"/>
        </w:rPr>
        <w:t>Q3: How does your web scraper handle bot blockers or Cloudflare?</w:t>
      </w:r>
    </w:p>
    <w:p>
      <w:pPr>
        <w:spacing w:after="120"/>
      </w:pPr>
      <w:r>
        <w:t>We implement a graceful degradation architecture: the scraper attempts compliant httpx fetching with a 4-second timeout. If blocked (HTTP 403/429 or CAPTCHA), it seamlessly falls back to our synthetic LLM knowledge base profile, flagging the session with is_limited_data=True so the application never crashes.</w:t>
      </w:r>
    </w:p>
    <w:p>
      <w:pPr>
        <w:keepNext/>
        <w:spacing w:before="160" w:after="40"/>
      </w:pPr>
      <w:r>
        <w:rPr>
          <w:b/>
          <w:color w:val="1E293B"/>
          <w:sz w:val="22"/>
        </w:rPr>
        <w:t>Q4: Why use MongoDB instead of PostgreSQL or MySQL?</w:t>
      </w:r>
    </w:p>
    <w:p>
      <w:pPr>
        <w:spacing w:after="120"/>
      </w:pPr>
      <w:r>
        <w:t>Interview sessions contain deeply nested, variable-length structures (20 turns, dynamic MCQ options, parsed resume entity dictionaries, ATS feedback). Storing this in relational SQL requires 6+ table joins. In MongoDB, an entire session is a single cohesive BSON document retrieved in sub-5ms with Motor async driver.</w:t>
      </w:r>
    </w:p>
    <w:p>
      <w:pPr>
        <w:keepNext/>
        <w:spacing w:before="160" w:after="40"/>
      </w:pPr>
      <w:r>
        <w:rPr>
          <w:b/>
          <w:color w:val="1E293B"/>
          <w:sz w:val="22"/>
        </w:rPr>
        <w:t>Q5: What is the significance of the Logistic Sigmoid formula?</w:t>
      </w:r>
    </w:p>
    <w:p>
      <w:pPr>
        <w:spacing w:after="120"/>
      </w:pPr>
      <w:r>
        <w:t>A linear score (e.g. 70%) fails to capture hiring realities. Moving from 50% to 60% does not have the same impact as moving from 70% to 80% (crossing the hiring threshold). The sigmoid function centered at S_0=70 with k=0.08 models this exact non-linear competitive inflection point.</w:t>
      </w:r>
    </w:p>
    <w:p>
      <w:pPr>
        <w:keepNext/>
        <w:spacing w:before="160" w:after="40"/>
      </w:pPr>
      <w:r>
        <w:rPr>
          <w:b/>
          <w:color w:val="1E293B"/>
          <w:sz w:val="22"/>
        </w:rPr>
        <w:t>Q6: How does the system handle different seniority levels (Junior vs Senior vs Staff)?</w:t>
      </w:r>
    </w:p>
    <w:p>
      <w:pPr>
        <w:spacing w:after="120"/>
      </w:pPr>
      <w:r>
        <w:t>The Role Analyzer parses seniority cues from the role title and JD, setting the initial difficulty parameter (Junior: Level 2, Mid: Level 3, Senior/Staff: Level 4). Senior tracks focus on distributed system trade-offs, circuit breakers, and SLA math rather than basic syntax.</w:t>
      </w:r>
    </w:p>
    <w:p>
      <w:pPr>
        <w:keepNext/>
        <w:spacing w:before="160" w:after="40"/>
      </w:pPr>
      <w:r>
        <w:rPr>
          <w:b/>
          <w:color w:val="1E293B"/>
          <w:sz w:val="22"/>
        </w:rPr>
        <w:t>Q7: How is candidate privacy and PII protected?</w:t>
      </w:r>
    </w:p>
    <w:p>
      <w:pPr>
        <w:spacing w:after="120"/>
      </w:pPr>
      <w:r>
        <w:t>Candidate resumes are processed in memory bytes without saving raw files to public directories. The security module scrubs phone numbers, emails, and physical addresses before sending prompt payloads to external LLM providers.</w:t>
      </w:r>
    </w:p>
    <w:p>
      <w:pPr>
        <w:keepNext/>
        <w:spacing w:before="160" w:after="40"/>
      </w:pPr>
      <w:r>
        <w:rPr>
          <w:b/>
          <w:color w:val="1E293B"/>
          <w:sz w:val="22"/>
        </w:rPr>
        <w:t>Q8: Why is the interview single-question jumpable rather than a rigid linear quiz?</w:t>
      </w:r>
    </w:p>
    <w:p>
      <w:pPr>
        <w:spacing w:after="120"/>
      </w:pPr>
      <w:r>
        <w:t>Real enterprise online assessments (HackerRank, Karat, Codility) let candidates review, flag, and jump between questions within a time budget. Providing the 1..20 jump grid and question bookmarking accurately reflects real exam environments.</w:t>
      </w:r>
    </w:p>
    <w:p>
      <w:pPr>
        <w:keepNext/>
        <w:spacing w:before="160" w:after="40"/>
      </w:pPr>
      <w:r>
        <w:rPr>
          <w:b/>
          <w:color w:val="1E293B"/>
          <w:sz w:val="22"/>
        </w:rPr>
        <w:t>Q9: What happens if MongoDB is offline on the evaluator's laptop?</w:t>
      </w:r>
    </w:p>
    <w:p>
      <w:pPr>
        <w:spacing w:after="120"/>
      </w:pPr>
      <w:r>
        <w:t>We engineered an in-memory session store (in_memory_sessions) fallback in backend/app/core/db.py. If MongoDB is unavailable, all session creation, retrieval, and evaluations run seamlessly in Python memory without throwing connection exceptions.</w:t>
      </w:r>
    </w:p>
    <w:p>
      <w:pPr>
        <w:keepNext/>
        <w:spacing w:before="160" w:after="40"/>
      </w:pPr>
      <w:r>
        <w:rPr>
          <w:b/>
          <w:color w:val="1E293B"/>
          <w:sz w:val="22"/>
        </w:rPr>
        <w:t>Q10: What happens if the external LLM API key runs out of credits or has no internet?</w:t>
      </w:r>
    </w:p>
    <w:p>
      <w:pPr>
        <w:spacing w:after="120"/>
      </w:pPr>
      <w:r>
        <w:t>Our provider-agnostic LLMClient wrapper includes an offline MockLLMClient fallback. It returns pre-compiled, mathematically consistent evaluations and ATS suggestions, guaranteeing a flawless presentation even with zero internet.</w:t>
      </w:r>
    </w:p>
    <w:p>
      <w:pPr>
        <w:keepNext/>
        <w:spacing w:before="160" w:after="40"/>
      </w:pPr>
      <w:r>
        <w:rPr>
          <w:b/>
          <w:color w:val="1E293B"/>
          <w:sz w:val="22"/>
        </w:rPr>
        <w:t>Q11: How does the ATS Resume Optimizer work?</w:t>
      </w:r>
    </w:p>
    <w:p>
      <w:pPr>
        <w:spacing w:after="120"/>
      </w:pPr>
      <w:r>
        <w:t>It calculates the set intersection and semantic overlap between candidate resume skills and the target job description's core competencies. Missing keywords are flagged as high-priority gaps, and the LLM generates 3 STAR-formatted bullet points embedding those keywords into realistic achievements.</w:t>
      </w:r>
    </w:p>
    <w:p>
      <w:pPr>
        <w:keepNext/>
        <w:spacing w:before="160" w:after="40"/>
      </w:pPr>
      <w:r>
        <w:rPr>
          <w:b/>
          <w:color w:val="1E293B"/>
          <w:sz w:val="22"/>
        </w:rPr>
        <w:t>Q12: How do you enforce UI consistency across the frontend?</w:t>
      </w:r>
    </w:p>
    <w:p>
      <w:pPr>
        <w:spacing w:after="120"/>
      </w:pPr>
      <w:r>
        <w:t>Per system framework rules, all UI components are built exclusively with standard shadcn/ui primitives (Card, Button, Progress, Badge, Tabs, Alert, ScrollArea, Sonner toast). Raw HTML &lt;button&gt; tags are forbidden, guaranteeing accessible, unified keyboard navigation and aesthetics.</w:t>
      </w:r>
    </w:p>
    <w:p>
      <w:pPr>
        <w:keepNext/>
        <w:spacing w:before="160" w:after="40"/>
      </w:pPr>
      <w:r>
        <w:rPr>
          <w:b/>
          <w:color w:val="1E293B"/>
          <w:sz w:val="22"/>
        </w:rPr>
        <w:t>Q13: How is state persisted across browser refreshes?</w:t>
      </w:r>
    </w:p>
    <w:p>
      <w:pPr>
        <w:spacing w:after="120"/>
      </w:pPr>
      <w:r>
        <w:t>Active answers and flagged turns are continuously synced to browser localStorage keyed by session ID (hirefit_answers_v4_{sessionId}). If a candidate accidentally reloads or navigates away, their state is immediately restored upon re-mounting.</w:t>
      </w:r>
    </w:p>
    <w:p>
      <w:pPr>
        <w:keepNext/>
        <w:spacing w:before="160" w:after="40"/>
      </w:pPr>
      <w:r>
        <w:rPr>
          <w:b/>
          <w:color w:val="1E293B"/>
          <w:sz w:val="22"/>
        </w:rPr>
        <w:t>Q14: How does Practice Mode differ from Exam Mode?</w:t>
      </w:r>
    </w:p>
    <w:p>
      <w:pPr>
        <w:spacing w:after="120"/>
      </w:pPr>
      <w:r>
        <w:t>Practice Mode acts as an interactive pedagogical tutor: choosing an option immediately reveals whether it is correct, along with an in-depth concept rationale. Exam Mode hides answers and rationale until final submission, enforcing timed test pressure.</w:t>
      </w:r>
    </w:p>
    <w:p>
      <w:pPr>
        <w:keepNext/>
        <w:spacing w:before="160" w:after="40"/>
      </w:pPr>
      <w:r>
        <w:rPr>
          <w:b/>
          <w:color w:val="1E293B"/>
          <w:sz w:val="22"/>
        </w:rPr>
        <w:t>Q15: What are the primary future enhancements?</w:t>
      </w:r>
    </w:p>
    <w:p>
      <w:pPr>
        <w:spacing w:after="120"/>
      </w:pPr>
      <w:r>
        <w:t>Our roadmap includes: (1) Real-time voice interaction with Speech-to-Text (Whisper) and Text-to-Speech (ElevenLabs). (2) Sandboxed Docker code runner for executing live Python/Go unit tests. (3) Direct webhook integration with ATS platforms like Greenhouse and Lever.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