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mpj7jedwihr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t3boo5s22q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eb6zvg2zbjl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xq4lbqpc40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sze2b615snz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tepqpprmjxt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wukey5jdv47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8nd0vpbxkg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Roboto" w:cs="Roboto" w:eastAsia="Roboto" w:hAnsi="Roboto"/>
          <w:b w:val="1"/>
          <w:color w:val="ad3232"/>
        </w:rPr>
      </w:pPr>
      <w:bookmarkStart w:colFirst="0" w:colLast="0" w:name="_mevyyf4ncx6b" w:id="8"/>
      <w:bookmarkEnd w:id="8"/>
      <w:r w:rsidDel="00000000" w:rsidR="00000000" w:rsidRPr="00000000">
        <w:rPr>
          <w:rFonts w:ascii="Roboto" w:cs="Roboto" w:eastAsia="Roboto" w:hAnsi="Roboto"/>
          <w:b w:val="1"/>
          <w:color w:val="ad3232"/>
          <w:rtl w:val="0"/>
        </w:rPr>
        <w:t xml:space="preserve">Projeto WeLoveIt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ad3232"/>
        </w:rPr>
      </w:pPr>
      <w:bookmarkStart w:colFirst="0" w:colLast="0" w:name="_9810j29avi2w" w:id="9"/>
      <w:bookmarkEnd w:id="9"/>
      <w:r w:rsidDel="00000000" w:rsidR="00000000" w:rsidRPr="00000000">
        <w:rPr>
          <w:color w:val="ad3232"/>
          <w:rtl w:val="0"/>
        </w:rPr>
        <w:t xml:space="preserve">Descrição de interface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ad3232"/>
        </w:rPr>
      </w:pPr>
      <w:bookmarkStart w:colFirst="0" w:colLast="0" w:name="_g5dxiojkek7t" w:id="10"/>
      <w:bookmarkEnd w:id="10"/>
      <w:r w:rsidDel="00000000" w:rsidR="00000000" w:rsidRPr="00000000">
        <w:rPr>
          <w:b w:val="1"/>
          <w:color w:val="ad32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hyperlink w:anchor="_4ifl7beqkn9v">
            <w:r w:rsidDel="00000000" w:rsidR="00000000" w:rsidRPr="00000000">
              <w:rPr>
                <w:b w:val="1"/>
                <w:rtl w:val="0"/>
              </w:rPr>
              <w:t xml:space="preserve">1.0 Objetivo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_4ifl7beqkn9v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c8y8d0pa3cfd">
            <w:r w:rsidDel="00000000" w:rsidR="00000000" w:rsidRPr="00000000">
              <w:rPr>
                <w:b w:val="1"/>
                <w:rtl w:val="0"/>
              </w:rPr>
              <w:t xml:space="preserve">2.0 Telas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_c8y8d0pa3cfd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e4eoouqg3eui">
            <w:r w:rsidDel="00000000" w:rsidR="00000000" w:rsidRPr="00000000">
              <w:rPr>
                <w:b w:val="1"/>
                <w:rtl w:val="0"/>
              </w:rPr>
              <w:t xml:space="preserve">2.1 Tela de cardápio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_e4eoouqg3eui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iiapouggeu9u">
            <w:r w:rsidDel="00000000" w:rsidR="00000000" w:rsidRPr="00000000">
              <w:rPr>
                <w:b w:val="1"/>
                <w:rtl w:val="0"/>
              </w:rPr>
              <w:t xml:space="preserve">2.1.1 Tela de cardápio sem detalhamento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_iiapouggeu9u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2160" w:firstLine="0"/>
            <w:rPr/>
          </w:pPr>
          <w:hyperlink w:anchor="_x0tm625oiv4f">
            <w:r w:rsidDel="00000000" w:rsidR="00000000" w:rsidRPr="00000000">
              <w:rPr>
                <w:b w:val="1"/>
                <w:rtl w:val="0"/>
              </w:rPr>
              <w:t xml:space="preserve">2.1.1.1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_x0tm625oiv4f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ywu1fwitnmiq">
            <w:r w:rsidDel="00000000" w:rsidR="00000000" w:rsidRPr="00000000">
              <w:rPr>
                <w:b w:val="1"/>
                <w:rtl w:val="0"/>
              </w:rPr>
              <w:t xml:space="preserve">2.1.2 Tela de cardápio detalhado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_ywu1fwitnmiq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2160" w:firstLine="0"/>
            <w:rPr/>
          </w:pPr>
          <w:hyperlink w:anchor="_ysq1e4ffksj">
            <w:r w:rsidDel="00000000" w:rsidR="00000000" w:rsidRPr="00000000">
              <w:rPr>
                <w:b w:val="1"/>
                <w:rtl w:val="0"/>
              </w:rPr>
              <w:t xml:space="preserve">2.1.2.1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_ysq1e4ffksj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urga4o9zso7p">
            <w:r w:rsidDel="00000000" w:rsidR="00000000" w:rsidRPr="00000000">
              <w:rPr>
                <w:b w:val="1"/>
                <w:rtl w:val="0"/>
              </w:rPr>
              <w:t xml:space="preserve">2.2 Tela de edição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_urga4o9zso7p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xp56yh74eggj">
            <w:r w:rsidDel="00000000" w:rsidR="00000000" w:rsidRPr="00000000">
              <w:rPr>
                <w:b w:val="1"/>
                <w:rtl w:val="0"/>
              </w:rPr>
              <w:t xml:space="preserve">2.2.1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_xp56yh74eggj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p4f3z6eudlxt">
            <w:r w:rsidDel="00000000" w:rsidR="00000000" w:rsidRPr="00000000">
              <w:rPr>
                <w:b w:val="1"/>
                <w:rtl w:val="0"/>
              </w:rPr>
              <w:t xml:space="preserve">2.3 Tela Carrinho de compras (NÃO SUPORTADO)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_p4f3z6eudlxt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12jnxuljc1k2">
            <w:r w:rsidDel="00000000" w:rsidR="00000000" w:rsidRPr="00000000">
              <w:rPr>
                <w:b w:val="1"/>
                <w:rtl w:val="0"/>
              </w:rPr>
              <w:t xml:space="preserve">2.3.1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_12jnxuljc1k2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mu1qbp17vc3i">
            <w:r w:rsidDel="00000000" w:rsidR="00000000" w:rsidRPr="00000000">
              <w:rPr>
                <w:b w:val="1"/>
                <w:rtl w:val="0"/>
              </w:rPr>
              <w:t xml:space="preserve">2.4 Login do usuário (NÃO SUPORTADO)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_mu1qbp17vc3i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after="80" w:before="200" w:line="240" w:lineRule="auto"/>
            <w:ind w:left="1440" w:firstLine="0"/>
            <w:rPr/>
          </w:pPr>
          <w:hyperlink w:anchor="_jbi42ghz1ul9">
            <w:r w:rsidDel="00000000" w:rsidR="00000000" w:rsidRPr="00000000">
              <w:rPr>
                <w:b w:val="1"/>
                <w:rtl w:val="0"/>
              </w:rPr>
              <w:t xml:space="preserve">2.4.1 Campos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4ifl7beqkn9v" w:id="11"/>
      <w:bookmarkEnd w:id="11"/>
      <w:r w:rsidDel="00000000" w:rsidR="00000000" w:rsidRPr="00000000">
        <w:rPr>
          <w:b w:val="1"/>
          <w:rtl w:val="0"/>
        </w:rPr>
        <w:t xml:space="preserve">1.0 Objetivo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 objetivo deste documento é a descrição da interface da aplicação, com que o usuário terá contato.</w:t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c8y8d0pa3cfd" w:id="12"/>
      <w:bookmarkEnd w:id="12"/>
      <w:r w:rsidDel="00000000" w:rsidR="00000000" w:rsidRPr="00000000">
        <w:rPr>
          <w:b w:val="1"/>
          <w:rtl w:val="0"/>
        </w:rPr>
        <w:t xml:space="preserve">2.0 Telas</w:t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e4eoouqg3eui" w:id="13"/>
      <w:bookmarkEnd w:id="13"/>
      <w:r w:rsidDel="00000000" w:rsidR="00000000" w:rsidRPr="00000000">
        <w:rPr>
          <w:rtl w:val="0"/>
        </w:rPr>
        <w:t xml:space="preserve">2.1 Tela de cardápio</w:t>
      </w:r>
    </w:p>
    <w:p w:rsidR="00000000" w:rsidDel="00000000" w:rsidP="00000000" w:rsidRDefault="00000000" w:rsidRPr="00000000" w14:paraId="00000047">
      <w:pPr>
        <w:pStyle w:val="Heading2"/>
        <w:ind w:left="1440" w:firstLine="0"/>
        <w:rPr/>
      </w:pPr>
      <w:bookmarkStart w:colFirst="0" w:colLast="0" w:name="_iiapouggeu9u" w:id="14"/>
      <w:bookmarkEnd w:id="14"/>
      <w:r w:rsidDel="00000000" w:rsidR="00000000" w:rsidRPr="00000000">
        <w:rPr>
          <w:rtl w:val="0"/>
        </w:rPr>
        <w:t xml:space="preserve">2.1.1 Tela de cardápio sem detalhamento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26983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69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Quando o usuário entra no site pelo Browser, essa tela será apresentada. Ela apresenta uma barra de navegação com as quatro opções de lanche montadas. O usuário pode clicar na opção que lhe interessa, para que seja detalhada.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1440" w:firstLine="0"/>
        <w:rPr/>
      </w:pPr>
      <w:bookmarkStart w:colFirst="0" w:colLast="0" w:name="_x0tm625oiv4f" w:id="15"/>
      <w:bookmarkEnd w:id="15"/>
      <w:r w:rsidDel="00000000" w:rsidR="00000000" w:rsidRPr="00000000">
        <w:rPr>
          <w:rtl w:val="0"/>
        </w:rPr>
        <w:t xml:space="preserve">2.1.1.1 Campos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Opções de lanche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Detalhar os ingredientes, valores e etc de cada opção de lanche já montada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Redirecionar o usuário para as páginas de cardápio (atual), carrinho (não suportado) e usuário (não suportado)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ind w:left="1440" w:firstLine="0"/>
        <w:rPr/>
      </w:pPr>
      <w:bookmarkStart w:colFirst="0" w:colLast="0" w:name="_ywu1fwitnmiq" w:id="16"/>
      <w:bookmarkEnd w:id="16"/>
      <w:r w:rsidDel="00000000" w:rsidR="00000000" w:rsidRPr="00000000">
        <w:rPr>
          <w:rtl w:val="0"/>
        </w:rPr>
        <w:t xml:space="preserve">2.1.2 Tela de cardápio detalhado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20912" cy="2698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912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A tela de cardápio deve apresentar uma barra de navegação com as 4 opções já montadas de lanche. A clicar na opção desejada, aparecerá na tela os seguintes campos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20" w:firstLine="720"/>
        <w:rPr/>
      </w:pPr>
      <w:bookmarkStart w:colFirst="0" w:colLast="0" w:name="_ysq1e4ffksj" w:id="17"/>
      <w:bookmarkEnd w:id="17"/>
      <w:r w:rsidDel="00000000" w:rsidR="00000000" w:rsidRPr="00000000">
        <w:rPr>
          <w:rtl w:val="0"/>
        </w:rPr>
        <w:t xml:space="preserve">2.1.2.1 Campos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Ilustrar para o cliente o lanche que este escolheu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de todos os ingredientes e quantidades do lanche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 o pedido ao carrinho de compras do cliente (não suportado)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botão de edição redireciona o usuário para a página em qual ele pode moldar seu própio lanche, escolhendo os ingredientes e quantidades que quiser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texto que irá mostrar o valor do lanche baseado nas regras de cálculo da aplicação.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720" w:firstLine="0"/>
        <w:rPr/>
      </w:pPr>
      <w:bookmarkStart w:colFirst="0" w:colLast="0" w:name="_urga4o9zso7p" w:id="18"/>
      <w:bookmarkEnd w:id="18"/>
      <w:r w:rsidDel="00000000" w:rsidR="00000000" w:rsidRPr="00000000">
        <w:rPr>
          <w:rtl w:val="0"/>
        </w:rPr>
        <w:t xml:space="preserve">2.2 Tela de edição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2108" cy="2928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10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Na tela de edição, a foto que antes ilustrava o lanche dá lugar á um painel onde o usuário pode alterar as quantidades de ingredientes do lanche selecionado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720" w:firstLine="0"/>
        <w:rPr/>
      </w:pPr>
      <w:bookmarkStart w:colFirst="0" w:colLast="0" w:name="_xp56yh74eggj" w:id="19"/>
      <w:bookmarkEnd w:id="19"/>
      <w:r w:rsidDel="00000000" w:rsidR="00000000" w:rsidRPr="00000000">
        <w:rPr>
          <w:rtl w:val="0"/>
        </w:rPr>
        <w:t xml:space="preserve">2.2.1 Campos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Alterando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com texto (qual ingrediente) com botões de mais e menos (quantidade)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que o usuário possa personalizar seu pedido, escolhendo seus ingredientes e quantidades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 todos os ingredientes e quantidades do lanche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 o pedido ao carrinho de compras do cliente (não suportado)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botão de edição redireciona o usuário para a página em qual ele pode moldar seu própio lanche, escolhendo os ingredientes e quantidades que quiser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texto que irá mostrar o valor do lanche baseado nas regras de cálculo da aplicação.</w:t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left="720" w:firstLine="0"/>
        <w:rPr/>
      </w:pPr>
      <w:bookmarkStart w:colFirst="0" w:colLast="0" w:name="_p4f3z6eudlxt" w:id="20"/>
      <w:bookmarkEnd w:id="20"/>
      <w:r w:rsidDel="00000000" w:rsidR="00000000" w:rsidRPr="00000000">
        <w:rPr>
          <w:rtl w:val="0"/>
        </w:rPr>
        <w:t xml:space="preserve">2.3 Tela Carrinho de compras (NÃO SUPORTADO)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51984" cy="2957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8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A tela de carrinho de compras deve conter um resumo breve do pedido do cliente, sinalizando se as opções foram personalizadas ou itens do cardápio.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720" w:firstLine="0"/>
        <w:rPr/>
      </w:pPr>
      <w:bookmarkStart w:colFirst="0" w:colLast="0" w:name="_12jnxuljc1k2" w:id="21"/>
      <w:bookmarkEnd w:id="21"/>
      <w:r w:rsidDel="00000000" w:rsidR="00000000" w:rsidRPr="00000000">
        <w:rPr>
          <w:rtl w:val="0"/>
        </w:rPr>
        <w:t xml:space="preserve">2.3.1 Campos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 resumo do pedido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campo deve apresentar o total da compra, ou seja, a soma do valor de todos os lanches escolhidos (calculados pela aplicação)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 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 a compra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 página deve verificar se o usuário está logado e se não, deve redirecioná-lo para página de login.</w:t>
      </w:r>
    </w:p>
    <w:p w:rsidR="00000000" w:rsidDel="00000000" w:rsidP="00000000" w:rsidRDefault="00000000" w:rsidRPr="00000000" w14:paraId="000000A4">
      <w:pPr>
        <w:pStyle w:val="Heading2"/>
        <w:ind w:left="720" w:firstLine="0"/>
        <w:rPr/>
      </w:pPr>
      <w:bookmarkStart w:colFirst="0" w:colLast="0" w:name="_mu1qbp17vc3i" w:id="22"/>
      <w:bookmarkEnd w:id="22"/>
      <w:r w:rsidDel="00000000" w:rsidR="00000000" w:rsidRPr="00000000">
        <w:rPr>
          <w:rtl w:val="0"/>
        </w:rPr>
        <w:t xml:space="preserve">2.4 Login do usuário (NÃO SUPORTADO)</w:t>
        <w:tab/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1984" cy="2957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8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A tela de login permite que o usuário possa logar em sua conta para finalizar pedidos no restaurante.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1440" w:firstLine="0"/>
        <w:rPr/>
      </w:pPr>
      <w:bookmarkStart w:colFirst="0" w:colLast="0" w:name="_jbi42ghz1ul9" w:id="23"/>
      <w:bookmarkEnd w:id="23"/>
      <w:r w:rsidDel="00000000" w:rsidR="00000000" w:rsidRPr="00000000">
        <w:rPr>
          <w:rtl w:val="0"/>
        </w:rPr>
        <w:t xml:space="preserve">2.4.1 Campos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Ícone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Mera ilustração que dá a idéia de login para 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onde o usuário colocará seu nome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onde o usuário colocará sua senha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27/04/2019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center"/>
      <w:rPr/>
    </w:pPr>
    <w:r w:rsidDel="00000000" w:rsidR="00000000" w:rsidRPr="00000000">
      <w:rPr>
        <w:rtl w:val="0"/>
      </w:rPr>
      <w:t xml:space="preserve">Campinas - São Paulo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>
        <w:b w:val="1"/>
        <w:color w:val="ad3232"/>
      </w:rPr>
    </w:pPr>
    <w:r w:rsidDel="00000000" w:rsidR="00000000" w:rsidRPr="00000000">
      <w:rPr>
        <w:b w:val="1"/>
        <w:color w:val="ad3232"/>
        <w:rtl w:val="0"/>
      </w:rPr>
      <w:t xml:space="preserve">WeLoveIt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