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spacing w:before="280" w:after="360"/>
        <w:jc w:val="center"/>
      </w:pPr>
      <w:r>
        <w:rPr>
          <w:rFonts w:ascii="Times New Roman" w:hAnsi="Times New Roman"/>
          <w:b/>
          <w:sz w:val="32"/>
        </w:rPr>
        <w:t>Beyond Economic Loss: Assessing Non-Economic Loss and Damage        Following the 2026 Flood in Dhunche, Rasuwa, Nepal</w:t>
      </w:r>
    </w:p>
    <w:p>
      <w:pPr>
        <w:pStyle w:val="Heading1"/>
        <w:keepNext/>
        <w:spacing w:before="280" w:after="120"/>
        <w:jc w:val="left"/>
      </w:pPr>
      <w:r>
        <w:rPr>
          <w:rFonts w:ascii="Arial" w:hAnsi="Arial"/>
          <w:b/>
        </w:rPr>
        <w:t>1. Background of the Study</w:t>
      </w:r>
    </w:p>
    <w:p>
      <w:pPr>
        <w:spacing w:after="120" w:line="360" w:lineRule="auto"/>
        <w:ind w:firstLine="720"/>
        <w:jc w:val="both"/>
      </w:pPr>
      <w:r>
        <w:rPr>
          <w:rFonts w:ascii="Times New Roman" w:hAnsi="Times New Roman"/>
          <w:sz w:val="24"/>
        </w:rPr>
        <w:t>Floods are among the most significant natural hazards affecting communities in mountainous regions of Nepal. Their impacts are generally assessed through measurable physical and economic losses such as damaged houses, roads, bridges, agricultural land and infrastructure. However, disasters also produce less visible consequences that cannot be adequately represented through monetary values. These include psychological distress, disruption of education and mobility, reduced access to essential services, displacement, disruption of social relationships, loss of cultural assets, reduced sense of safety and loss of attachment to place. Such impacts are broadly recognized as non-economic loss and damage (NELD).</w:t>
      </w:r>
    </w:p>
    <w:p>
      <w:pPr>
        <w:spacing w:after="120" w:line="360" w:lineRule="auto"/>
        <w:ind w:firstLine="720"/>
        <w:jc w:val="both"/>
      </w:pPr>
      <w:r>
        <w:rPr>
          <w:rFonts w:ascii="Times New Roman" w:hAnsi="Times New Roman"/>
          <w:sz w:val="24"/>
        </w:rPr>
        <w:t>On 26 August 2026, a major flash flood surged through the Bhote Koshi River in Rasuwa following an upstream ice and rock avalanche and temporary damming of the Lhende River near the Nepal–China border. The event affected communities and infrastructure along the Bhote Koshi and Trishuli river systems. The Government of Nepal declared several affected local governments as disaster crisis-affected areas, while health and humanitarian agencies documented extensive damage to settlements, roads, bridges, schools and health facilities.</w:t>
      </w:r>
    </w:p>
    <w:p>
      <w:pPr>
        <w:spacing w:after="120" w:line="360" w:lineRule="auto"/>
        <w:ind w:firstLine="720"/>
        <w:jc w:val="both"/>
      </w:pPr>
      <w:r>
        <w:rPr>
          <w:rFonts w:ascii="Times New Roman" w:hAnsi="Times New Roman"/>
          <w:sz w:val="24"/>
        </w:rPr>
        <w:t>Rasuwa was among the most severely affected districts. A government Rapid Damage and Needs Assessment reported 1,779 damaged houses and 1,923 directly affected households in Rasuwa, although detailed household-level assessments for all affected local governments were still incomplete.Gosaikunda Rural Municipality was particularly affected. Field reports have documented extensive disruption to infrastructure and communities, while relief operations have been coordinated from Dhunche. On 12 September 2026, Rural Reconstruction Nepal reported distributing relief to 70 flood-affected households in Bhimale and Sole of Gosaikunda Rural Municipality–6.The disaster also disrupted access to essential services. Recent assessments have reported damage to water-supply systems in Rasuwa, with residents experiencing direct impacts on access to safe drinking water.Although physical damage is increasingly being documented, the consequences experienced by affected households extend beyond damaged buildings and infrastructure. Households may experience fear, stress, disruption of children's education, difficulty accessing health facilities and markets, interruption of social activities, displacement, reduced mobility and uncertainty about future safety.</w:t>
      </w:r>
    </w:p>
    <w:p>
      <w:pPr>
        <w:spacing w:after="120" w:line="360" w:lineRule="auto"/>
        <w:ind w:firstLine="720"/>
        <w:jc w:val="both"/>
      </w:pPr>
      <w:r>
        <w:rPr>
          <w:rFonts w:ascii="Times New Roman" w:hAnsi="Times New Roman"/>
          <w:sz w:val="24"/>
        </w:rPr>
        <w:t>These impacts are important for understanding the full consequences of disasters but are often poorly represented in conventional damage assessments. Therefore, this study will assess non-economic loss and damage among flood-affected households in a selected flood-affected settlement/cluster in Dhunche, Gosaikunda Rural Municipality–6, Rasuwa.</w:t>
      </w:r>
    </w:p>
    <w:p>
      <w:pPr>
        <w:pStyle w:val="Heading1"/>
        <w:keepNext/>
        <w:spacing w:after="120" w:line="276" w:lineRule="auto"/>
        <w:jc w:val="left"/>
      </w:pPr>
      <w:r>
        <w:rPr>
          <w:rFonts w:ascii="Arial" w:hAnsi="Arial"/>
          <w:b/>
          <w:sz w:val="22"/>
        </w:rPr>
        <w:t>2. Statement of the Problem</w:t>
      </w:r>
    </w:p>
    <w:p>
      <w:pPr>
        <w:spacing w:after="120" w:line="360" w:lineRule="auto"/>
        <w:ind w:firstLine="720"/>
        <w:jc w:val="both"/>
      </w:pPr>
      <w:r>
        <w:rPr>
          <w:rFonts w:ascii="Times New Roman" w:hAnsi="Times New Roman"/>
          <w:sz w:val="24"/>
        </w:rPr>
        <w:t>Post-disaster assessments commonly prioritize physical damage and economic losses because they are comparatively easier to quantify. However, the destruction of infrastructure does not fully describe the experiences of affected people.The 2026 Rasuwa flood disrupted transportation, access to essential services, education, livelihoods and community life. Roads and bridges were damaged, communities were displaced and access to several settlements became difficult. Field reports have also documented households sheltering in Dhunche after being displaced from other parts of Rasuwa.For affected households, these disruptions may result in psychological distress, fear of future flooding, disruption of education, reduced mobility, difficulty accessing health and other essential services, weakened social relationships and changes in attachment to home and place.</w:t>
      </w:r>
    </w:p>
    <w:p>
      <w:pPr>
        <w:spacing w:after="120" w:line="360" w:lineRule="auto"/>
        <w:ind w:firstLine="720"/>
        <w:jc w:val="both"/>
      </w:pPr>
      <w:r>
        <w:rPr>
          <w:rFonts w:ascii="Times New Roman" w:hAnsi="Times New Roman"/>
          <w:sz w:val="24"/>
        </w:rPr>
        <w:t>However, there is limited household-level research documenting these non-economic consequences following the 2026 Rasuwa flood. Existing rapid assessments provide important information on physical damage and affected populations, but they do not adequately capture people's lived experiences of NELD.Without such evidence, recovery planning may concentrate mainly on reconstruction and economic assistance while giving less attention to psychosocial well-being, education, social recovery, mobility, safety and community needs.This study therefore seeks to document and assess the non-economic dimensions of flood impacts among affected households in a selected study cluster in Dhunche.</w:t>
      </w:r>
    </w:p>
    <w:p>
      <w:pPr>
        <w:pStyle w:val="Heading1"/>
        <w:keepNext/>
        <w:spacing w:after="120" w:line="276" w:lineRule="auto"/>
        <w:jc w:val="left"/>
      </w:pPr>
      <w:r>
        <w:rPr>
          <w:rFonts w:ascii="Arial" w:hAnsi="Arial"/>
          <w:b/>
          <w:sz w:val="22"/>
        </w:rPr>
        <w:t>3. Rationale of the Study</w:t>
      </w:r>
    </w:p>
    <w:p>
      <w:pPr>
        <w:spacing w:after="120" w:line="360" w:lineRule="auto"/>
        <w:ind w:firstLine="720"/>
        <w:jc w:val="both"/>
      </w:pPr>
      <w:r>
        <w:rPr>
          <w:rFonts w:ascii="Times New Roman" w:hAnsi="Times New Roman"/>
          <w:sz w:val="24"/>
        </w:rPr>
        <w:t>Non-economic loss and damage is an important component of disaster impacts because many consequences of disasters cannot be meaningfully expressed in monetary terms.Previous studies have demonstrated that floods can result in psychological distress, disruption of education, mobility constraints, weakened social relationships, displacement and cultural impacts. Research following the 2021 Melamchi flood, for example, documented substantial psychosocial and social consequences alongside physical and economic losses.The 2026 Rasuwa flood provides an important opportunity to investigate these impacts in a Himalayan mountain context while the experiences are still recent.</w:t>
      </w:r>
    </w:p>
    <w:p>
      <w:pPr>
        <w:spacing w:after="120" w:line="360" w:lineRule="auto"/>
        <w:ind w:firstLine="720"/>
        <w:jc w:val="both"/>
      </w:pPr>
      <w:r>
        <w:rPr>
          <w:rFonts w:ascii="Times New Roman" w:hAnsi="Times New Roman"/>
          <w:sz w:val="24"/>
        </w:rPr>
        <w:t>The study is designed to provide both academic and practical value. At the academic level, it will contribute household-level evidence to the emerging literature on NELD in Nepal. At the local level, it will identify the types of non-economic impacts experienced by affected households and their priorities for recovery.The study will also use a focused study area rather than attempting to cover the entire Rasuwa flood corridor. This makes the research feasible within the time and resources available for a B.Sc. thesis while maintaining sufficient methodological quality for potential journal publication.</w:t>
      </w:r>
    </w:p>
    <w:p>
      <w:pPr>
        <w:pStyle w:val="Heading1"/>
        <w:keepNext/>
        <w:spacing w:after="120" w:line="276" w:lineRule="auto"/>
        <w:jc w:val="left"/>
      </w:pPr>
      <w:r>
        <w:rPr>
          <w:rFonts w:ascii="Arial" w:hAnsi="Arial"/>
          <w:b/>
          <w:sz w:val="22"/>
        </w:rPr>
        <w:t>4. Research Questions</w:t>
      </w:r>
    </w:p>
    <w:p>
      <w:pPr>
        <w:spacing w:after="120" w:line="360" w:lineRule="auto"/>
        <w:ind w:firstLine="720"/>
        <w:jc w:val="both"/>
      </w:pPr>
      <w:r>
        <w:rPr>
          <w:rFonts w:ascii="Times New Roman" w:hAnsi="Times New Roman"/>
          <w:sz w:val="24"/>
        </w:rPr>
        <w:t>The study will address the following questions:</w:t>
      </w:r>
    </w:p>
    <w:p>
      <w:pPr>
        <w:spacing w:after="120" w:line="360" w:lineRule="auto"/>
        <w:ind w:firstLine="720"/>
        <w:jc w:val="both"/>
      </w:pPr>
      <w:r>
        <w:rPr>
          <w:rFonts w:ascii="Times New Roman" w:hAnsi="Times New Roman"/>
          <w:sz w:val="24"/>
        </w:rPr>
        <w:t>1. What are the major forms of non-economic loss and damage experienced by households affected by the 2026 flood?</w:t>
      </w:r>
    </w:p>
    <w:p>
      <w:pPr>
        <w:spacing w:after="120" w:line="360" w:lineRule="auto"/>
        <w:ind w:firstLine="720"/>
        <w:jc w:val="both"/>
      </w:pPr>
      <w:r>
        <w:rPr>
          <w:rFonts w:ascii="Times New Roman" w:hAnsi="Times New Roman"/>
          <w:sz w:val="24"/>
        </w:rPr>
        <w:t>2. How has the flood affected psychological well-being, education, mobility and access to essential services?</w:t>
      </w:r>
    </w:p>
    <w:p>
      <w:pPr>
        <w:spacing w:after="120" w:line="360" w:lineRule="auto"/>
        <w:ind w:firstLine="720"/>
        <w:jc w:val="both"/>
      </w:pPr>
      <w:r>
        <w:rPr>
          <w:rFonts w:ascii="Times New Roman" w:hAnsi="Times New Roman"/>
          <w:sz w:val="24"/>
        </w:rPr>
        <w:t>3. How has the flood affected social relationships, community activities, attachment to place and sense of safety?</w:t>
      </w:r>
    </w:p>
    <w:p>
      <w:pPr>
        <w:spacing w:after="120" w:line="360" w:lineRule="auto"/>
        <w:ind w:firstLine="720"/>
        <w:jc w:val="both"/>
      </w:pPr>
      <w:r>
        <w:rPr>
          <w:rFonts w:ascii="Times New Roman" w:hAnsi="Times New Roman"/>
          <w:sz w:val="24"/>
        </w:rPr>
        <w:t>4. Do levels of NELD differ according to flood exposure, displacement and selected household characteristics?</w:t>
      </w:r>
    </w:p>
    <w:p>
      <w:pPr>
        <w:spacing w:after="120" w:line="360" w:lineRule="auto"/>
        <w:ind w:firstLine="720"/>
        <w:jc w:val="both"/>
      </w:pPr>
      <w:r>
        <w:rPr>
          <w:rFonts w:ascii="Times New Roman" w:hAnsi="Times New Roman"/>
          <w:sz w:val="24"/>
        </w:rPr>
        <w:t>5. What coping strategies have affected households adopted?</w:t>
      </w:r>
    </w:p>
    <w:p>
      <w:pPr>
        <w:spacing w:after="120" w:line="360" w:lineRule="auto"/>
        <w:ind w:firstLine="720"/>
        <w:jc w:val="both"/>
      </w:pPr>
      <w:r>
        <w:rPr>
          <w:rFonts w:ascii="Times New Roman" w:hAnsi="Times New Roman"/>
          <w:sz w:val="24"/>
        </w:rPr>
        <w:t>6. What forms of support and recovery assistance do affected households identify as priorities?</w:t>
      </w:r>
    </w:p>
    <w:p>
      <w:pPr>
        <w:pStyle w:val="Heading1"/>
        <w:keepNext/>
        <w:spacing w:after="120" w:line="276" w:lineRule="auto"/>
        <w:jc w:val="left"/>
      </w:pPr>
      <w:r>
        <w:rPr>
          <w:rFonts w:ascii="Arial" w:hAnsi="Arial"/>
          <w:b/>
          <w:sz w:val="22"/>
        </w:rPr>
        <w:t>5. Research Objectives</w:t>
      </w:r>
    </w:p>
    <w:p>
      <w:pPr>
        <w:spacing w:after="120" w:line="360" w:lineRule="auto"/>
        <w:ind w:firstLine="720"/>
        <w:jc w:val="both"/>
      </w:pPr>
      <w:r>
        <w:rPr>
          <w:rFonts w:ascii="Times New Roman" w:hAnsi="Times New Roman"/>
          <w:b/>
          <w:sz w:val="24"/>
        </w:rPr>
        <w:t>5.1 General Objective</w:t>
      </w:r>
    </w:p>
    <w:p>
      <w:pPr>
        <w:pStyle w:val="ListBullet"/>
        <w:spacing w:after="0" w:line="360" w:lineRule="auto"/>
        <w:ind w:left="504" w:firstLine="0"/>
        <w:jc w:val="left"/>
      </w:pPr>
      <w:r>
        <w:rPr>
          <w:rFonts w:ascii="Times New Roman" w:hAnsi="Times New Roman"/>
          <w:sz w:val="24"/>
        </w:rPr>
        <w:t>To assess non-economic loss and damage experienced by households affected by the 2026 flood in a selected flood-affected settlement/cluster of Dhunche, Rasuwa, Nepal.</w:t>
      </w:r>
    </w:p>
    <w:p>
      <w:pPr>
        <w:pStyle w:val="Heading2"/>
        <w:keepNext/>
        <w:spacing w:before="280" w:after="120"/>
      </w:pPr>
      <w:r>
        <w:rPr>
          <w:rFonts w:ascii="Arial" w:hAnsi="Arial"/>
          <w:b/>
        </w:rPr>
        <w:t>5.2 Specific Objectives</w:t>
      </w:r>
    </w:p>
    <w:p>
      <w:pPr>
        <w:spacing w:after="120" w:line="360" w:lineRule="auto"/>
        <w:ind w:firstLine="720"/>
        <w:jc w:val="both"/>
      </w:pPr>
      <w:r>
        <w:rPr>
          <w:rFonts w:ascii="Times New Roman" w:hAnsi="Times New Roman"/>
          <w:sz w:val="24"/>
        </w:rPr>
        <w:t>1. To identify the major forms of non-economic loss and damage experienced by flood-affected households.</w:t>
      </w:r>
    </w:p>
    <w:p>
      <w:pPr>
        <w:spacing w:after="120" w:line="360" w:lineRule="auto"/>
        <w:ind w:firstLine="720"/>
        <w:jc w:val="both"/>
      </w:pPr>
      <w:r>
        <w:rPr>
          <w:rFonts w:ascii="Times New Roman" w:hAnsi="Times New Roman"/>
          <w:sz w:val="24"/>
        </w:rPr>
        <w:t>2. To assess the impacts of the flood on psychological well-being, education, mobility and access to essential services.</w:t>
      </w:r>
    </w:p>
    <w:p>
      <w:pPr>
        <w:spacing w:after="120" w:line="360" w:lineRule="auto"/>
        <w:ind w:firstLine="720"/>
        <w:jc w:val="both"/>
      </w:pPr>
      <w:r>
        <w:rPr>
          <w:rFonts w:ascii="Times New Roman" w:hAnsi="Times New Roman"/>
          <w:sz w:val="24"/>
        </w:rPr>
        <w:t>3. To examine impacts on social relationships, community activities, attachment to place and sense of safety.</w:t>
      </w:r>
    </w:p>
    <w:p>
      <w:pPr>
        <w:spacing w:after="120" w:line="360" w:lineRule="auto"/>
        <w:ind w:firstLine="720"/>
        <w:jc w:val="both"/>
      </w:pPr>
      <w:r>
        <w:rPr>
          <w:rFonts w:ascii="Times New Roman" w:hAnsi="Times New Roman"/>
          <w:sz w:val="24"/>
        </w:rPr>
        <w:t>4. To examine variations in NELD according to flood exposure, displacement and selected household characteristics.</w:t>
      </w:r>
    </w:p>
    <w:p>
      <w:pPr>
        <w:spacing w:after="120" w:line="360" w:lineRule="auto"/>
        <w:ind w:firstLine="720"/>
        <w:jc w:val="both"/>
      </w:pPr>
      <w:r>
        <w:rPr>
          <w:rFonts w:ascii="Times New Roman" w:hAnsi="Times New Roman"/>
          <w:sz w:val="24"/>
        </w:rPr>
        <w:t>5. To document household coping strategies and identify priority areas for recovery support.</w:t>
      </w:r>
    </w:p>
    <w:p>
      <w:pPr>
        <w:pStyle w:val="Heading1"/>
        <w:keepNext/>
        <w:spacing w:after="120" w:line="276" w:lineRule="auto"/>
        <w:jc w:val="left"/>
      </w:pPr>
      <w:r>
        <w:rPr>
          <w:rFonts w:ascii="Arial" w:hAnsi="Arial"/>
          <w:b/>
          <w:sz w:val="22"/>
        </w:rPr>
        <w:t>6. Research Hypotheses</w:t>
      </w:r>
    </w:p>
    <w:p>
      <w:pPr>
        <w:spacing w:after="120" w:line="360" w:lineRule="auto"/>
        <w:ind w:firstLine="720"/>
        <w:jc w:val="both"/>
      </w:pPr>
      <w:r>
        <w:rPr>
          <w:rFonts w:ascii="Times New Roman" w:hAnsi="Times New Roman"/>
          <w:sz w:val="24"/>
        </w:rPr>
        <w:t>The quantitative component of the study will test the following hypotheses where sample size and data quality permit:</w:t>
      </w:r>
    </w:p>
    <w:p>
      <w:pPr>
        <w:spacing w:after="120" w:line="360" w:lineRule="auto"/>
        <w:ind w:firstLine="720"/>
        <w:jc w:val="both"/>
      </w:pPr>
      <w:r>
        <w:rPr>
          <w:rFonts w:ascii="Times New Roman" w:hAnsi="Times New Roman"/>
          <w:sz w:val="24"/>
        </w:rPr>
        <w:t>**H1:** Households experiencing greater flood exposure and service disruption will report higher levels of non-economic loss and damage.</w:t>
      </w:r>
    </w:p>
    <w:p>
      <w:pPr>
        <w:spacing w:after="120" w:line="360" w:lineRule="auto"/>
        <w:ind w:firstLine="720"/>
        <w:jc w:val="both"/>
      </w:pPr>
      <w:r>
        <w:rPr>
          <w:rFonts w:ascii="Times New Roman" w:hAnsi="Times New Roman"/>
          <w:sz w:val="24"/>
        </w:rPr>
        <w:t>**H2:** Displaced households will report greater non-economic impacts than affected households that were not displaced.</w:t>
      </w:r>
    </w:p>
    <w:p>
      <w:pPr>
        <w:spacing w:after="120" w:line="360" w:lineRule="auto"/>
        <w:ind w:firstLine="720"/>
        <w:jc w:val="both"/>
      </w:pPr>
      <w:r>
        <w:rPr>
          <w:rFonts w:ascii="Times New Roman" w:hAnsi="Times New Roman"/>
          <w:sz w:val="24"/>
        </w:rPr>
        <w:t>**H3:** Households with greater access to social support and essential services will report lower levels of selected non-economic impacts.</w:t>
      </w:r>
    </w:p>
    <w:p>
      <w:pPr>
        <w:pStyle w:val="Heading1"/>
        <w:keepNext/>
        <w:spacing w:after="120" w:line="276" w:lineRule="auto"/>
        <w:jc w:val="left"/>
      </w:pPr>
      <w:r>
        <w:rPr>
          <w:rFonts w:ascii="Arial" w:hAnsi="Arial"/>
          <w:b/>
          <w:sz w:val="22"/>
        </w:rPr>
        <w:t>7. Review of Literature</w:t>
      </w:r>
    </w:p>
    <w:p>
      <w:pPr>
        <w:pStyle w:val="Heading2"/>
        <w:keepNext/>
        <w:spacing w:before="280" w:after="120"/>
      </w:pPr>
      <w:r>
        <w:rPr>
          <w:rFonts w:ascii="Arial" w:hAnsi="Arial"/>
          <w:b/>
        </w:rPr>
        <w:t>7.1 Concept of Non-Economic Loss and Damage</w:t>
      </w:r>
    </w:p>
    <w:p>
      <w:pPr>
        <w:spacing w:after="120" w:line="360" w:lineRule="auto"/>
        <w:ind w:firstLine="720"/>
        <w:jc w:val="both"/>
      </w:pPr>
      <w:r>
        <w:rPr>
          <w:rFonts w:ascii="Times New Roman" w:hAnsi="Times New Roman"/>
          <w:sz w:val="24"/>
        </w:rPr>
        <w:t>Non-economic loss and damage refers to impacts that are difficult to measure in monetary terms. These may include loss of life and health, psychological well-being, social relationships, cultural heritage, sense of place, safety and community cohesion.</w:t>
      </w:r>
    </w:p>
    <w:p>
      <w:pPr>
        <w:spacing w:after="120" w:line="360" w:lineRule="auto"/>
        <w:ind w:firstLine="720"/>
        <w:jc w:val="both"/>
      </w:pPr>
      <w:r>
        <w:rPr>
          <w:rFonts w:ascii="Times New Roman" w:hAnsi="Times New Roman"/>
          <w:sz w:val="24"/>
        </w:rPr>
        <w:t>Unlike physical damage, many NELD impacts are subjective and may develop or change over time. Consequently, household surveys alone may not capture the full complexity of these experiences, making mixed-method approaches particularly useful.</w:t>
      </w:r>
    </w:p>
    <w:p>
      <w:pPr>
        <w:pStyle w:val="Heading2"/>
        <w:keepNext/>
        <w:spacing w:before="280" w:after="120"/>
      </w:pPr>
      <w:r>
        <w:rPr>
          <w:rFonts w:ascii="Arial" w:hAnsi="Arial"/>
          <w:b/>
        </w:rPr>
        <w:t>7.2 Assessment of Non-Economic Loss and Damage</w:t>
      </w:r>
    </w:p>
    <w:p>
      <w:pPr>
        <w:spacing w:after="120" w:line="360" w:lineRule="auto"/>
        <w:ind w:firstLine="720"/>
        <w:jc w:val="both"/>
      </w:pPr>
      <w:r>
        <w:rPr>
          <w:rFonts w:ascii="Times New Roman" w:hAnsi="Times New Roman"/>
          <w:sz w:val="24"/>
        </w:rPr>
        <w:t>Chiba, Prabhakar and Islam developed a framework for identifying and prioritizing NELD using literature review, expert consultation, focus group discussions and questionnaire surveys in Bangladesh and Japan. Their work demonstrated that psychological and social impacts can be important components of disaster loss even where economic conditions differ.</w:t>
      </w:r>
    </w:p>
    <w:p>
      <w:pPr>
        <w:pStyle w:val="Heading2"/>
        <w:keepNext/>
        <w:spacing w:before="280" w:after="120"/>
      </w:pPr>
      <w:r>
        <w:rPr>
          <w:rFonts w:ascii="Arial" w:hAnsi="Arial"/>
          <w:b/>
        </w:rPr>
        <w:t>7.3 Evidence from Nepal</w:t>
      </w:r>
    </w:p>
    <w:p>
      <w:pPr>
        <w:spacing w:after="120" w:line="360" w:lineRule="auto"/>
        <w:ind w:firstLine="720"/>
        <w:jc w:val="both"/>
      </w:pPr>
      <w:r>
        <w:rPr>
          <w:rFonts w:ascii="Times New Roman" w:hAnsi="Times New Roman"/>
          <w:sz w:val="24"/>
        </w:rPr>
        <w:t>Studies of flood events in Nepal have documented impacts extending beyond physical and economic damage. Research following the Melamchi flood identified mental health problems, educational disruption, mobility difficulties, reduced access to basic necessities and social impacts.</w:t>
      </w:r>
    </w:p>
    <w:p>
      <w:pPr>
        <w:spacing w:after="120" w:line="360" w:lineRule="auto"/>
        <w:ind w:firstLine="720"/>
        <w:jc w:val="both"/>
      </w:pPr>
      <w:r>
        <w:rPr>
          <w:rFonts w:ascii="Times New Roman" w:hAnsi="Times New Roman"/>
          <w:sz w:val="24"/>
        </w:rPr>
        <w:t>Research in the Roshi River Basin also demonstrated the importance of household surveys, FGDs, KIIs and field observation for understanding socially differentiated flood impacts.</w:t>
      </w:r>
    </w:p>
    <w:p>
      <w:pPr>
        <w:spacing w:after="120" w:line="360" w:lineRule="auto"/>
        <w:ind w:firstLine="720"/>
        <w:jc w:val="both"/>
      </w:pPr>
      <w:r>
        <w:rPr>
          <w:rFonts w:ascii="Times New Roman" w:hAnsi="Times New Roman"/>
          <w:sz w:val="24"/>
        </w:rPr>
        <w:t>These studies provide a methodological foundation for assessing NELD in Rasuwa.</w:t>
      </w:r>
    </w:p>
    <w:p>
      <w:pPr>
        <w:pStyle w:val="Heading2"/>
        <w:keepNext/>
        <w:spacing w:before="280" w:after="120"/>
      </w:pPr>
      <w:r>
        <w:rPr>
          <w:rFonts w:ascii="Arial" w:hAnsi="Arial"/>
          <w:b/>
        </w:rPr>
        <w:t>7.4 Research Gap</w:t>
      </w:r>
    </w:p>
    <w:p>
      <w:pPr>
        <w:spacing w:after="120" w:line="360" w:lineRule="auto"/>
        <w:ind w:firstLine="720"/>
        <w:jc w:val="both"/>
      </w:pPr>
      <w:r>
        <w:rPr>
          <w:rFonts w:ascii="Times New Roman" w:hAnsi="Times New Roman"/>
          <w:sz w:val="24"/>
        </w:rPr>
        <w:t>Although NELD has been examined following several disasters in Nepal, household-level evidence from the 2026 Rasuwa flood is currently limited.</w:t>
      </w:r>
    </w:p>
    <w:p>
      <w:pPr>
        <w:spacing w:after="120" w:line="360" w:lineRule="auto"/>
        <w:ind w:firstLine="720"/>
        <w:jc w:val="both"/>
      </w:pPr>
      <w:r>
        <w:rPr>
          <w:rFonts w:ascii="Times New Roman" w:hAnsi="Times New Roman"/>
          <w:sz w:val="24"/>
        </w:rPr>
        <w:t>Available disaster assessments primarily describe physical damage, affected populations and infrastructure impacts. There is comparatively little systematic evidence concerning psychological well-being, education, mobility, social relationships, place attachment and perceived future safety among affected households.This study will address this gap through a focused mixed-method assessment.</w:t>
      </w:r>
    </w:p>
    <w:p>
      <w:pPr>
        <w:pStyle w:val="Heading1"/>
        <w:keepNext/>
        <w:spacing w:before="280" w:after="120"/>
        <w:jc w:val="left"/>
      </w:pPr>
      <w:r>
        <w:rPr>
          <w:rFonts w:ascii="Arial" w:hAnsi="Arial"/>
          <w:b/>
        </w:rPr>
        <w:t>8. Research Methodology</w:t>
      </w:r>
    </w:p>
    <w:p>
      <w:pPr>
        <w:pStyle w:val="Heading1"/>
        <w:keepNext/>
        <w:spacing w:before="280" w:after="120"/>
      </w:pPr>
      <w:r>
        <w:rPr>
          <w:rFonts w:ascii="Arial" w:hAnsi="Arial"/>
          <w:b/>
        </w:rPr>
        <w:t>8.1 Research Design</w:t>
      </w:r>
    </w:p>
    <w:p>
      <w:pPr>
        <w:spacing w:after="120" w:line="360" w:lineRule="auto"/>
        <w:ind w:firstLine="720"/>
        <w:jc w:val="both"/>
      </w:pPr>
      <w:r>
        <w:rPr>
          <w:rFonts w:ascii="Times New Roman" w:hAnsi="Times New Roman"/>
          <w:sz w:val="24"/>
        </w:rPr>
        <w:t>The study will use a cross-sectional mixed-methods research design.The quantitative component will use a structured household questionnaire to measure the prevalence and perceived severity of NELD indicators.The qualitative component will consist of Focus Group Discussions (FGDs), Key Informant Interviews (KIIs) and field observations to understand the experiences and explanations behind the quantitative findings.</w:t>
      </w:r>
    </w:p>
    <w:p>
      <w:pPr>
        <w:spacing w:after="120" w:line="360" w:lineRule="auto"/>
        <w:ind w:firstLine="720"/>
        <w:jc w:val="both"/>
      </w:pPr>
      <w:r>
        <w:rPr>
          <w:rFonts w:ascii="Times New Roman" w:hAnsi="Times New Roman"/>
          <w:sz w:val="24"/>
        </w:rPr>
        <w:t>Quantitative and qualitative findings will be integrated during interpretation through triangulation.</w:t>
      </w:r>
    </w:p>
    <w:p>
      <w:pPr>
        <w:spacing w:after="120" w:line="360" w:lineRule="auto"/>
        <w:ind w:firstLine="720"/>
        <w:jc w:val="both"/>
      </w:pPr>
      <w:r>
        <w:rPr>
          <w:rFonts w:ascii="Times New Roman" w:hAnsi="Times New Roman"/>
          <w:b/>
          <w:sz w:val="24"/>
        </w:rPr>
        <w:t>8.2 Study Area</w:t>
      </w:r>
    </w:p>
    <w:p>
      <w:pPr>
        <w:spacing w:after="120" w:line="360" w:lineRule="auto"/>
        <w:ind w:firstLine="720"/>
        <w:jc w:val="both"/>
      </w:pPr>
      <w:r>
        <w:rPr>
          <w:rFonts w:ascii="Times New Roman" w:hAnsi="Times New Roman"/>
          <w:sz w:val="24"/>
        </w:rPr>
        <w:t>The study will be conducted in a selected flood-affected settlement/cluster in Dhunche, Gosaikunda Rural Municipality–6, Rasuwa District, Nepal.Dhunche is the administrative headquarters of Rasuwa and has been an important location for relief coordination following the 2026 flood. Current field reports document relief activities in Gosaikunda–6 and the use of Dhunche as a base for response operations.The entire Dhunche area will not automatically be treated as the sampling unit. A specific affected settlement or household cluster will be selected after consultation with the relevant ward/local authority.</w:t>
      </w:r>
    </w:p>
    <w:p>
      <w:pPr>
        <w:spacing w:after="120" w:line="360" w:lineRule="auto"/>
        <w:ind w:firstLine="720"/>
        <w:jc w:val="both"/>
      </w:pPr>
      <w:r>
        <w:rPr>
          <w:rFonts w:ascii="Times New Roman" w:hAnsi="Times New Roman"/>
          <w:sz w:val="24"/>
        </w:rPr>
        <w:t>The final study cluster will meet the following criteria:</w:t>
      </w:r>
    </w:p>
    <w:p>
      <w:pPr>
        <w:pStyle w:val="ListBullet"/>
        <w:spacing w:after="0" w:line="360" w:lineRule="auto"/>
        <w:ind w:left="504" w:firstLine="0"/>
        <w:jc w:val="left"/>
      </w:pPr>
      <w:r>
        <w:rPr>
          <w:rFonts w:ascii="Times New Roman" w:hAnsi="Times New Roman"/>
          <w:sz w:val="24"/>
        </w:rPr>
        <w:t>Directly affected by the 2026 flood or associated flood impacts;</w:t>
      </w:r>
    </w:p>
    <w:p>
      <w:pPr>
        <w:pStyle w:val="ListBullet"/>
        <w:spacing w:after="0" w:line="360" w:lineRule="auto"/>
        <w:ind w:left="504" w:firstLine="0"/>
        <w:jc w:val="left"/>
      </w:pPr>
      <w:r>
        <w:rPr>
          <w:rFonts w:ascii="Times New Roman" w:hAnsi="Times New Roman"/>
          <w:sz w:val="24"/>
        </w:rPr>
        <w:t>Adequate number of affected households;</w:t>
      </w:r>
    </w:p>
    <w:p>
      <w:pPr>
        <w:pStyle w:val="ListBullet"/>
        <w:spacing w:after="0" w:line="360" w:lineRule="auto"/>
        <w:ind w:left="504" w:firstLine="0"/>
        <w:jc w:val="left"/>
      </w:pPr>
      <w:r>
        <w:rPr>
          <w:rFonts w:ascii="Times New Roman" w:hAnsi="Times New Roman"/>
          <w:sz w:val="24"/>
        </w:rPr>
        <w:t>Geographically compact enough for household-level fieldwork;</w:t>
      </w:r>
    </w:p>
    <w:p>
      <w:pPr>
        <w:pStyle w:val="ListBullet"/>
        <w:spacing w:after="0" w:line="360" w:lineRule="auto"/>
        <w:ind w:left="504" w:firstLine="0"/>
        <w:jc w:val="left"/>
      </w:pPr>
      <w:r>
        <w:rPr>
          <w:rFonts w:ascii="Times New Roman" w:hAnsi="Times New Roman"/>
          <w:sz w:val="24"/>
        </w:rPr>
        <w:t>Accessible and reasonably safe;</w:t>
      </w:r>
    </w:p>
    <w:p>
      <w:pPr>
        <w:pStyle w:val="ListBullet"/>
        <w:spacing w:after="0" w:line="360" w:lineRule="auto"/>
        <w:ind w:left="504" w:firstLine="0"/>
        <w:jc w:val="left"/>
      </w:pPr>
      <w:r>
        <w:rPr>
          <w:rFonts w:ascii="Times New Roman" w:hAnsi="Times New Roman"/>
          <w:sz w:val="24"/>
        </w:rPr>
        <w:t>Availability of an affected-household list or local records;</w:t>
      </w:r>
    </w:p>
    <w:p>
      <w:pPr>
        <w:pStyle w:val="ListBullet"/>
        <w:spacing w:after="0" w:line="360" w:lineRule="auto"/>
        <w:ind w:left="504" w:firstLine="0"/>
        <w:jc w:val="left"/>
      </w:pPr>
      <w:r>
        <w:rPr>
          <w:rFonts w:ascii="Times New Roman" w:hAnsi="Times New Roman"/>
          <w:sz w:val="24"/>
        </w:rPr>
        <w:t>Variation in flood exposure and household characteristics; and</w:t>
      </w:r>
    </w:p>
    <w:p>
      <w:pPr>
        <w:pStyle w:val="ListBullet"/>
        <w:spacing w:after="0" w:line="360" w:lineRule="auto"/>
        <w:ind w:left="504" w:firstLine="0"/>
        <w:jc w:val="left"/>
      </w:pPr>
      <w:r>
        <w:rPr>
          <w:rFonts w:ascii="Times New Roman" w:hAnsi="Times New Roman"/>
          <w:sz w:val="24"/>
        </w:rPr>
        <w:t>Feasible for completion within the study period.</w:t>
      </w:r>
    </w:p>
    <w:p>
      <w:pPr>
        <w:spacing w:after="120" w:line="360" w:lineRule="auto"/>
        <w:ind w:firstLine="720"/>
        <w:jc w:val="both"/>
      </w:pPr>
      <w:r>
        <w:rPr>
          <w:rFonts w:ascii="Times New Roman" w:hAnsi="Times New Roman"/>
          <w:b/>
          <w:sz w:val="24"/>
        </w:rPr>
        <w:t>8.3 Study Population</w:t>
      </w:r>
    </w:p>
    <w:p>
      <w:pPr>
        <w:spacing w:after="120" w:line="360" w:lineRule="auto"/>
        <w:ind w:firstLine="720"/>
        <w:jc w:val="both"/>
      </w:pPr>
      <w:r>
        <w:rPr>
          <w:rFonts w:ascii="Times New Roman" w:hAnsi="Times New Roman"/>
          <w:sz w:val="24"/>
        </w:rPr>
        <w:t>The primary study population will consist of households directly affected by the 2026 flood within the selected study cluster.A household will be considered eligible if it experienced at least one substantial flood-related impact, such as:</w:t>
      </w:r>
    </w:p>
    <w:p>
      <w:pPr>
        <w:pStyle w:val="ListBullet"/>
        <w:spacing w:after="0" w:line="360" w:lineRule="auto"/>
        <w:ind w:left="504" w:firstLine="0"/>
        <w:jc w:val="left"/>
      </w:pPr>
      <w:r>
        <w:rPr>
          <w:rFonts w:ascii="Times New Roman" w:hAnsi="Times New Roman"/>
          <w:sz w:val="24"/>
        </w:rPr>
        <w:t>Floodwater or debris exposure;</w:t>
      </w:r>
    </w:p>
    <w:p>
      <w:pPr>
        <w:pStyle w:val="ListBullet"/>
        <w:spacing w:after="0" w:line="360" w:lineRule="auto"/>
        <w:ind w:left="504" w:firstLine="0"/>
        <w:jc w:val="left"/>
      </w:pPr>
      <w:r>
        <w:rPr>
          <w:rFonts w:ascii="Times New Roman" w:hAnsi="Times New Roman"/>
          <w:sz w:val="24"/>
        </w:rPr>
        <w:t>Damage to or temporary inaccessibility of the dwelling;</w:t>
      </w:r>
    </w:p>
    <w:p>
      <w:pPr>
        <w:pStyle w:val="ListBullet"/>
        <w:spacing w:after="0" w:line="360" w:lineRule="auto"/>
        <w:ind w:left="504" w:firstLine="0"/>
        <w:jc w:val="left"/>
      </w:pPr>
      <w:r>
        <w:rPr>
          <w:rFonts w:ascii="Times New Roman" w:hAnsi="Times New Roman"/>
          <w:sz w:val="24"/>
        </w:rPr>
        <w:t>Evacuation or displacement;</w:t>
      </w:r>
    </w:p>
    <w:p>
      <w:pPr>
        <w:pStyle w:val="ListBullet"/>
        <w:spacing w:after="0" w:line="360" w:lineRule="auto"/>
        <w:ind w:left="504" w:firstLine="0"/>
        <w:jc w:val="left"/>
      </w:pPr>
      <w:r>
        <w:rPr>
          <w:rFonts w:ascii="Times New Roman" w:hAnsi="Times New Roman"/>
          <w:sz w:val="24"/>
        </w:rPr>
        <w:t>Disruption of access to education;</w:t>
      </w:r>
    </w:p>
    <w:p>
      <w:pPr>
        <w:pStyle w:val="ListBullet"/>
        <w:spacing w:after="0" w:line="360" w:lineRule="auto"/>
        <w:ind w:left="504" w:firstLine="0"/>
        <w:jc w:val="left"/>
      </w:pPr>
      <w:r>
        <w:rPr>
          <w:rFonts w:ascii="Times New Roman" w:hAnsi="Times New Roman"/>
          <w:sz w:val="24"/>
        </w:rPr>
        <w:t>Disruption of access to health care or other essential services;</w:t>
      </w:r>
    </w:p>
    <w:p>
      <w:pPr>
        <w:pStyle w:val="ListBullet"/>
        <w:spacing w:after="0" w:line="360" w:lineRule="auto"/>
        <w:ind w:left="504" w:firstLine="0"/>
        <w:jc w:val="left"/>
      </w:pPr>
      <w:r>
        <w:rPr>
          <w:rFonts w:ascii="Times New Roman" w:hAnsi="Times New Roman"/>
          <w:sz w:val="24"/>
        </w:rPr>
        <w:t>Significant mobility disruption;</w:t>
      </w:r>
    </w:p>
    <w:p>
      <w:pPr>
        <w:pStyle w:val="ListBullet"/>
        <w:spacing w:after="0" w:line="360" w:lineRule="auto"/>
        <w:ind w:left="504" w:firstLine="0"/>
        <w:jc w:val="left"/>
      </w:pPr>
      <w:r>
        <w:rPr>
          <w:rFonts w:ascii="Times New Roman" w:hAnsi="Times New Roman"/>
          <w:sz w:val="24"/>
        </w:rPr>
        <w:t>Livelihood disruption; or</w:t>
      </w:r>
    </w:p>
    <w:p>
      <w:pPr>
        <w:pStyle w:val="ListBullet"/>
        <w:spacing w:after="0" w:line="360" w:lineRule="auto"/>
        <w:ind w:left="504" w:firstLine="0"/>
        <w:jc w:val="left"/>
      </w:pPr>
      <w:r>
        <w:rPr>
          <w:rFonts w:ascii="Times New Roman" w:hAnsi="Times New Roman"/>
          <w:sz w:val="24"/>
        </w:rPr>
        <w:t>Other substantial disruption attributable to the flood.</w:t>
      </w:r>
    </w:p>
    <w:p>
      <w:pPr>
        <w:spacing w:after="120" w:line="360" w:lineRule="auto"/>
        <w:ind w:firstLine="720"/>
        <w:jc w:val="both"/>
      </w:pPr>
      <w:r>
        <w:rPr>
          <w:rFonts w:ascii="Times New Roman" w:hAnsi="Times New Roman"/>
          <w:sz w:val="24"/>
        </w:rPr>
        <w:t>Selected local stakeholders will be included in the qualitative component.</w:t>
      </w:r>
    </w:p>
    <w:p>
      <w:pPr>
        <w:spacing w:after="120" w:line="360" w:lineRule="auto"/>
        <w:ind w:firstLine="720"/>
        <w:jc w:val="both"/>
      </w:pPr>
      <w:r>
        <w:rPr>
          <w:rFonts w:ascii="Times New Roman" w:hAnsi="Times New Roman"/>
          <w:b/>
          <w:sz w:val="24"/>
        </w:rPr>
        <w:t>8.4 Sampling Strategy</w:t>
      </w:r>
    </w:p>
    <w:p>
      <w:pPr>
        <w:spacing w:after="120" w:line="360" w:lineRule="auto"/>
        <w:ind w:firstLine="720"/>
        <w:jc w:val="both"/>
      </w:pPr>
      <w:r>
        <w:rPr>
          <w:rFonts w:ascii="Times New Roman" w:hAnsi="Times New Roman"/>
          <w:sz w:val="24"/>
        </w:rPr>
        <w:t>A two-stage sampling strategy will be used.</w:t>
      </w:r>
    </w:p>
    <w:p>
      <w:pPr>
        <w:pStyle w:val="Heading3"/>
        <w:keepNext/>
        <w:spacing w:before="280" w:after="120"/>
      </w:pPr>
      <w:r>
        <w:rPr>
          <w:rFonts w:ascii="Arial" w:hAnsi="Arial"/>
          <w:b/>
        </w:rPr>
        <w:t>Stage 1: Selection of study cluster</w:t>
      </w:r>
    </w:p>
    <w:p>
      <w:pPr>
        <w:spacing w:after="120" w:line="360" w:lineRule="auto"/>
        <w:ind w:firstLine="720"/>
        <w:jc w:val="both"/>
      </w:pPr>
      <w:r>
        <w:rPr>
          <w:rFonts w:ascii="Times New Roman" w:hAnsi="Times New Roman"/>
          <w:sz w:val="24"/>
        </w:rPr>
        <w:t>The affected settlement/cluster will be selected purposely based on the predefined criteria.</w:t>
      </w:r>
    </w:p>
    <w:p>
      <w:pPr>
        <w:pStyle w:val="Heading3"/>
        <w:keepNext/>
        <w:spacing w:before="280" w:after="120"/>
      </w:pPr>
      <w:r>
        <w:rPr>
          <w:rFonts w:ascii="Arial" w:hAnsi="Arial"/>
          <w:b/>
        </w:rPr>
        <w:t>Stage 2: Household selection</w:t>
      </w:r>
    </w:p>
    <w:p>
      <w:pPr>
        <w:spacing w:after="120" w:line="360" w:lineRule="auto"/>
        <w:ind w:firstLine="720"/>
        <w:jc w:val="both"/>
      </w:pPr>
      <w:r>
        <w:rPr>
          <w:rFonts w:ascii="Times New Roman" w:hAnsi="Times New Roman"/>
          <w:sz w:val="24"/>
        </w:rPr>
        <w:t>An updated list of affected households will be obtained from the relevant ward office or local authority.If the total number of eligible households is small enough to be practically surveyed, a census of eligible households will be conducted.If the eligible population is larger than the feasible fieldwork capacity, households will be selected using systematic random sampling from the verified household list.This approach will reduce selection bias and make the sampling procedure transparent and reproducible.</w:t>
      </w:r>
    </w:p>
    <w:p>
      <w:pPr>
        <w:pStyle w:val="Heading1"/>
        <w:keepNext/>
        <w:spacing w:before="280" w:after="120"/>
      </w:pPr>
      <w:r>
        <w:rPr>
          <w:rFonts w:ascii="Arial" w:hAnsi="Arial"/>
          <w:b/>
        </w:rPr>
        <w:t>8.5 Sample Size</w:t>
      </w:r>
    </w:p>
    <w:p>
      <w:pPr>
        <w:spacing w:after="120" w:line="360" w:lineRule="auto"/>
        <w:ind w:firstLine="720"/>
        <w:jc w:val="both"/>
      </w:pPr>
      <w:r>
        <w:rPr>
          <w:rFonts w:ascii="Times New Roman" w:hAnsi="Times New Roman"/>
          <w:sz w:val="24"/>
        </w:rPr>
        <w:t>The target household sample will be approximately 80–100 households, subject to verification of the actual affected-household population.</w:t>
      </w:r>
    </w:p>
    <w:p>
      <w:pPr>
        <w:spacing w:after="120" w:line="360" w:lineRule="auto"/>
        <w:ind w:firstLine="720"/>
        <w:jc w:val="both"/>
      </w:pPr>
      <w:r>
        <w:rPr>
          <w:rFonts w:ascii="Times New Roman" w:hAnsi="Times New Roman"/>
          <w:sz w:val="24"/>
        </w:rPr>
        <w:t>The study will not assume that Dhunche contains exactly 100 eligible households.If the verified number of eligible households is below the target sample, all eligible households will be approached.If the eligible population is larger, the sample size will be determined using a finite-population sample-size calculation and adjusted for expected non-response.</w:t>
      </w:r>
    </w:p>
    <w:p>
      <w:pPr>
        <w:spacing w:after="120" w:line="360" w:lineRule="auto"/>
        <w:ind w:firstLine="720"/>
        <w:jc w:val="both"/>
      </w:pPr>
      <w:r>
        <w:rPr>
          <w:rFonts w:ascii="Times New Roman" w:hAnsi="Times New Roman"/>
          <w:sz w:val="24"/>
        </w:rPr>
        <w:t>The final thesis will report:</w:t>
      </w:r>
    </w:p>
    <w:p>
      <w:pPr>
        <w:pStyle w:val="ListBullet"/>
        <w:spacing w:after="0" w:line="360" w:lineRule="auto"/>
        <w:ind w:left="504" w:firstLine="0"/>
        <w:jc w:val="left"/>
      </w:pPr>
      <w:r>
        <w:rPr>
          <w:rFonts w:ascii="Times New Roman" w:hAnsi="Times New Roman"/>
          <w:sz w:val="24"/>
        </w:rPr>
        <w:t>Total eligible households;</w:t>
      </w:r>
    </w:p>
    <w:p>
      <w:pPr>
        <w:pStyle w:val="ListBullet"/>
        <w:spacing w:after="0" w:line="360" w:lineRule="auto"/>
        <w:ind w:left="504" w:firstLine="0"/>
        <w:jc w:val="left"/>
      </w:pPr>
      <w:r>
        <w:rPr>
          <w:rFonts w:ascii="Times New Roman" w:hAnsi="Times New Roman"/>
          <w:sz w:val="24"/>
        </w:rPr>
        <w:t>Sampling frame size;</w:t>
      </w:r>
    </w:p>
    <w:p>
      <w:pPr>
        <w:pStyle w:val="ListBullet"/>
        <w:spacing w:after="0" w:line="360" w:lineRule="auto"/>
        <w:ind w:left="504" w:firstLine="0"/>
        <w:jc w:val="left"/>
      </w:pPr>
      <w:r>
        <w:rPr>
          <w:rFonts w:ascii="Times New Roman" w:hAnsi="Times New Roman"/>
          <w:sz w:val="24"/>
        </w:rPr>
        <w:t>Calculated sample size;</w:t>
      </w:r>
    </w:p>
    <w:p>
      <w:pPr>
        <w:pStyle w:val="ListBullet"/>
        <w:spacing w:after="0" w:line="360" w:lineRule="auto"/>
        <w:ind w:left="504" w:firstLine="0"/>
        <w:jc w:val="left"/>
      </w:pPr>
      <w:r>
        <w:rPr>
          <w:rFonts w:ascii="Times New Roman" w:hAnsi="Times New Roman"/>
          <w:sz w:val="24"/>
        </w:rPr>
        <w:t>Number approached;</w:t>
      </w:r>
    </w:p>
    <w:p>
      <w:pPr>
        <w:pStyle w:val="ListBullet"/>
        <w:spacing w:after="0" w:line="360" w:lineRule="auto"/>
        <w:ind w:left="504" w:firstLine="0"/>
        <w:jc w:val="left"/>
      </w:pPr>
      <w:r>
        <w:rPr>
          <w:rFonts w:ascii="Times New Roman" w:hAnsi="Times New Roman"/>
          <w:sz w:val="24"/>
        </w:rPr>
        <w:t>Number completed; and</w:t>
      </w:r>
    </w:p>
    <w:p>
      <w:pPr>
        <w:pStyle w:val="ListBullet"/>
        <w:spacing w:after="0" w:line="360" w:lineRule="auto"/>
        <w:ind w:left="504" w:firstLine="0"/>
        <w:jc w:val="left"/>
      </w:pPr>
      <w:r>
        <w:rPr>
          <w:rFonts w:ascii="Times New Roman" w:hAnsi="Times New Roman"/>
          <w:sz w:val="24"/>
        </w:rPr>
        <w:t>Response rate.</w:t>
      </w:r>
    </w:p>
    <w:p>
      <w:pPr>
        <w:spacing w:after="120" w:line="360" w:lineRule="auto"/>
        <w:ind w:firstLine="720"/>
        <w:jc w:val="both"/>
      </w:pPr>
      <w:r>
        <w:rPr>
          <w:rFonts w:ascii="Times New Roman" w:hAnsi="Times New Roman"/>
          <w:b/>
          <w:sz w:val="24"/>
        </w:rPr>
        <w:t>8.6 NELD Dimensions and Indicators</w:t>
      </w:r>
    </w:p>
    <w:p>
      <w:pPr>
        <w:spacing w:after="120" w:line="360" w:lineRule="auto"/>
        <w:ind w:firstLine="720"/>
        <w:jc w:val="both"/>
      </w:pPr>
      <w:r>
        <w:rPr>
          <w:rFonts w:ascii="Times New Roman" w:hAnsi="Times New Roman"/>
          <w:sz w:val="24"/>
        </w:rPr>
        <w:t>Six major dimensions of NELD will be assessed:</w:t>
      </w:r>
    </w:p>
    <w:p>
      <w:pPr>
        <w:spacing w:after="120" w:line="360" w:lineRule="auto"/>
        <w:ind w:firstLine="720"/>
        <w:jc w:val="both"/>
      </w:pPr>
      <w:r>
        <w:rPr>
          <w:rFonts w:ascii="Times New Roman" w:hAnsi="Times New Roman"/>
          <w:b/>
          <w:sz w:val="24"/>
        </w:rPr>
        <w:t>NELD dimension** | **Example indicators</w:t>
      </w:r>
    </w:p>
    <w:p>
      <w:pPr>
        <w:spacing w:after="120" w:line="360" w:lineRule="auto"/>
        <w:ind w:firstLine="720"/>
        <w:jc w:val="both"/>
      </w:pPr>
      <w:r>
        <w:rPr>
          <w:rFonts w:ascii="Times New Roman" w:hAnsi="Times New Roman"/>
          <w:sz w:val="24"/>
        </w:rPr>
        <w:t>------------------ | ----------------------</w:t>
      </w:r>
    </w:p>
    <w:p>
      <w:pPr>
        <w:spacing w:after="120" w:line="360" w:lineRule="auto"/>
        <w:ind w:firstLine="720"/>
        <w:jc w:val="both"/>
      </w:pPr>
      <w:r>
        <w:rPr>
          <w:rFonts w:ascii="Times New Roman" w:hAnsi="Times New Roman"/>
          <w:sz w:val="24"/>
        </w:rPr>
        <w:t>|</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Psychological well-being</w:t>
      </w:r>
    </w:p>
    <w:p>
      <w:pPr>
        <w:pStyle w:val="ListBullet"/>
        <w:spacing w:after="0" w:line="360" w:lineRule="auto"/>
        <w:ind w:left="504" w:firstLine="0"/>
        <w:jc w:val="left"/>
      </w:pPr>
      <w:r>
        <w:rPr>
          <w:rFonts w:ascii="Times New Roman" w:hAnsi="Times New Roman"/>
          <w:sz w:val="24"/>
        </w:rPr>
        <w:t>fear, stress, sleep disturbance, emotional distress</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Education</w:t>
      </w:r>
    </w:p>
    <w:p>
      <w:pPr>
        <w:pStyle w:val="ListBullet"/>
        <w:spacing w:after="0" w:line="360" w:lineRule="auto"/>
        <w:ind w:left="504" w:firstLine="0"/>
        <w:jc w:val="left"/>
      </w:pPr>
      <w:r>
        <w:rPr>
          <w:rFonts w:ascii="Times New Roman" w:hAnsi="Times New Roman"/>
          <w:sz w:val="24"/>
        </w:rPr>
        <w:t>school interruption, attendance disruption, access difficulties</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Mobility and services</w:t>
      </w:r>
    </w:p>
    <w:p>
      <w:pPr>
        <w:pStyle w:val="ListBullet"/>
        <w:spacing w:after="0" w:line="360" w:lineRule="auto"/>
        <w:ind w:left="504" w:firstLine="0"/>
        <w:jc w:val="left"/>
      </w:pPr>
      <w:r>
        <w:rPr>
          <w:rFonts w:ascii="Times New Roman" w:hAnsi="Times New Roman"/>
          <w:sz w:val="24"/>
        </w:rPr>
        <w:t>road access, health access, market access, essential services</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Social relationships</w:t>
      </w:r>
    </w:p>
    <w:p>
      <w:pPr>
        <w:pStyle w:val="ListBullet"/>
        <w:spacing w:after="0" w:line="360" w:lineRule="auto"/>
        <w:ind w:left="504" w:firstLine="0"/>
        <w:jc w:val="left"/>
      </w:pPr>
      <w:r>
        <w:rPr>
          <w:rFonts w:ascii="Times New Roman" w:hAnsi="Times New Roman"/>
          <w:sz w:val="24"/>
        </w:rPr>
        <w:t>family separation, social interaction, community support</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Place and cultural impacts</w:t>
      </w:r>
    </w:p>
    <w:p>
      <w:pPr>
        <w:pStyle w:val="ListBullet"/>
        <w:spacing w:after="0" w:line="360" w:lineRule="auto"/>
        <w:ind w:left="504" w:firstLine="0"/>
        <w:jc w:val="left"/>
      </w:pPr>
      <w:r>
        <w:rPr>
          <w:rFonts w:ascii="Times New Roman" w:hAnsi="Times New Roman"/>
          <w:sz w:val="24"/>
        </w:rPr>
        <w:t>attachment to home, cultural/community activities</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Safety and future security</w:t>
      </w:r>
    </w:p>
    <w:p>
      <w:pPr>
        <w:pStyle w:val="ListBullet"/>
        <w:spacing w:after="0" w:line="360" w:lineRule="auto"/>
        <w:ind w:left="504" w:firstLine="0"/>
        <w:jc w:val="left"/>
      </w:pPr>
      <w:r>
        <w:rPr>
          <w:rFonts w:ascii="Times New Roman" w:hAnsi="Times New Roman"/>
          <w:sz w:val="24"/>
        </w:rPr>
        <w:t>fear of recurrence, perceived future risk, relocation intention</w:t>
      </w:r>
    </w:p>
    <w:p>
      <w:pPr>
        <w:spacing w:after="120" w:line="360" w:lineRule="auto"/>
        <w:ind w:firstLine="720"/>
        <w:jc w:val="both"/>
      </w:pPr>
      <w:r>
        <w:rPr>
          <w:rFonts w:ascii="Times New Roman" w:hAnsi="Times New Roman"/>
          <w:b/>
          <w:sz w:val="24"/>
        </w:rPr>
        <w:t>8.7 NELD Measurement</w:t>
      </w:r>
    </w:p>
    <w:p>
      <w:pPr>
        <w:spacing w:after="120" w:line="360" w:lineRule="auto"/>
        <w:ind w:firstLine="720"/>
        <w:jc w:val="both"/>
      </w:pPr>
      <w:r>
        <w:rPr>
          <w:rFonts w:ascii="Times New Roman" w:hAnsi="Times New Roman"/>
          <w:sz w:val="24"/>
        </w:rPr>
        <w:t>Each indicator will be measured using a five-point impact scale:</w:t>
      </w:r>
    </w:p>
    <w:p>
      <w:pPr>
        <w:spacing w:after="120" w:line="360" w:lineRule="auto"/>
        <w:ind w:firstLine="720"/>
        <w:jc w:val="both"/>
      </w:pPr>
      <w:r>
        <w:rPr>
          <w:rFonts w:ascii="Times New Roman" w:hAnsi="Times New Roman"/>
          <w:sz w:val="24"/>
        </w:rPr>
        <w:t>|</w:t>
      </w:r>
    </w:p>
    <w:p>
      <w:pPr>
        <w:spacing w:after="120" w:line="360" w:lineRule="auto"/>
        <w:ind w:firstLine="720"/>
        <w:jc w:val="both"/>
      </w:pPr>
      <w:r>
        <w:rPr>
          <w:rFonts w:ascii="Times New Roman" w:hAnsi="Times New Roman"/>
          <w:sz w:val="24"/>
        </w:rPr>
        <w:t>|</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Noimpact</w:t>
      </w:r>
    </w:p>
    <w:p>
      <w:pPr>
        <w:spacing w:after="120" w:line="360" w:lineRule="auto"/>
        <w:ind w:firstLine="720"/>
        <w:jc w:val="both"/>
      </w:pPr>
      <w:r>
        <w:rPr>
          <w:rFonts w:ascii="Times New Roman" w:hAnsi="Times New Roman"/>
          <w:sz w:val="24"/>
        </w:rPr>
        <w:t>|</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Very low impact</w:t>
      </w:r>
    </w:p>
    <w:p>
      <w:pPr>
        <w:spacing w:after="120" w:line="360" w:lineRule="auto"/>
        <w:ind w:firstLine="720"/>
        <w:jc w:val="both"/>
      </w:pPr>
      <w:r>
        <w:rPr>
          <w:rFonts w:ascii="Times New Roman" w:hAnsi="Times New Roman"/>
          <w:sz w:val="24"/>
        </w:rPr>
        <w:t>2 |</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Moderate impact</w:t>
      </w:r>
    </w:p>
    <w:p>
      <w:pPr>
        <w:spacing w:after="120" w:line="360" w:lineRule="auto"/>
        <w:ind w:firstLine="720"/>
        <w:jc w:val="both"/>
      </w:pPr>
      <w:r>
        <w:rPr>
          <w:rFonts w:ascii="Times New Roman" w:hAnsi="Times New Roman"/>
          <w:sz w:val="24"/>
        </w:rPr>
        <w:t>3 |</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High impact</w:t>
      </w:r>
    </w:p>
    <w:p>
      <w:pPr>
        <w:spacing w:after="120" w:line="360" w:lineRule="auto"/>
        <w:ind w:firstLine="720"/>
        <w:jc w:val="both"/>
      </w:pPr>
      <w:r>
        <w:rPr>
          <w:rFonts w:ascii="Times New Roman" w:hAnsi="Times New Roman"/>
          <w:sz w:val="24"/>
        </w:rPr>
        <w:t>4 |</w:t>
      </w:r>
    </w:p>
    <w:p>
      <w:pPr>
        <w:pStyle w:val="ListBullet"/>
        <w:spacing w:after="0" w:line="360" w:lineRule="auto"/>
        <w:ind w:left="504" w:firstLine="0"/>
        <w:jc w:val="left"/>
      </w:pPr>
      <w:r>
        <w:rPr>
          <w:rFonts w:ascii="Times New Roman" w:hAnsi="Times New Roman"/>
          <w:sz w:val="24"/>
        </w:rPr>
        <w:t>unticked</w:t>
      </w:r>
    </w:p>
    <w:p>
      <w:pPr>
        <w:spacing w:after="120" w:line="360" w:lineRule="auto"/>
        <w:ind w:firstLine="720"/>
        <w:jc w:val="both"/>
      </w:pPr>
      <w:r>
        <w:rPr>
          <w:rFonts w:ascii="Times New Roman" w:hAnsi="Times New Roman"/>
          <w:sz w:val="24"/>
        </w:rPr>
        <w:t>Very high impact</w:t>
      </w:r>
    </w:p>
    <w:p>
      <w:pPr>
        <w:spacing w:after="120" w:line="360" w:lineRule="auto"/>
        <w:ind w:firstLine="720"/>
        <w:jc w:val="both"/>
      </w:pPr>
      <w:r>
        <w:rPr>
          <w:rFonts w:ascii="Times New Roman" w:hAnsi="Times New Roman"/>
          <w:sz w:val="24"/>
        </w:rPr>
        <w:t>Not applicable responses will be recorded separately and will not automatically be treated as zero.This distinction will prevent non-applicable indicators from artificially reducing a household's NELD score.</w:t>
      </w:r>
    </w:p>
    <w:p>
      <w:pPr>
        <w:pStyle w:val="Heading1"/>
        <w:keepNext/>
        <w:spacing w:before="280" w:after="120"/>
      </w:pPr>
      <w:r>
        <w:rPr>
          <w:rFonts w:ascii="Arial" w:hAnsi="Arial"/>
          <w:b/>
        </w:rPr>
        <w:t>8.8 Household Survey</w:t>
      </w:r>
    </w:p>
    <w:p>
      <w:pPr>
        <w:spacing w:after="120" w:line="360" w:lineRule="auto"/>
        <w:ind w:firstLine="720"/>
        <w:jc w:val="both"/>
      </w:pPr>
      <w:r>
        <w:rPr>
          <w:rFonts w:ascii="Times New Roman" w:hAnsi="Times New Roman"/>
          <w:sz w:val="24"/>
        </w:rPr>
        <w:t>A structured questionnaire will be administered through face-to-face interviews.The questionnaire will contain five sections:</w:t>
      </w:r>
    </w:p>
    <w:p>
      <w:pPr>
        <w:pStyle w:val="Heading3"/>
        <w:keepNext/>
        <w:spacing w:before="280" w:after="120"/>
      </w:pPr>
      <w:r>
        <w:rPr>
          <w:rFonts w:ascii="Arial" w:hAnsi="Arial"/>
          <w:b/>
        </w:rPr>
        <w:t>A. Household characteristics</w:t>
      </w:r>
    </w:p>
    <w:p>
      <w:pPr>
        <w:pStyle w:val="ListBullet"/>
        <w:spacing w:after="0" w:line="360" w:lineRule="auto"/>
        <w:ind w:left="504" w:firstLine="0"/>
        <w:jc w:val="left"/>
      </w:pPr>
      <w:r>
        <w:rPr>
          <w:rFonts w:ascii="Times New Roman" w:hAnsi="Times New Roman"/>
          <w:sz w:val="24"/>
        </w:rPr>
        <w:t>Household size</w:t>
      </w:r>
    </w:p>
    <w:p>
      <w:pPr>
        <w:pStyle w:val="ListBullet"/>
        <w:spacing w:after="0" w:line="360" w:lineRule="auto"/>
        <w:ind w:left="504" w:firstLine="0"/>
        <w:jc w:val="left"/>
      </w:pPr>
      <w:r>
        <w:rPr>
          <w:rFonts w:ascii="Times New Roman" w:hAnsi="Times New Roman"/>
          <w:sz w:val="24"/>
        </w:rPr>
        <w:t>Age and sex composition</w:t>
      </w:r>
    </w:p>
    <w:p>
      <w:pPr>
        <w:pStyle w:val="ListBullet"/>
        <w:spacing w:after="0" w:line="360" w:lineRule="auto"/>
        <w:ind w:left="504" w:firstLine="0"/>
        <w:jc w:val="left"/>
      </w:pPr>
      <w:r>
        <w:rPr>
          <w:rFonts w:ascii="Times New Roman" w:hAnsi="Times New Roman"/>
          <w:sz w:val="24"/>
        </w:rPr>
        <w:t>Education</w:t>
      </w:r>
    </w:p>
    <w:p>
      <w:pPr>
        <w:pStyle w:val="ListBullet"/>
        <w:spacing w:after="0" w:line="360" w:lineRule="auto"/>
        <w:ind w:left="504" w:firstLine="0"/>
        <w:jc w:val="left"/>
      </w:pPr>
      <w:r>
        <w:rPr>
          <w:rFonts w:ascii="Times New Roman" w:hAnsi="Times New Roman"/>
          <w:sz w:val="24"/>
        </w:rPr>
        <w:t>Main livelihood</w:t>
      </w:r>
    </w:p>
    <w:p>
      <w:pPr>
        <w:pStyle w:val="ListBullet"/>
        <w:spacing w:after="0" w:line="360" w:lineRule="auto"/>
        <w:ind w:left="504" w:firstLine="0"/>
        <w:jc w:val="left"/>
      </w:pPr>
      <w:r>
        <w:rPr>
          <w:rFonts w:ascii="Times New Roman" w:hAnsi="Times New Roman"/>
          <w:sz w:val="24"/>
        </w:rPr>
        <w:t>Presence of children</w:t>
      </w:r>
    </w:p>
    <w:p>
      <w:pPr>
        <w:pStyle w:val="ListBullet"/>
        <w:spacing w:after="0" w:line="360" w:lineRule="auto"/>
        <w:ind w:left="504" w:firstLine="0"/>
        <w:jc w:val="left"/>
      </w:pPr>
      <w:r>
        <w:rPr>
          <w:rFonts w:ascii="Times New Roman" w:hAnsi="Times New Roman"/>
          <w:sz w:val="24"/>
        </w:rPr>
        <w:t>Older persons</w:t>
      </w:r>
    </w:p>
    <w:p>
      <w:pPr>
        <w:pStyle w:val="ListBullet"/>
        <w:spacing w:after="0" w:line="360" w:lineRule="auto"/>
        <w:ind w:left="504" w:firstLine="0"/>
        <w:jc w:val="left"/>
      </w:pPr>
      <w:r>
        <w:rPr>
          <w:rFonts w:ascii="Times New Roman" w:hAnsi="Times New Roman"/>
          <w:sz w:val="24"/>
        </w:rPr>
        <w:t>Persons with disabilities</w:t>
      </w:r>
    </w:p>
    <w:p>
      <w:pPr>
        <w:pStyle w:val="ListBullet"/>
        <w:spacing w:after="0" w:line="360" w:lineRule="auto"/>
        <w:ind w:left="504" w:firstLine="0"/>
        <w:jc w:val="left"/>
      </w:pPr>
      <w:r>
        <w:rPr>
          <w:rFonts w:ascii="Times New Roman" w:hAnsi="Times New Roman"/>
          <w:sz w:val="24"/>
        </w:rPr>
        <w:t>Approximate income category</w:t>
      </w:r>
    </w:p>
    <w:p>
      <w:pPr>
        <w:pStyle w:val="Heading3"/>
        <w:keepNext/>
        <w:spacing w:before="280" w:after="120"/>
      </w:pPr>
      <w:r>
        <w:rPr>
          <w:rFonts w:ascii="Arial" w:hAnsi="Arial"/>
          <w:b/>
        </w:rPr>
        <w:t>B. Flood exposure</w:t>
      </w:r>
    </w:p>
    <w:p>
      <w:pPr>
        <w:pStyle w:val="ListBullet"/>
        <w:spacing w:after="0" w:line="360" w:lineRule="auto"/>
        <w:ind w:left="504" w:firstLine="0"/>
        <w:jc w:val="left"/>
      </w:pPr>
      <w:r>
        <w:rPr>
          <w:rFonts w:ascii="Times New Roman" w:hAnsi="Times New Roman"/>
          <w:sz w:val="24"/>
        </w:rPr>
        <w:t>Flood/debris exposure</w:t>
      </w:r>
    </w:p>
    <w:p>
      <w:pPr>
        <w:pStyle w:val="ListBullet"/>
        <w:spacing w:after="0" w:line="360" w:lineRule="auto"/>
        <w:ind w:left="504" w:firstLine="0"/>
        <w:jc w:val="left"/>
      </w:pPr>
      <w:r>
        <w:rPr>
          <w:rFonts w:ascii="Times New Roman" w:hAnsi="Times New Roman"/>
          <w:sz w:val="24"/>
        </w:rPr>
        <w:t>House damage</w:t>
      </w:r>
    </w:p>
    <w:p>
      <w:pPr>
        <w:pStyle w:val="ListBullet"/>
        <w:spacing w:after="0" w:line="360" w:lineRule="auto"/>
        <w:ind w:left="504" w:firstLine="0"/>
        <w:jc w:val="left"/>
      </w:pPr>
      <w:r>
        <w:rPr>
          <w:rFonts w:ascii="Times New Roman" w:hAnsi="Times New Roman"/>
          <w:sz w:val="24"/>
        </w:rPr>
        <w:t>Evacuation</w:t>
      </w:r>
    </w:p>
    <w:p>
      <w:pPr>
        <w:pStyle w:val="ListBullet"/>
        <w:spacing w:after="0" w:line="360" w:lineRule="auto"/>
        <w:ind w:left="504" w:firstLine="0"/>
        <w:jc w:val="left"/>
      </w:pPr>
      <w:r>
        <w:rPr>
          <w:rFonts w:ascii="Times New Roman" w:hAnsi="Times New Roman"/>
          <w:sz w:val="24"/>
        </w:rPr>
        <w:t>Displacement</w:t>
      </w:r>
    </w:p>
    <w:p>
      <w:pPr>
        <w:pStyle w:val="ListBullet"/>
        <w:spacing w:after="0" w:line="360" w:lineRule="auto"/>
        <w:ind w:left="504" w:firstLine="0"/>
        <w:jc w:val="left"/>
      </w:pPr>
      <w:r>
        <w:rPr>
          <w:rFonts w:ascii="Times New Roman" w:hAnsi="Times New Roman"/>
          <w:sz w:val="24"/>
        </w:rPr>
        <w:t>Duration of displacement</w:t>
      </w:r>
    </w:p>
    <w:p>
      <w:pPr>
        <w:pStyle w:val="ListBullet"/>
        <w:spacing w:after="0" w:line="360" w:lineRule="auto"/>
        <w:ind w:left="504" w:firstLine="0"/>
        <w:jc w:val="left"/>
      </w:pPr>
      <w:r>
        <w:rPr>
          <w:rFonts w:ascii="Times New Roman" w:hAnsi="Times New Roman"/>
          <w:sz w:val="24"/>
        </w:rPr>
        <w:t>Service disruption</w:t>
      </w:r>
    </w:p>
    <w:p>
      <w:pPr>
        <w:pStyle w:val="ListBullet"/>
        <w:spacing w:after="0" w:line="360" w:lineRule="auto"/>
        <w:ind w:left="504" w:firstLine="0"/>
        <w:jc w:val="left"/>
      </w:pPr>
      <w:r>
        <w:rPr>
          <w:rFonts w:ascii="Times New Roman" w:hAnsi="Times New Roman"/>
          <w:sz w:val="24"/>
        </w:rPr>
        <w:t>Warning received</w:t>
      </w:r>
    </w:p>
    <w:p>
      <w:pPr>
        <w:pStyle w:val="ListBullet"/>
        <w:spacing w:after="0" w:line="360" w:lineRule="auto"/>
        <w:ind w:left="504" w:firstLine="0"/>
        <w:jc w:val="left"/>
      </w:pPr>
      <w:r>
        <w:rPr>
          <w:rFonts w:ascii="Times New Roman" w:hAnsi="Times New Roman"/>
          <w:sz w:val="24"/>
        </w:rPr>
        <w:t>Evacuation time</w:t>
      </w:r>
    </w:p>
    <w:p>
      <w:pPr>
        <w:pStyle w:val="Heading3"/>
        <w:keepNext/>
        <w:spacing w:before="280" w:after="120"/>
      </w:pPr>
      <w:r>
        <w:rPr>
          <w:rFonts w:ascii="Arial" w:hAnsi="Arial"/>
          <w:b/>
        </w:rPr>
        <w:t>C. NELD assessment</w:t>
      </w:r>
    </w:p>
    <w:p>
      <w:pPr>
        <w:spacing w:after="120" w:line="360" w:lineRule="auto"/>
        <w:ind w:firstLine="720"/>
        <w:jc w:val="both"/>
      </w:pPr>
      <w:r>
        <w:rPr>
          <w:rFonts w:ascii="Times New Roman" w:hAnsi="Times New Roman"/>
          <w:sz w:val="24"/>
        </w:rPr>
        <w:t>Questions concerning the six NELD dimensions.</w:t>
      </w:r>
    </w:p>
    <w:p>
      <w:pPr>
        <w:pStyle w:val="Heading3"/>
        <w:keepNext/>
        <w:spacing w:before="280" w:after="120"/>
      </w:pPr>
      <w:r>
        <w:rPr>
          <w:rFonts w:ascii="Arial" w:hAnsi="Arial"/>
          <w:b/>
        </w:rPr>
        <w:t>D. Coping and assistance</w:t>
      </w:r>
    </w:p>
    <w:p>
      <w:pPr>
        <w:pStyle w:val="ListBullet"/>
        <w:spacing w:after="0" w:line="360" w:lineRule="auto"/>
        <w:ind w:left="504" w:firstLine="0"/>
        <w:jc w:val="left"/>
      </w:pPr>
      <w:r>
        <w:rPr>
          <w:rFonts w:ascii="Times New Roman" w:hAnsi="Times New Roman"/>
          <w:sz w:val="24"/>
        </w:rPr>
        <w:t>Family support</w:t>
      </w:r>
    </w:p>
    <w:p>
      <w:pPr>
        <w:pStyle w:val="ListBullet"/>
        <w:spacing w:after="0" w:line="360" w:lineRule="auto"/>
        <w:ind w:left="504" w:firstLine="0"/>
        <w:jc w:val="left"/>
      </w:pPr>
      <w:r>
        <w:rPr>
          <w:rFonts w:ascii="Times New Roman" w:hAnsi="Times New Roman"/>
          <w:sz w:val="24"/>
        </w:rPr>
        <w:t>Community support</w:t>
      </w:r>
    </w:p>
    <w:p>
      <w:pPr>
        <w:pStyle w:val="ListBullet"/>
        <w:spacing w:after="0" w:line="360" w:lineRule="auto"/>
        <w:ind w:left="504" w:firstLine="0"/>
        <w:jc w:val="left"/>
      </w:pPr>
      <w:r>
        <w:rPr>
          <w:rFonts w:ascii="Times New Roman" w:hAnsi="Times New Roman"/>
          <w:sz w:val="24"/>
        </w:rPr>
        <w:t>Government assistance</w:t>
      </w:r>
    </w:p>
    <w:p>
      <w:pPr>
        <w:pStyle w:val="ListBullet"/>
        <w:spacing w:after="0" w:line="360" w:lineRule="auto"/>
        <w:ind w:left="504" w:firstLine="0"/>
        <w:jc w:val="left"/>
      </w:pPr>
      <w:r>
        <w:rPr>
          <w:rFonts w:ascii="Times New Roman" w:hAnsi="Times New Roman"/>
          <w:sz w:val="24"/>
        </w:rPr>
        <w:t>NGO/humanitarian assistance</w:t>
      </w:r>
    </w:p>
    <w:p>
      <w:pPr>
        <w:pStyle w:val="ListBullet"/>
        <w:spacing w:after="0" w:line="360" w:lineRule="auto"/>
        <w:ind w:left="504" w:firstLine="0"/>
        <w:jc w:val="left"/>
      </w:pPr>
      <w:r>
        <w:rPr>
          <w:rFonts w:ascii="Times New Roman" w:hAnsi="Times New Roman"/>
          <w:sz w:val="24"/>
        </w:rPr>
        <w:t>Temporary relocation</w:t>
      </w:r>
    </w:p>
    <w:p>
      <w:pPr>
        <w:pStyle w:val="ListBullet"/>
        <w:spacing w:after="0" w:line="360" w:lineRule="auto"/>
        <w:ind w:left="504" w:firstLine="0"/>
        <w:jc w:val="left"/>
      </w:pPr>
      <w:r>
        <w:rPr>
          <w:rFonts w:ascii="Times New Roman" w:hAnsi="Times New Roman"/>
          <w:sz w:val="24"/>
        </w:rPr>
        <w:t>Livelihood changes</w:t>
      </w:r>
    </w:p>
    <w:p>
      <w:pPr>
        <w:pStyle w:val="Heading3"/>
        <w:keepNext/>
        <w:spacing w:before="280" w:after="120"/>
      </w:pPr>
      <w:r>
        <w:rPr>
          <w:rFonts w:ascii="Arial" w:hAnsi="Arial"/>
          <w:b/>
        </w:rPr>
        <w:t>E. Recovery priorities</w:t>
      </w:r>
    </w:p>
    <w:p>
      <w:pPr>
        <w:spacing w:after="120" w:line="360" w:lineRule="auto"/>
        <w:ind w:firstLine="720"/>
        <w:jc w:val="both"/>
      </w:pPr>
      <w:r>
        <w:rPr>
          <w:rFonts w:ascii="Times New Roman" w:hAnsi="Times New Roman"/>
          <w:sz w:val="24"/>
        </w:rPr>
        <w:t>Respondents will identify and prioritize their most important recovery needs.</w:t>
      </w:r>
    </w:p>
    <w:p>
      <w:pPr>
        <w:pStyle w:val="Heading3"/>
        <w:keepNext/>
        <w:spacing w:before="280" w:after="120"/>
      </w:pPr>
      <w:r>
        <w:rPr>
          <w:rFonts w:ascii="Arial" w:hAnsi="Arial"/>
          <w:b/>
        </w:rPr>
        <w:t>8.9 NELD Impact Index</w:t>
      </w:r>
    </w:p>
    <w:p>
      <w:pPr>
        <w:spacing w:after="120" w:line="360" w:lineRule="auto"/>
        <w:ind w:firstLine="720"/>
        <w:jc w:val="both"/>
      </w:pPr>
      <w:r>
        <w:rPr>
          <w:rFonts w:ascii="Times New Roman" w:hAnsi="Times New Roman"/>
          <w:sz w:val="24"/>
        </w:rPr>
        <w:t>The NELD Impact Index (NII) will be calculated for each household to summarize the reported non-economic impacts experienced by the household.</w:t>
      </w:r>
    </w:p>
    <w:p>
      <w:pPr>
        <w:spacing w:after="120" w:line="360" w:lineRule="auto"/>
        <w:ind w:firstLine="720"/>
        <w:jc w:val="both"/>
      </w:pPr>
      <w:r>
        <w:rPr>
          <w:rFonts w:ascii="Times New Roman" w:hAnsi="Times New Roman"/>
          <w:sz w:val="24"/>
        </w:rPr>
        <w:t>The formula used will be:</w:t>
      </w:r>
    </w:p>
    <w:p>
      <w:pPr>
        <w:spacing w:after="120" w:line="360" w:lineRule="auto"/>
        <w:ind w:firstLine="720"/>
        <w:jc w:val="both"/>
      </w:pPr>
      <w:r>
        <w:rPr>
          <w:rFonts w:ascii="Times New Roman" w:hAnsi="Times New Roman"/>
          <w:sz w:val="24"/>
        </w:rPr>
        <w:t>NIIᵢ = Σxᵢⱼ / (4k)</w:t>
      </w:r>
    </w:p>
    <w:p>
      <w:pPr>
        <w:spacing w:after="120" w:line="360" w:lineRule="auto"/>
        <w:ind w:firstLine="720"/>
        <w:jc w:val="both"/>
      </w:pPr>
      <w:r>
        <w:rPr>
          <w:rFonts w:ascii="Times New Roman" w:hAnsi="Times New Roman"/>
          <w:sz w:val="24"/>
        </w:rPr>
        <w:t>Where:</w:t>
      </w:r>
    </w:p>
    <w:p>
      <w:pPr>
        <w:spacing w:after="120" w:line="360" w:lineRule="auto"/>
        <w:ind w:firstLine="720"/>
        <w:jc w:val="both"/>
      </w:pPr>
      <w:r>
        <w:rPr>
          <w:rFonts w:ascii="Times New Roman" w:hAnsi="Times New Roman"/>
          <w:sz w:val="24"/>
        </w:rPr>
        <w:t>NIIᵢ = NELD Impact Index of household i</w:t>
      </w:r>
    </w:p>
    <w:p>
      <w:pPr>
        <w:spacing w:after="120" w:line="360" w:lineRule="auto"/>
        <w:ind w:firstLine="720"/>
        <w:jc w:val="both"/>
      </w:pPr>
      <w:r>
        <w:rPr>
          <w:rFonts w:ascii="Times New Roman" w:hAnsi="Times New Roman"/>
          <w:sz w:val="24"/>
        </w:rPr>
        <w:t>xᵢⱼ = NELD impact score of household i for indicator j</w:t>
      </w:r>
    </w:p>
    <w:p>
      <w:pPr>
        <w:spacing w:after="120" w:line="360" w:lineRule="auto"/>
        <w:ind w:firstLine="720"/>
        <w:jc w:val="both"/>
      </w:pPr>
      <w:r>
        <w:rPr>
          <w:rFonts w:ascii="Times New Roman" w:hAnsi="Times New Roman"/>
          <w:sz w:val="24"/>
        </w:rPr>
        <w:t>k = Number of valid indicators answered by household i</w:t>
      </w:r>
    </w:p>
    <w:p>
      <w:pPr>
        <w:spacing w:after="120" w:line="360" w:lineRule="auto"/>
        <w:ind w:firstLine="720"/>
        <w:jc w:val="both"/>
      </w:pPr>
      <w:r>
        <w:rPr>
          <w:rFonts w:ascii="Times New Roman" w:hAnsi="Times New Roman"/>
          <w:sz w:val="24"/>
        </w:rPr>
        <w:t>4 = Maximum possible score for each indicator</w:t>
      </w:r>
    </w:p>
    <w:p>
      <w:pPr>
        <w:spacing w:after="120" w:line="360" w:lineRule="auto"/>
        <w:ind w:firstLine="720"/>
        <w:jc w:val="both"/>
      </w:pPr>
      <w:r>
        <w:rPr>
          <w:rFonts w:ascii="Times New Roman" w:hAnsi="Times New Roman"/>
          <w:sz w:val="24"/>
        </w:rPr>
        <w:t>The NELD Impact Index will range from 0 to 1:</w:t>
      </w:r>
    </w:p>
    <w:p>
      <w:pPr>
        <w:spacing w:after="120" w:line="360" w:lineRule="auto"/>
        <w:ind w:firstLine="720"/>
        <w:jc w:val="both"/>
      </w:pPr>
      <w:r>
        <w:rPr>
          <w:rFonts w:ascii="Times New Roman" w:hAnsi="Times New Roman"/>
          <w:sz w:val="24"/>
        </w:rPr>
        <w:t>0 ≤ NIIᵢ ≤ 1</w:t>
      </w:r>
    </w:p>
    <w:p>
      <w:pPr>
        <w:spacing w:after="120" w:line="360" w:lineRule="auto"/>
        <w:ind w:firstLine="720"/>
        <w:jc w:val="both"/>
      </w:pPr>
      <w:r>
        <w:rPr>
          <w:rFonts w:ascii="Times New Roman" w:hAnsi="Times New Roman"/>
          <w:sz w:val="24"/>
        </w:rPr>
        <w:t>A higher NII value indicates a greater reported non-economic impact.</w:t>
      </w:r>
    </w:p>
    <w:p>
      <w:pPr>
        <w:spacing w:after="120" w:line="360" w:lineRule="auto"/>
        <w:ind w:firstLine="720"/>
        <w:jc w:val="both"/>
      </w:pPr>
      <w:r>
        <w:rPr>
          <w:rFonts w:ascii="Times New Roman" w:hAnsi="Times New Roman"/>
          <w:b/>
          <w:sz w:val="24"/>
        </w:rPr>
        <w:t>8.10 Focus Group Discussions</w:t>
      </w:r>
    </w:p>
    <w:p>
      <w:pPr>
        <w:spacing w:after="120" w:line="360" w:lineRule="auto"/>
        <w:ind w:firstLine="720"/>
        <w:jc w:val="both"/>
      </w:pPr>
      <w:r>
        <w:rPr>
          <w:rFonts w:ascii="Times New Roman" w:hAnsi="Times New Roman"/>
          <w:sz w:val="24"/>
        </w:rPr>
        <w:t>Two to three FGDs will be conducted depending on participant availability and information saturation.</w:t>
      </w:r>
    </w:p>
    <w:p>
      <w:pPr>
        <w:spacing w:after="120" w:line="360" w:lineRule="auto"/>
        <w:ind w:firstLine="720"/>
        <w:jc w:val="both"/>
      </w:pPr>
      <w:r>
        <w:rPr>
          <w:rFonts w:ascii="Times New Roman" w:hAnsi="Times New Roman"/>
          <w:sz w:val="24"/>
        </w:rPr>
        <w:t>Potential groups will include:</w:t>
      </w:r>
    </w:p>
    <w:p>
      <w:pPr>
        <w:spacing w:after="120" w:line="360" w:lineRule="auto"/>
        <w:ind w:firstLine="720"/>
        <w:jc w:val="both"/>
      </w:pPr>
      <w:r>
        <w:rPr>
          <w:rFonts w:ascii="Times New Roman" w:hAnsi="Times New Roman"/>
          <w:sz w:val="24"/>
        </w:rPr>
        <w:t>1. Women</w:t>
      </w:r>
    </w:p>
    <w:p>
      <w:pPr>
        <w:spacing w:after="120" w:line="360" w:lineRule="auto"/>
        <w:ind w:firstLine="720"/>
        <w:jc w:val="both"/>
      </w:pPr>
      <w:r>
        <w:rPr>
          <w:rFonts w:ascii="Times New Roman" w:hAnsi="Times New Roman"/>
          <w:sz w:val="24"/>
        </w:rPr>
        <w:t>2. Youth/students</w:t>
      </w:r>
    </w:p>
    <w:p>
      <w:pPr>
        <w:spacing w:after="120" w:line="360" w:lineRule="auto"/>
        <w:ind w:firstLine="720"/>
        <w:jc w:val="both"/>
      </w:pPr>
      <w:r>
        <w:rPr>
          <w:rFonts w:ascii="Times New Roman" w:hAnsi="Times New Roman"/>
          <w:sz w:val="24"/>
        </w:rPr>
        <w:t>3. General affected residents.</w:t>
      </w:r>
    </w:p>
    <w:p>
      <w:pPr>
        <w:spacing w:after="120" w:line="360" w:lineRule="auto"/>
        <w:ind w:firstLine="720"/>
        <w:jc w:val="both"/>
      </w:pPr>
      <w:r>
        <w:rPr>
          <w:rFonts w:ascii="Times New Roman" w:hAnsi="Times New Roman"/>
          <w:sz w:val="24"/>
        </w:rPr>
        <w:t>Each FGD will consist of approximately 6–10 participants.Discussion topics will include:</w:t>
      </w:r>
    </w:p>
    <w:p>
      <w:pPr>
        <w:pStyle w:val="ListBullet"/>
        <w:spacing w:after="0" w:line="360" w:lineRule="auto"/>
        <w:ind w:left="504" w:firstLine="0"/>
        <w:jc w:val="left"/>
      </w:pPr>
      <w:r>
        <w:rPr>
          <w:rFonts w:ascii="Times New Roman" w:hAnsi="Times New Roman"/>
          <w:sz w:val="24"/>
        </w:rPr>
        <w:t>Flood experiences;</w:t>
      </w:r>
    </w:p>
    <w:p>
      <w:pPr>
        <w:pStyle w:val="ListBullet"/>
        <w:spacing w:after="0" w:line="360" w:lineRule="auto"/>
        <w:ind w:left="504" w:firstLine="0"/>
        <w:jc w:val="left"/>
      </w:pPr>
      <w:r>
        <w:rPr>
          <w:rFonts w:ascii="Times New Roman" w:hAnsi="Times New Roman"/>
          <w:sz w:val="24"/>
        </w:rPr>
        <w:t>Psychological impacts;</w:t>
      </w:r>
    </w:p>
    <w:p>
      <w:pPr>
        <w:pStyle w:val="ListBullet"/>
        <w:spacing w:after="0" w:line="360" w:lineRule="auto"/>
        <w:ind w:left="504" w:firstLine="0"/>
        <w:jc w:val="left"/>
      </w:pPr>
      <w:r>
        <w:rPr>
          <w:rFonts w:ascii="Times New Roman" w:hAnsi="Times New Roman"/>
          <w:sz w:val="24"/>
        </w:rPr>
        <w:t>Education;</w:t>
      </w:r>
    </w:p>
    <w:p>
      <w:pPr>
        <w:pStyle w:val="ListBullet"/>
        <w:spacing w:after="0" w:line="360" w:lineRule="auto"/>
        <w:ind w:left="504" w:firstLine="0"/>
        <w:jc w:val="left"/>
      </w:pPr>
      <w:r>
        <w:rPr>
          <w:rFonts w:ascii="Times New Roman" w:hAnsi="Times New Roman"/>
          <w:sz w:val="24"/>
        </w:rPr>
        <w:t>Mobility and service access;</w:t>
      </w:r>
    </w:p>
    <w:p>
      <w:pPr>
        <w:pStyle w:val="ListBullet"/>
        <w:spacing w:after="0" w:line="360" w:lineRule="auto"/>
        <w:ind w:left="504" w:firstLine="0"/>
        <w:jc w:val="left"/>
      </w:pPr>
      <w:r>
        <w:rPr>
          <w:rFonts w:ascii="Times New Roman" w:hAnsi="Times New Roman"/>
          <w:sz w:val="24"/>
        </w:rPr>
        <w:t>Social relationships;</w:t>
      </w:r>
    </w:p>
    <w:p>
      <w:pPr>
        <w:pStyle w:val="ListBullet"/>
        <w:spacing w:after="0" w:line="360" w:lineRule="auto"/>
        <w:ind w:left="504" w:firstLine="0"/>
        <w:jc w:val="left"/>
      </w:pPr>
      <w:r>
        <w:rPr>
          <w:rFonts w:ascii="Times New Roman" w:hAnsi="Times New Roman"/>
          <w:sz w:val="24"/>
        </w:rPr>
        <w:t>Community support;</w:t>
      </w:r>
    </w:p>
    <w:p>
      <w:pPr>
        <w:pStyle w:val="ListBullet"/>
        <w:spacing w:after="0" w:line="360" w:lineRule="auto"/>
        <w:ind w:left="504" w:firstLine="0"/>
        <w:jc w:val="left"/>
      </w:pPr>
      <w:r>
        <w:rPr>
          <w:rFonts w:ascii="Times New Roman" w:hAnsi="Times New Roman"/>
          <w:sz w:val="24"/>
        </w:rPr>
        <w:t>Place attachment;</w:t>
      </w:r>
    </w:p>
    <w:p>
      <w:pPr>
        <w:pStyle w:val="ListBullet"/>
        <w:spacing w:after="0" w:line="360" w:lineRule="auto"/>
        <w:ind w:left="504" w:firstLine="0"/>
        <w:jc w:val="left"/>
      </w:pPr>
      <w:r>
        <w:rPr>
          <w:rFonts w:ascii="Times New Roman" w:hAnsi="Times New Roman"/>
          <w:sz w:val="24"/>
        </w:rPr>
        <w:t>Cultural impacts;</w:t>
      </w:r>
    </w:p>
    <w:p>
      <w:pPr>
        <w:pStyle w:val="ListBullet"/>
        <w:spacing w:after="0" w:line="360" w:lineRule="auto"/>
        <w:ind w:left="504" w:firstLine="0"/>
        <w:jc w:val="left"/>
      </w:pPr>
      <w:r>
        <w:rPr>
          <w:rFonts w:ascii="Times New Roman" w:hAnsi="Times New Roman"/>
          <w:sz w:val="24"/>
        </w:rPr>
        <w:t>Coping strategies;</w:t>
      </w:r>
    </w:p>
    <w:p>
      <w:pPr>
        <w:pStyle w:val="ListBullet"/>
        <w:spacing w:after="0" w:line="360" w:lineRule="auto"/>
        <w:ind w:left="504" w:firstLine="0"/>
        <w:jc w:val="left"/>
      </w:pPr>
      <w:r>
        <w:rPr>
          <w:rFonts w:ascii="Times New Roman" w:hAnsi="Times New Roman"/>
          <w:sz w:val="24"/>
        </w:rPr>
        <w:t>Future flood concerns; and</w:t>
      </w:r>
    </w:p>
    <w:p>
      <w:pPr>
        <w:pStyle w:val="ListBullet"/>
        <w:spacing w:after="0" w:line="360" w:lineRule="auto"/>
        <w:ind w:left="504" w:firstLine="0"/>
        <w:jc w:val="left"/>
      </w:pPr>
      <w:r>
        <w:rPr>
          <w:rFonts w:ascii="Times New Roman" w:hAnsi="Times New Roman"/>
          <w:sz w:val="24"/>
        </w:rPr>
        <w:t>Recovery priorities.</w:t>
      </w:r>
    </w:p>
    <w:p>
      <w:pPr>
        <w:pStyle w:val="Heading1"/>
        <w:keepNext/>
        <w:spacing w:before="280" w:after="120"/>
      </w:pPr>
      <w:r>
        <w:rPr>
          <w:rFonts w:ascii="Arial" w:hAnsi="Arial"/>
          <w:b/>
        </w:rPr>
        <w:t>8.11 Key Informant Interviews</w:t>
      </w:r>
    </w:p>
    <w:p>
      <w:pPr>
        <w:spacing w:after="120" w:line="360" w:lineRule="auto"/>
        <w:ind w:firstLine="720"/>
        <w:jc w:val="both"/>
      </w:pPr>
      <w:r>
        <w:rPr>
          <w:rFonts w:ascii="Times New Roman" w:hAnsi="Times New Roman"/>
          <w:sz w:val="24"/>
        </w:rPr>
        <w:t>Approximately 5–7 semi-structured KIIs will be conducted with relevant stakeholders, such as:</w:t>
      </w:r>
    </w:p>
    <w:p>
      <w:pPr>
        <w:pStyle w:val="ListBullet"/>
        <w:spacing w:after="0" w:line="360" w:lineRule="auto"/>
        <w:ind w:left="504" w:firstLine="0"/>
        <w:jc w:val="left"/>
      </w:pPr>
      <w:r>
        <w:rPr>
          <w:rFonts w:ascii="Times New Roman" w:hAnsi="Times New Roman"/>
          <w:sz w:val="24"/>
        </w:rPr>
        <w:t>Ward representative;</w:t>
      </w:r>
    </w:p>
    <w:p>
      <w:pPr>
        <w:pStyle w:val="ListBullet"/>
        <w:spacing w:after="0" w:line="360" w:lineRule="auto"/>
        <w:ind w:left="504" w:firstLine="0"/>
        <w:jc w:val="left"/>
      </w:pPr>
      <w:r>
        <w:rPr>
          <w:rFonts w:ascii="Times New Roman" w:hAnsi="Times New Roman"/>
          <w:sz w:val="24"/>
        </w:rPr>
        <w:t>Teacher;</w:t>
      </w:r>
    </w:p>
    <w:p>
      <w:pPr>
        <w:pStyle w:val="ListBullet"/>
        <w:spacing w:after="0" w:line="360" w:lineRule="auto"/>
        <w:ind w:left="504" w:firstLine="0"/>
        <w:jc w:val="left"/>
      </w:pPr>
      <w:r>
        <w:rPr>
          <w:rFonts w:ascii="Times New Roman" w:hAnsi="Times New Roman"/>
          <w:sz w:val="24"/>
        </w:rPr>
        <w:t>Health worker;</w:t>
      </w:r>
    </w:p>
    <w:p>
      <w:pPr>
        <w:pStyle w:val="ListBullet"/>
        <w:spacing w:after="0" w:line="360" w:lineRule="auto"/>
        <w:ind w:left="504" w:firstLine="0"/>
        <w:jc w:val="left"/>
      </w:pPr>
      <w:r>
        <w:rPr>
          <w:rFonts w:ascii="Times New Roman" w:hAnsi="Times New Roman"/>
          <w:sz w:val="24"/>
        </w:rPr>
        <w:t>Community leader;</w:t>
      </w:r>
    </w:p>
    <w:p>
      <w:pPr>
        <w:pStyle w:val="ListBullet"/>
        <w:spacing w:after="0" w:line="360" w:lineRule="auto"/>
        <w:ind w:left="504" w:firstLine="0"/>
        <w:jc w:val="left"/>
      </w:pPr>
      <w:r>
        <w:rPr>
          <w:rFonts w:ascii="Times New Roman" w:hAnsi="Times New Roman"/>
          <w:sz w:val="24"/>
        </w:rPr>
        <w:t>Local government/disaster-management representative;</w:t>
      </w:r>
    </w:p>
    <w:p>
      <w:pPr>
        <w:pStyle w:val="ListBullet"/>
        <w:spacing w:after="0" w:line="360" w:lineRule="auto"/>
        <w:ind w:left="504" w:firstLine="0"/>
        <w:jc w:val="left"/>
      </w:pPr>
      <w:r>
        <w:rPr>
          <w:rFonts w:ascii="Times New Roman" w:hAnsi="Times New Roman"/>
          <w:sz w:val="24"/>
        </w:rPr>
        <w:t>Civil-society representative; and</w:t>
      </w:r>
    </w:p>
    <w:p>
      <w:pPr>
        <w:pStyle w:val="ListBullet"/>
        <w:spacing w:after="0" w:line="360" w:lineRule="auto"/>
        <w:ind w:left="504" w:firstLine="0"/>
        <w:jc w:val="left"/>
      </w:pPr>
      <w:r>
        <w:rPr>
          <w:rFonts w:ascii="Times New Roman" w:hAnsi="Times New Roman"/>
          <w:sz w:val="24"/>
        </w:rPr>
        <w:t>Other relevant response actors.</w:t>
      </w:r>
    </w:p>
    <w:p>
      <w:pPr>
        <w:spacing w:after="120" w:line="360" w:lineRule="auto"/>
        <w:ind w:firstLine="720"/>
        <w:jc w:val="both"/>
      </w:pPr>
      <w:r>
        <w:rPr>
          <w:rFonts w:ascii="Times New Roman" w:hAnsi="Times New Roman"/>
          <w:sz w:val="24"/>
        </w:rPr>
        <w:t>KIIs will focus on flood impacts, warning and evacuation, service disruption, vulnerable groups, institutional response and unmet recovery needs.</w:t>
      </w:r>
    </w:p>
    <w:p>
      <w:pPr>
        <w:spacing w:after="120" w:line="360" w:lineRule="auto"/>
        <w:ind w:firstLine="720"/>
        <w:jc w:val="both"/>
      </w:pPr>
      <w:r>
        <w:rPr>
          <w:rFonts w:ascii="Times New Roman" w:hAnsi="Times New Roman"/>
          <w:b/>
          <w:sz w:val="24"/>
        </w:rPr>
        <w:t>8.12 Field Observation</w:t>
      </w:r>
    </w:p>
    <w:p>
      <w:pPr>
        <w:spacing w:after="120" w:line="360" w:lineRule="auto"/>
        <w:ind w:firstLine="720"/>
        <w:jc w:val="both"/>
      </w:pPr>
      <w:r>
        <w:rPr>
          <w:rFonts w:ascii="Times New Roman" w:hAnsi="Times New Roman"/>
          <w:sz w:val="24"/>
        </w:rPr>
        <w:t>A structured observation checklist will be used to document:</w:t>
      </w:r>
    </w:p>
    <w:p>
      <w:pPr>
        <w:pStyle w:val="ListBullet"/>
        <w:spacing w:after="0" w:line="360" w:lineRule="auto"/>
        <w:ind w:left="504" w:firstLine="0"/>
        <w:jc w:val="left"/>
      </w:pPr>
      <w:r>
        <w:rPr>
          <w:rFonts w:ascii="Times New Roman" w:hAnsi="Times New Roman"/>
          <w:sz w:val="24"/>
        </w:rPr>
        <w:t>Housing damage;</w:t>
      </w:r>
    </w:p>
    <w:p>
      <w:pPr>
        <w:pStyle w:val="ListBullet"/>
        <w:spacing w:after="0" w:line="360" w:lineRule="auto"/>
        <w:ind w:left="504" w:firstLine="0"/>
        <w:jc w:val="left"/>
      </w:pPr>
      <w:r>
        <w:rPr>
          <w:rFonts w:ascii="Times New Roman" w:hAnsi="Times New Roman"/>
          <w:sz w:val="24"/>
        </w:rPr>
        <w:t>Roads and trails;</w:t>
      </w:r>
    </w:p>
    <w:p>
      <w:pPr>
        <w:pStyle w:val="ListBullet"/>
        <w:spacing w:after="0" w:line="360" w:lineRule="auto"/>
        <w:ind w:left="504" w:firstLine="0"/>
        <w:jc w:val="left"/>
      </w:pPr>
      <w:r>
        <w:rPr>
          <w:rFonts w:ascii="Times New Roman" w:hAnsi="Times New Roman"/>
          <w:sz w:val="24"/>
        </w:rPr>
        <w:t>Riverbanks;</w:t>
      </w:r>
    </w:p>
    <w:p>
      <w:pPr>
        <w:pStyle w:val="ListBullet"/>
        <w:spacing w:after="0" w:line="360" w:lineRule="auto"/>
        <w:ind w:left="504" w:firstLine="0"/>
        <w:jc w:val="left"/>
      </w:pPr>
      <w:r>
        <w:rPr>
          <w:rFonts w:ascii="Times New Roman" w:hAnsi="Times New Roman"/>
          <w:sz w:val="24"/>
        </w:rPr>
        <w:t>Schools;</w:t>
      </w:r>
    </w:p>
    <w:p>
      <w:pPr>
        <w:pStyle w:val="ListBullet"/>
        <w:spacing w:after="0" w:line="360" w:lineRule="auto"/>
        <w:ind w:left="504" w:firstLine="0"/>
        <w:jc w:val="left"/>
      </w:pPr>
      <w:r>
        <w:rPr>
          <w:rFonts w:ascii="Times New Roman" w:hAnsi="Times New Roman"/>
          <w:sz w:val="24"/>
        </w:rPr>
        <w:t>Health facilities;</w:t>
      </w:r>
    </w:p>
    <w:p>
      <w:pPr>
        <w:pStyle w:val="ListBullet"/>
        <w:spacing w:after="0" w:line="360" w:lineRule="auto"/>
        <w:ind w:left="504" w:firstLine="0"/>
        <w:jc w:val="left"/>
      </w:pPr>
      <w:r>
        <w:rPr>
          <w:rFonts w:ascii="Times New Roman" w:hAnsi="Times New Roman"/>
          <w:sz w:val="24"/>
        </w:rPr>
        <w:t>Markets;</w:t>
      </w:r>
    </w:p>
    <w:p>
      <w:pPr>
        <w:pStyle w:val="ListBullet"/>
        <w:spacing w:after="0" w:line="360" w:lineRule="auto"/>
        <w:ind w:left="504" w:firstLine="0"/>
        <w:jc w:val="left"/>
      </w:pPr>
      <w:r>
        <w:rPr>
          <w:rFonts w:ascii="Times New Roman" w:hAnsi="Times New Roman"/>
          <w:sz w:val="24"/>
        </w:rPr>
        <w:t>Public spaces;</w:t>
      </w:r>
    </w:p>
    <w:p>
      <w:pPr>
        <w:pStyle w:val="ListBullet"/>
        <w:spacing w:after="0" w:line="360" w:lineRule="auto"/>
        <w:ind w:left="504" w:firstLine="0"/>
        <w:jc w:val="left"/>
      </w:pPr>
      <w:r>
        <w:rPr>
          <w:rFonts w:ascii="Times New Roman" w:hAnsi="Times New Roman"/>
          <w:sz w:val="24"/>
        </w:rPr>
        <w:t>Temporary shelters;</w:t>
      </w:r>
    </w:p>
    <w:p>
      <w:pPr>
        <w:pStyle w:val="ListBullet"/>
        <w:spacing w:after="0" w:line="360" w:lineRule="auto"/>
        <w:ind w:left="504" w:firstLine="0"/>
        <w:jc w:val="left"/>
      </w:pPr>
      <w:r>
        <w:rPr>
          <w:rFonts w:ascii="Times New Roman" w:hAnsi="Times New Roman"/>
          <w:sz w:val="24"/>
        </w:rPr>
        <w:t>Service accessibility; and</w:t>
      </w:r>
    </w:p>
    <w:p>
      <w:pPr>
        <w:pStyle w:val="ListBullet"/>
        <w:spacing w:after="0" w:line="360" w:lineRule="auto"/>
        <w:ind w:left="504" w:firstLine="0"/>
        <w:jc w:val="left"/>
      </w:pPr>
      <w:r>
        <w:rPr>
          <w:rFonts w:ascii="Times New Roman" w:hAnsi="Times New Roman"/>
          <w:sz w:val="24"/>
        </w:rPr>
        <w:t>Evidence of displacement.</w:t>
      </w:r>
    </w:p>
    <w:p>
      <w:pPr>
        <w:spacing w:after="120" w:line="360" w:lineRule="auto"/>
        <w:ind w:firstLine="720"/>
        <w:jc w:val="both"/>
      </w:pPr>
      <w:r>
        <w:rPr>
          <w:rFonts w:ascii="Times New Roman" w:hAnsi="Times New Roman"/>
          <w:sz w:val="24"/>
        </w:rPr>
        <w:t>Photographs will be taken only where appropriate and with permission.</w:t>
      </w:r>
    </w:p>
    <w:p>
      <w:pPr>
        <w:pStyle w:val="Heading1"/>
        <w:keepNext/>
        <w:spacing w:before="280" w:after="120"/>
      </w:pPr>
      <w:r>
        <w:rPr>
          <w:rFonts w:ascii="Arial" w:hAnsi="Arial"/>
          <w:b/>
        </w:rPr>
        <w:t>8.13 Secondary Data</w:t>
      </w:r>
    </w:p>
    <w:p>
      <w:pPr>
        <w:spacing w:after="120" w:line="360" w:lineRule="auto"/>
        <w:ind w:firstLine="720"/>
        <w:jc w:val="both"/>
      </w:pPr>
      <w:r>
        <w:rPr>
          <w:rFonts w:ascii="Times New Roman" w:hAnsi="Times New Roman"/>
          <w:sz w:val="24"/>
        </w:rPr>
        <w:t>Secondary information will be collected from:</w:t>
      </w:r>
    </w:p>
    <w:p>
      <w:pPr>
        <w:pStyle w:val="ListBullet"/>
        <w:spacing w:after="0" w:line="360" w:lineRule="auto"/>
        <w:ind w:left="504" w:firstLine="0"/>
        <w:jc w:val="left"/>
      </w:pPr>
      <w:r>
        <w:rPr>
          <w:rFonts w:ascii="Times New Roman" w:hAnsi="Times New Roman"/>
          <w:sz w:val="24"/>
        </w:rPr>
        <w:t>Gosaikunda Rural Municipality;</w:t>
      </w:r>
    </w:p>
    <w:p>
      <w:pPr>
        <w:pStyle w:val="ListBullet"/>
        <w:spacing w:after="0" w:line="360" w:lineRule="auto"/>
        <w:ind w:left="504" w:firstLine="0"/>
        <w:jc w:val="left"/>
      </w:pPr>
      <w:r>
        <w:rPr>
          <w:rFonts w:ascii="Times New Roman" w:hAnsi="Times New Roman"/>
          <w:sz w:val="24"/>
        </w:rPr>
        <w:t>Relevant ward office;</w:t>
      </w:r>
    </w:p>
    <w:p>
      <w:pPr>
        <w:pStyle w:val="ListBullet"/>
        <w:spacing w:after="0" w:line="360" w:lineRule="auto"/>
        <w:ind w:left="504" w:firstLine="0"/>
        <w:jc w:val="left"/>
      </w:pPr>
      <w:r>
        <w:rPr>
          <w:rFonts w:ascii="Times New Roman" w:hAnsi="Times New Roman"/>
          <w:sz w:val="24"/>
        </w:rPr>
        <w:t>District administration;</w:t>
      </w:r>
    </w:p>
    <w:p>
      <w:pPr>
        <w:pStyle w:val="ListBullet"/>
        <w:spacing w:after="0" w:line="360" w:lineRule="auto"/>
        <w:ind w:left="504" w:firstLine="0"/>
        <w:jc w:val="left"/>
      </w:pPr>
      <w:r>
        <w:rPr>
          <w:rFonts w:ascii="Times New Roman" w:hAnsi="Times New Roman"/>
          <w:sz w:val="24"/>
        </w:rPr>
        <w:t>NDRRMA;</w:t>
      </w:r>
    </w:p>
    <w:p>
      <w:pPr>
        <w:pStyle w:val="ListBullet"/>
        <w:spacing w:after="0" w:line="360" w:lineRule="auto"/>
        <w:ind w:left="504" w:firstLine="0"/>
        <w:jc w:val="left"/>
      </w:pPr>
      <w:r>
        <w:rPr>
          <w:rFonts w:ascii="Times New Roman" w:hAnsi="Times New Roman"/>
          <w:sz w:val="24"/>
        </w:rPr>
        <w:t>Department of Roads;</w:t>
      </w:r>
    </w:p>
    <w:p>
      <w:pPr>
        <w:pStyle w:val="ListBullet"/>
        <w:spacing w:after="0" w:line="360" w:lineRule="auto"/>
        <w:ind w:left="504" w:firstLine="0"/>
        <w:jc w:val="left"/>
      </w:pPr>
      <w:r>
        <w:rPr>
          <w:rFonts w:ascii="Times New Roman" w:hAnsi="Times New Roman"/>
          <w:sz w:val="24"/>
        </w:rPr>
        <w:t>Schools;</w:t>
      </w:r>
    </w:p>
    <w:p>
      <w:pPr>
        <w:pStyle w:val="ListBullet"/>
        <w:spacing w:after="0" w:line="360" w:lineRule="auto"/>
        <w:ind w:left="504" w:firstLine="0"/>
        <w:jc w:val="left"/>
      </w:pPr>
      <w:r>
        <w:rPr>
          <w:rFonts w:ascii="Times New Roman" w:hAnsi="Times New Roman"/>
          <w:sz w:val="24"/>
        </w:rPr>
        <w:t>Health facilities;</w:t>
      </w:r>
    </w:p>
    <w:p>
      <w:pPr>
        <w:pStyle w:val="ListBullet"/>
        <w:spacing w:after="0" w:line="360" w:lineRule="auto"/>
        <w:ind w:left="504" w:firstLine="0"/>
        <w:jc w:val="left"/>
      </w:pPr>
      <w:r>
        <w:rPr>
          <w:rFonts w:ascii="Times New Roman" w:hAnsi="Times New Roman"/>
          <w:sz w:val="24"/>
        </w:rPr>
        <w:t>Humanitarian organizations;</w:t>
      </w:r>
    </w:p>
    <w:p>
      <w:pPr>
        <w:pStyle w:val="ListBullet"/>
        <w:spacing w:after="0" w:line="360" w:lineRule="auto"/>
        <w:ind w:left="504" w:firstLine="0"/>
        <w:jc w:val="left"/>
      </w:pPr>
      <w:r>
        <w:rPr>
          <w:rFonts w:ascii="Times New Roman" w:hAnsi="Times New Roman"/>
          <w:sz w:val="24"/>
        </w:rPr>
        <w:t>Published scientific literature; and</w:t>
      </w:r>
    </w:p>
    <w:p>
      <w:pPr>
        <w:pStyle w:val="ListBullet"/>
        <w:spacing w:after="0" w:line="360" w:lineRule="auto"/>
        <w:ind w:left="504" w:firstLine="0"/>
        <w:jc w:val="left"/>
      </w:pPr>
      <w:r>
        <w:rPr>
          <w:rFonts w:ascii="Times New Roman" w:hAnsi="Times New Roman"/>
          <w:sz w:val="24"/>
        </w:rPr>
        <w:t>Official disaster reports.</w:t>
      </w:r>
    </w:p>
    <w:p>
      <w:pPr>
        <w:spacing w:after="120" w:line="360" w:lineRule="auto"/>
        <w:ind w:firstLine="720"/>
        <w:jc w:val="both"/>
      </w:pPr>
      <w:r>
        <w:rPr>
          <w:rFonts w:ascii="Times New Roman" w:hAnsi="Times New Roman"/>
          <w:sz w:val="24"/>
        </w:rPr>
        <w:t>Secondary information will be used to establish disaster context, verify exposure and triangulate primary findings.</w:t>
      </w:r>
    </w:p>
    <w:p>
      <w:pPr>
        <w:pStyle w:val="Heading1"/>
        <w:keepNext/>
        <w:spacing w:before="280" w:after="120"/>
      </w:pPr>
      <w:r>
        <w:rPr>
          <w:rFonts w:ascii="Arial" w:hAnsi="Arial"/>
          <w:b/>
        </w:rPr>
        <w:t>8.14 Validity and Reliability</w:t>
      </w:r>
    </w:p>
    <w:p>
      <w:pPr>
        <w:spacing w:after="120" w:line="360" w:lineRule="auto"/>
        <w:ind w:firstLine="720"/>
        <w:jc w:val="both"/>
      </w:pPr>
      <w:r>
        <w:rPr>
          <w:rFonts w:ascii="Times New Roman" w:hAnsi="Times New Roman"/>
          <w:sz w:val="24"/>
        </w:rPr>
        <w:t>The questionnaire will be developed from established NELD literature and adapted to the Rasuwa context.Content validity will be assessed through review by the research supervisor and, where possible, researchers  with relevant expertise.</w:t>
      </w:r>
    </w:p>
    <w:p>
      <w:pPr>
        <w:spacing w:after="120" w:line="360" w:lineRule="auto"/>
        <w:ind w:firstLine="720"/>
        <w:jc w:val="both"/>
      </w:pPr>
      <w:r>
        <w:rPr>
          <w:rFonts w:ascii="Times New Roman" w:hAnsi="Times New Roman"/>
          <w:sz w:val="24"/>
        </w:rPr>
        <w:t>A pilot survey involving approximately 5–10 households outside the final analytical sample will be conducted to identify unclear or redundant questions.The internal consistency of multi-item NELD dimensions will be assessed using Cronbach's alpha.An alpha value of approximately 0.70 or higher will generally be considered acceptable for exploratory analysis, while the results will be interpreted alongside item-level characteristics and the conceptual structure of the scale.</w:t>
      </w:r>
    </w:p>
    <w:p>
      <w:pPr>
        <w:spacing w:after="120" w:line="360" w:lineRule="auto"/>
        <w:ind w:firstLine="720"/>
        <w:jc w:val="both"/>
      </w:pPr>
      <w:r>
        <w:rPr>
          <w:rFonts w:ascii="Times New Roman" w:hAnsi="Times New Roman"/>
          <w:b/>
          <w:sz w:val="24"/>
        </w:rPr>
        <w:t>8.15 Data Analysis</w:t>
      </w:r>
    </w:p>
    <w:p>
      <w:pPr>
        <w:spacing w:after="120" w:line="360" w:lineRule="auto"/>
        <w:ind w:firstLine="720"/>
        <w:jc w:val="both"/>
      </w:pPr>
      <w:r>
        <w:rPr>
          <w:rFonts w:ascii="Times New Roman" w:hAnsi="Times New Roman"/>
          <w:sz w:val="24"/>
        </w:rPr>
        <w:t>Quantitative data will be entered, cleaned and analysed using Excel and appropriate statistical software such as SPSS or R.</w:t>
      </w:r>
    </w:p>
    <w:p>
      <w:pPr>
        <w:spacing w:after="120" w:line="360" w:lineRule="auto"/>
        <w:ind w:firstLine="720"/>
        <w:jc w:val="both"/>
      </w:pPr>
      <w:r>
        <w:rPr>
          <w:rFonts w:ascii="Times New Roman" w:hAnsi="Times New Roman"/>
          <w:b/>
          <w:sz w:val="24"/>
        </w:rPr>
        <w:t>Descriptive analysis</w:t>
      </w:r>
    </w:p>
    <w:p>
      <w:pPr>
        <w:spacing w:after="120" w:line="360" w:lineRule="auto"/>
        <w:ind w:firstLine="720"/>
        <w:jc w:val="both"/>
      </w:pPr>
      <w:r>
        <w:rPr>
          <w:rFonts w:ascii="Times New Roman" w:hAnsi="Times New Roman"/>
          <w:sz w:val="24"/>
        </w:rPr>
        <w:t>The following will be calculated:</w:t>
      </w:r>
    </w:p>
    <w:p>
      <w:pPr>
        <w:pStyle w:val="ListBullet"/>
        <w:spacing w:after="0" w:line="360" w:lineRule="auto"/>
        <w:ind w:left="504" w:firstLine="0"/>
        <w:jc w:val="left"/>
      </w:pPr>
      <w:r>
        <w:rPr>
          <w:rFonts w:ascii="Times New Roman" w:hAnsi="Times New Roman"/>
          <w:sz w:val="24"/>
        </w:rPr>
        <w:t>Frequencies</w:t>
      </w:r>
    </w:p>
    <w:p>
      <w:pPr>
        <w:pStyle w:val="ListBullet"/>
        <w:spacing w:after="0" w:line="360" w:lineRule="auto"/>
        <w:ind w:left="504" w:firstLine="0"/>
        <w:jc w:val="left"/>
      </w:pPr>
      <w:r>
        <w:rPr>
          <w:rFonts w:ascii="Times New Roman" w:hAnsi="Times New Roman"/>
          <w:sz w:val="24"/>
        </w:rPr>
        <w:t>Percentages</w:t>
      </w:r>
    </w:p>
    <w:p>
      <w:pPr>
        <w:pStyle w:val="ListBullet"/>
        <w:spacing w:after="0" w:line="360" w:lineRule="auto"/>
        <w:ind w:left="504" w:firstLine="0"/>
        <w:jc w:val="left"/>
      </w:pPr>
      <w:r>
        <w:rPr>
          <w:rFonts w:ascii="Times New Roman" w:hAnsi="Times New Roman"/>
          <w:sz w:val="24"/>
        </w:rPr>
        <w:t>Means</w:t>
      </w:r>
    </w:p>
    <w:p>
      <w:pPr>
        <w:pStyle w:val="ListBullet"/>
        <w:spacing w:after="0" w:line="360" w:lineRule="auto"/>
        <w:ind w:left="504" w:firstLine="0"/>
        <w:jc w:val="left"/>
      </w:pPr>
      <w:r>
        <w:rPr>
          <w:rFonts w:ascii="Times New Roman" w:hAnsi="Times New Roman"/>
          <w:sz w:val="24"/>
        </w:rPr>
        <w:t>Medians</w:t>
      </w:r>
    </w:p>
    <w:p>
      <w:pPr>
        <w:pStyle w:val="ListBullet"/>
        <w:spacing w:after="0" w:line="360" w:lineRule="auto"/>
        <w:ind w:left="504" w:firstLine="0"/>
        <w:jc w:val="left"/>
      </w:pPr>
      <w:r>
        <w:rPr>
          <w:rFonts w:ascii="Times New Roman" w:hAnsi="Times New Roman"/>
          <w:sz w:val="24"/>
        </w:rPr>
        <w:t>Standard deviations where appropriate</w:t>
      </w:r>
    </w:p>
    <w:p>
      <w:pPr>
        <w:pStyle w:val="ListBullet"/>
        <w:spacing w:after="0" w:line="360" w:lineRule="auto"/>
        <w:ind w:left="504" w:firstLine="0"/>
        <w:jc w:val="left"/>
      </w:pPr>
      <w:r>
        <w:rPr>
          <w:rFonts w:ascii="Times New Roman" w:hAnsi="Times New Roman"/>
          <w:sz w:val="24"/>
        </w:rPr>
        <w:t>NELD dimension scores and</w:t>
      </w:r>
    </w:p>
    <w:p>
      <w:pPr>
        <w:pStyle w:val="ListBullet"/>
        <w:spacing w:after="0" w:line="360" w:lineRule="auto"/>
        <w:ind w:left="504" w:firstLine="0"/>
        <w:jc w:val="left"/>
      </w:pPr>
      <w:r>
        <w:rPr>
          <w:rFonts w:ascii="Times New Roman" w:hAnsi="Times New Roman"/>
          <w:sz w:val="24"/>
        </w:rPr>
        <w:t>Overall NELD Impact Index.</w:t>
      </w:r>
    </w:p>
    <w:p>
      <w:pPr>
        <w:pStyle w:val="Heading3"/>
        <w:keepNext/>
        <w:spacing w:before="280" w:after="120"/>
      </w:pPr>
      <w:r>
        <w:rPr>
          <w:rFonts w:ascii="Arial" w:hAnsi="Arial"/>
          <w:b/>
        </w:rPr>
        <w:t>Comparative analysis</w:t>
      </w:r>
    </w:p>
    <w:p>
      <w:pPr>
        <w:pStyle w:val="Heading3"/>
        <w:keepNext/>
        <w:spacing w:before="280" w:after="120"/>
      </w:pPr>
      <w:r>
        <w:rPr>
          <w:rFonts w:ascii="Arial" w:hAnsi="Arial"/>
          <w:b/>
        </w:rPr>
        <w:t>NELD scores will be compared according to:</w:t>
      </w:r>
    </w:p>
    <w:p>
      <w:pPr>
        <w:pStyle w:val="ListBullet"/>
        <w:spacing w:after="0" w:line="360" w:lineRule="auto"/>
        <w:ind w:left="504" w:firstLine="0"/>
        <w:jc w:val="left"/>
      </w:pPr>
      <w:r>
        <w:rPr>
          <w:rFonts w:ascii="Times New Roman" w:hAnsi="Times New Roman"/>
          <w:sz w:val="24"/>
        </w:rPr>
        <w:t>Displacement status;</w:t>
      </w:r>
    </w:p>
    <w:p>
      <w:pPr>
        <w:pStyle w:val="ListBullet"/>
        <w:spacing w:after="0" w:line="360" w:lineRule="auto"/>
        <w:ind w:left="504" w:firstLine="0"/>
        <w:jc w:val="left"/>
      </w:pPr>
      <w:r>
        <w:rPr>
          <w:rFonts w:ascii="Times New Roman" w:hAnsi="Times New Roman"/>
          <w:sz w:val="24"/>
        </w:rPr>
        <w:t>Flood exposure;</w:t>
      </w:r>
    </w:p>
    <w:p>
      <w:pPr>
        <w:pStyle w:val="ListBullet"/>
        <w:spacing w:after="0" w:line="360" w:lineRule="auto"/>
        <w:ind w:left="504" w:firstLine="0"/>
        <w:jc w:val="left"/>
      </w:pPr>
      <w:r>
        <w:rPr>
          <w:rFonts w:ascii="Times New Roman" w:hAnsi="Times New Roman"/>
          <w:sz w:val="24"/>
        </w:rPr>
        <w:t>Livelihood;</w:t>
      </w:r>
    </w:p>
    <w:p>
      <w:pPr>
        <w:pStyle w:val="ListBullet"/>
        <w:spacing w:after="0" w:line="360" w:lineRule="auto"/>
        <w:ind w:left="504" w:firstLine="0"/>
        <w:jc w:val="left"/>
      </w:pPr>
      <w:r>
        <w:rPr>
          <w:rFonts w:ascii="Times New Roman" w:hAnsi="Times New Roman"/>
          <w:sz w:val="24"/>
        </w:rPr>
        <w:t>Gender;</w:t>
      </w:r>
    </w:p>
    <w:p>
      <w:pPr>
        <w:pStyle w:val="ListBullet"/>
        <w:spacing w:after="0" w:line="360" w:lineRule="auto"/>
        <w:ind w:left="504" w:firstLine="0"/>
        <w:jc w:val="left"/>
      </w:pPr>
      <w:r>
        <w:rPr>
          <w:rFonts w:ascii="Times New Roman" w:hAnsi="Times New Roman"/>
          <w:sz w:val="24"/>
        </w:rPr>
        <w:t>Household characteristics; and</w:t>
      </w:r>
    </w:p>
    <w:p>
      <w:pPr>
        <w:pStyle w:val="ListBullet"/>
        <w:spacing w:after="0" w:line="360" w:lineRule="auto"/>
        <w:ind w:left="504" w:firstLine="0"/>
        <w:jc w:val="left"/>
      </w:pPr>
      <w:r>
        <w:rPr>
          <w:rFonts w:ascii="Times New Roman" w:hAnsi="Times New Roman"/>
          <w:sz w:val="24"/>
        </w:rPr>
        <w:t>Other theoretically relevant variables.</w:t>
      </w:r>
    </w:p>
    <w:p>
      <w:pPr>
        <w:spacing w:after="120" w:line="360" w:lineRule="auto"/>
        <w:ind w:firstLine="720"/>
        <w:jc w:val="both"/>
      </w:pPr>
      <w:r>
        <w:rPr>
          <w:rFonts w:ascii="Times New Roman" w:hAnsi="Times New Roman"/>
          <w:sz w:val="24"/>
        </w:rPr>
        <w:t>Depending on data distribution and sample size, appropriate tests may include:</w:t>
      </w:r>
    </w:p>
    <w:p>
      <w:pPr>
        <w:pStyle w:val="ListBullet"/>
        <w:spacing w:after="0" w:line="360" w:lineRule="auto"/>
        <w:ind w:left="504" w:firstLine="0"/>
        <w:jc w:val="left"/>
      </w:pPr>
      <w:r>
        <w:rPr>
          <w:rFonts w:ascii="Times New Roman" w:hAnsi="Times New Roman"/>
          <w:sz w:val="24"/>
        </w:rPr>
        <w:t>Mann–Whitney U test</w:t>
      </w:r>
    </w:p>
    <w:p>
      <w:pPr>
        <w:pStyle w:val="ListBullet"/>
        <w:spacing w:after="0" w:line="360" w:lineRule="auto"/>
        <w:ind w:left="504" w:firstLine="0"/>
        <w:jc w:val="left"/>
      </w:pPr>
      <w:r>
        <w:rPr>
          <w:rFonts w:ascii="Times New Roman" w:hAnsi="Times New Roman"/>
          <w:sz w:val="24"/>
        </w:rPr>
        <w:t>Kruskal–Wallis test</w:t>
      </w:r>
    </w:p>
    <w:p>
      <w:pPr>
        <w:pStyle w:val="ListBullet"/>
        <w:spacing w:after="0" w:line="360" w:lineRule="auto"/>
        <w:ind w:left="504" w:firstLine="0"/>
        <w:jc w:val="left"/>
      </w:pPr>
      <w:r>
        <w:rPr>
          <w:rFonts w:ascii="Times New Roman" w:hAnsi="Times New Roman"/>
          <w:sz w:val="24"/>
        </w:rPr>
        <w:t>Chi-square or Fisher's exact test and</w:t>
      </w:r>
    </w:p>
    <w:p>
      <w:pPr>
        <w:pStyle w:val="ListBullet"/>
        <w:spacing w:after="0" w:line="360" w:lineRule="auto"/>
        <w:ind w:left="504" w:firstLine="0"/>
        <w:jc w:val="left"/>
      </w:pPr>
      <w:r>
        <w:rPr>
          <w:rFonts w:ascii="Times New Roman" w:hAnsi="Times New Roman"/>
          <w:sz w:val="24"/>
        </w:rPr>
        <w:t>Spearman correlation.</w:t>
      </w:r>
    </w:p>
    <w:p>
      <w:pPr>
        <w:spacing w:after="120" w:line="360" w:lineRule="auto"/>
        <w:ind w:firstLine="720"/>
        <w:jc w:val="both"/>
      </w:pPr>
      <w:r>
        <w:rPr>
          <w:rFonts w:ascii="Times New Roman" w:hAnsi="Times New Roman"/>
          <w:sz w:val="24"/>
        </w:rPr>
        <w:t>Where sample size permits, a simple multivariable regression model may be used to identify factors associated with higher NELD scores.The number of explanatory variables will be restricted according to the final sample size to avoid overfitting.Effect sizes and confidence intervals will be reported alongside p-values where appropriate.</w:t>
      </w:r>
    </w:p>
    <w:p>
      <w:pPr>
        <w:pStyle w:val="Heading1"/>
        <w:keepNext/>
        <w:spacing w:before="280" w:after="120"/>
      </w:pPr>
      <w:r>
        <w:rPr>
          <w:rFonts w:ascii="Arial" w:hAnsi="Arial"/>
          <w:b/>
        </w:rPr>
        <w:t>8.16 Qualitative Data Analysis</w:t>
      </w:r>
    </w:p>
    <w:p>
      <w:pPr>
        <w:spacing w:after="120" w:line="360" w:lineRule="auto"/>
        <w:ind w:firstLine="720"/>
        <w:jc w:val="both"/>
      </w:pPr>
      <w:r>
        <w:rPr>
          <w:rFonts w:ascii="Times New Roman" w:hAnsi="Times New Roman"/>
          <w:sz w:val="24"/>
        </w:rPr>
        <w:t>FGD and KII data will be analysed using thematic analysis.</w:t>
      </w:r>
    </w:p>
    <w:p>
      <w:pPr>
        <w:spacing w:after="120" w:line="360" w:lineRule="auto"/>
        <w:ind w:firstLine="720"/>
        <w:jc w:val="both"/>
      </w:pPr>
      <w:r>
        <w:rPr>
          <w:rFonts w:ascii="Times New Roman" w:hAnsi="Times New Roman"/>
          <w:sz w:val="24"/>
        </w:rPr>
        <w:t>The process will include:</w:t>
      </w:r>
    </w:p>
    <w:p>
      <w:pPr>
        <w:spacing w:after="120" w:line="360" w:lineRule="auto"/>
        <w:ind w:firstLine="720"/>
        <w:jc w:val="both"/>
      </w:pPr>
      <w:r>
        <w:rPr>
          <w:rFonts w:ascii="Times New Roman" w:hAnsi="Times New Roman"/>
          <w:sz w:val="24"/>
        </w:rPr>
        <w:t>1. Familiarization with the data;</w:t>
      </w:r>
    </w:p>
    <w:p>
      <w:pPr>
        <w:spacing w:after="120" w:line="360" w:lineRule="auto"/>
        <w:ind w:firstLine="720"/>
        <w:jc w:val="both"/>
      </w:pPr>
      <w:r>
        <w:rPr>
          <w:rFonts w:ascii="Times New Roman" w:hAnsi="Times New Roman"/>
          <w:sz w:val="24"/>
        </w:rPr>
        <w:t>2. Initial coding;</w:t>
      </w:r>
    </w:p>
    <w:p>
      <w:pPr>
        <w:spacing w:after="120" w:line="360" w:lineRule="auto"/>
        <w:ind w:firstLine="720"/>
        <w:jc w:val="both"/>
      </w:pPr>
      <w:r>
        <w:rPr>
          <w:rFonts w:ascii="Times New Roman" w:hAnsi="Times New Roman"/>
          <w:sz w:val="24"/>
        </w:rPr>
        <w:t>3. Grouping related codes;</w:t>
      </w:r>
    </w:p>
    <w:p>
      <w:pPr>
        <w:spacing w:after="120" w:line="360" w:lineRule="auto"/>
        <w:ind w:firstLine="720"/>
        <w:jc w:val="both"/>
      </w:pPr>
      <w:r>
        <w:rPr>
          <w:rFonts w:ascii="Times New Roman" w:hAnsi="Times New Roman"/>
          <w:sz w:val="24"/>
        </w:rPr>
        <w:t>4. Development of themes;</w:t>
      </w:r>
    </w:p>
    <w:p>
      <w:pPr>
        <w:spacing w:after="120" w:line="360" w:lineRule="auto"/>
        <w:ind w:firstLine="720"/>
        <w:jc w:val="both"/>
      </w:pPr>
      <w:r>
        <w:rPr>
          <w:rFonts w:ascii="Times New Roman" w:hAnsi="Times New Roman"/>
          <w:sz w:val="24"/>
        </w:rPr>
        <w:t>5. Review and refinement of themes; and</w:t>
      </w:r>
    </w:p>
    <w:p>
      <w:pPr>
        <w:spacing w:after="120" w:line="360" w:lineRule="auto"/>
        <w:ind w:firstLine="720"/>
        <w:jc w:val="both"/>
      </w:pPr>
      <w:r>
        <w:rPr>
          <w:rFonts w:ascii="Times New Roman" w:hAnsi="Times New Roman"/>
          <w:sz w:val="24"/>
        </w:rPr>
        <w:t>6. Interpretation alongside quantitative findings.</w:t>
      </w:r>
    </w:p>
    <w:p>
      <w:pPr>
        <w:spacing w:after="120" w:line="360" w:lineRule="auto"/>
        <w:ind w:firstLine="720"/>
        <w:jc w:val="both"/>
      </w:pPr>
      <w:r>
        <w:rPr>
          <w:rFonts w:ascii="Times New Roman" w:hAnsi="Times New Roman"/>
          <w:sz w:val="24"/>
        </w:rPr>
        <w:t>Both predetermined NELD themes and new themes emerging from participant responses will be considered.</w:t>
      </w:r>
    </w:p>
    <w:p>
      <w:pPr>
        <w:spacing w:after="120" w:line="360" w:lineRule="auto"/>
        <w:ind w:firstLine="720"/>
        <w:jc w:val="both"/>
      </w:pPr>
      <w:r>
        <w:rPr>
          <w:rFonts w:ascii="Times New Roman" w:hAnsi="Times New Roman"/>
          <w:b/>
          <w:sz w:val="24"/>
        </w:rPr>
        <w:t>8.17 Integration of Findings</w:t>
      </w:r>
    </w:p>
    <w:p>
      <w:pPr>
        <w:spacing w:after="120" w:line="360" w:lineRule="auto"/>
        <w:ind w:firstLine="720"/>
        <w:jc w:val="both"/>
      </w:pPr>
      <w:r>
        <w:rPr>
          <w:rFonts w:ascii="Times New Roman" w:hAnsi="Times New Roman"/>
          <w:sz w:val="24"/>
        </w:rPr>
        <w:t>Quantitative and qualitative findings will be triangulated.</w:t>
      </w:r>
    </w:p>
    <w:p>
      <w:pPr>
        <w:spacing w:after="120" w:line="360" w:lineRule="auto"/>
        <w:ind w:firstLine="720"/>
        <w:jc w:val="both"/>
      </w:pPr>
      <w:r>
        <w:rPr>
          <w:rFonts w:ascii="Times New Roman" w:hAnsi="Times New Roman"/>
          <w:sz w:val="24"/>
        </w:rPr>
        <w:t>For example, if the household survey indicates a high psychological-impact score, qualitative narratives will be examined to understand the reasons behind the reported impact.</w:t>
      </w:r>
    </w:p>
    <w:p>
      <w:pPr>
        <w:spacing w:after="120" w:line="360" w:lineRule="auto"/>
        <w:ind w:firstLine="720"/>
        <w:jc w:val="both"/>
      </w:pPr>
      <w:r>
        <w:rPr>
          <w:rFonts w:ascii="Times New Roman" w:hAnsi="Times New Roman"/>
          <w:sz w:val="24"/>
        </w:rPr>
        <w:t>The integrated analysis will compare:</w:t>
      </w:r>
    </w:p>
    <w:p>
      <w:pPr>
        <w:pStyle w:val="ListBullet"/>
        <w:spacing w:after="0" w:line="360" w:lineRule="auto"/>
        <w:ind w:left="504" w:firstLine="0"/>
        <w:jc w:val="left"/>
      </w:pPr>
      <w:r>
        <w:rPr>
          <w:rFonts w:ascii="Times New Roman" w:hAnsi="Times New Roman"/>
          <w:sz w:val="24"/>
        </w:rPr>
        <w:t>Household survey results;</w:t>
      </w:r>
    </w:p>
    <w:p>
      <w:pPr>
        <w:pStyle w:val="ListBullet"/>
        <w:spacing w:after="0" w:line="360" w:lineRule="auto"/>
        <w:ind w:left="504" w:firstLine="0"/>
        <w:jc w:val="left"/>
      </w:pPr>
      <w:r>
        <w:rPr>
          <w:rFonts w:ascii="Times New Roman" w:hAnsi="Times New Roman"/>
          <w:sz w:val="24"/>
        </w:rPr>
        <w:t>FGD findings</w:t>
      </w:r>
    </w:p>
    <w:p>
      <w:pPr>
        <w:pStyle w:val="ListBullet"/>
        <w:spacing w:after="0" w:line="360" w:lineRule="auto"/>
        <w:ind w:left="504" w:firstLine="0"/>
        <w:jc w:val="left"/>
      </w:pPr>
      <w:r>
        <w:rPr>
          <w:rFonts w:ascii="Times New Roman" w:hAnsi="Times New Roman"/>
          <w:sz w:val="24"/>
        </w:rPr>
        <w:t>KII findings</w:t>
      </w:r>
    </w:p>
    <w:p>
      <w:pPr>
        <w:pStyle w:val="ListBullet"/>
        <w:spacing w:after="0" w:line="360" w:lineRule="auto"/>
        <w:ind w:left="504" w:firstLine="0"/>
        <w:jc w:val="left"/>
      </w:pPr>
      <w:r>
        <w:rPr>
          <w:rFonts w:ascii="Times New Roman" w:hAnsi="Times New Roman"/>
          <w:sz w:val="24"/>
        </w:rPr>
        <w:t>Field observations; and</w:t>
      </w:r>
    </w:p>
    <w:p>
      <w:pPr>
        <w:pStyle w:val="ListBullet"/>
        <w:spacing w:after="0" w:line="360" w:lineRule="auto"/>
        <w:ind w:left="504" w:firstLine="0"/>
        <w:jc w:val="left"/>
      </w:pPr>
      <w:r>
        <w:rPr>
          <w:rFonts w:ascii="Times New Roman" w:hAnsi="Times New Roman"/>
          <w:sz w:val="24"/>
        </w:rPr>
        <w:t>Secondary information.</w:t>
      </w:r>
    </w:p>
    <w:p>
      <w:pPr>
        <w:spacing w:after="120" w:line="360" w:lineRule="auto"/>
        <w:ind w:firstLine="720"/>
        <w:jc w:val="both"/>
      </w:pPr>
      <w:r>
        <w:rPr>
          <w:rFonts w:ascii="Times New Roman" w:hAnsi="Times New Roman"/>
          <w:sz w:val="24"/>
        </w:rPr>
        <w:t>This will allow the study to capture both the measurable frequency of NELD and the lived experiences behind those measurements.</w:t>
      </w:r>
    </w:p>
    <w:p>
      <w:pPr>
        <w:pStyle w:val="Heading1"/>
        <w:keepNext/>
        <w:spacing w:before="280" w:after="120"/>
      </w:pPr>
      <w:r>
        <w:rPr>
          <w:rFonts w:ascii="Arial" w:hAnsi="Arial"/>
          <w:b/>
        </w:rPr>
        <w:t>8.18 Ethical Considerations</w:t>
      </w:r>
    </w:p>
    <w:p>
      <w:pPr>
        <w:pStyle w:val="ListBullet"/>
        <w:spacing w:after="0" w:line="360" w:lineRule="auto"/>
        <w:ind w:left="504" w:firstLine="0"/>
        <w:jc w:val="left"/>
      </w:pPr>
      <w:r>
        <w:rPr>
          <w:rFonts w:ascii="Times New Roman" w:hAnsi="Times New Roman"/>
          <w:sz w:val="24"/>
        </w:rPr>
        <w:t>The study will obtain the required academic and local permissions before data collection.</w:t>
      </w:r>
    </w:p>
    <w:p>
      <w:pPr>
        <w:pStyle w:val="ListBullet"/>
        <w:spacing w:after="0" w:line="360" w:lineRule="auto"/>
        <w:ind w:left="504" w:firstLine="0"/>
        <w:jc w:val="left"/>
      </w:pPr>
      <w:r>
        <w:rPr>
          <w:rFonts w:ascii="Times New Roman" w:hAnsi="Times New Roman"/>
          <w:sz w:val="24"/>
        </w:rPr>
        <w:t>Participation will be voluntary and based on informed consent.</w:t>
      </w:r>
    </w:p>
    <w:p>
      <w:pPr>
        <w:pStyle w:val="ListBullet"/>
        <w:spacing w:after="0" w:line="360" w:lineRule="auto"/>
        <w:ind w:left="504" w:firstLine="0"/>
        <w:jc w:val="left"/>
      </w:pPr>
      <w:r>
        <w:rPr>
          <w:rFonts w:ascii="Times New Roman" w:hAnsi="Times New Roman"/>
          <w:sz w:val="24"/>
        </w:rPr>
        <w:t>Participants will be informed about:</w:t>
      </w:r>
    </w:p>
    <w:p>
      <w:pPr>
        <w:spacing w:after="120" w:line="360" w:lineRule="auto"/>
        <w:ind w:firstLine="720"/>
        <w:jc w:val="both"/>
      </w:pPr>
      <w:r>
        <w:rPr>
          <w:rFonts w:ascii="Times New Roman" w:hAnsi="Times New Roman"/>
          <w:sz w:val="24"/>
        </w:rPr>
        <w:t>* The purpose of the study</w:t>
      </w:r>
    </w:p>
    <w:p>
      <w:pPr>
        <w:spacing w:after="120" w:line="360" w:lineRule="auto"/>
        <w:ind w:firstLine="720"/>
        <w:jc w:val="both"/>
      </w:pPr>
      <w:r>
        <w:rPr>
          <w:rFonts w:ascii="Times New Roman" w:hAnsi="Times New Roman"/>
          <w:sz w:val="24"/>
        </w:rPr>
        <w:t>* Their voluntary participation</w:t>
      </w:r>
    </w:p>
    <w:p>
      <w:pPr>
        <w:spacing w:after="120" w:line="360" w:lineRule="auto"/>
        <w:ind w:firstLine="720"/>
        <w:jc w:val="both"/>
      </w:pPr>
      <w:r>
        <w:rPr>
          <w:rFonts w:ascii="Times New Roman" w:hAnsi="Times New Roman"/>
          <w:sz w:val="24"/>
        </w:rPr>
        <w:t>* Confidentiality</w:t>
      </w:r>
    </w:p>
    <w:p>
      <w:pPr>
        <w:spacing w:after="120" w:line="360" w:lineRule="auto"/>
        <w:ind w:firstLine="720"/>
        <w:jc w:val="both"/>
      </w:pPr>
      <w:r>
        <w:rPr>
          <w:rFonts w:ascii="Times New Roman" w:hAnsi="Times New Roman"/>
          <w:sz w:val="24"/>
        </w:rPr>
        <w:t>* Their right to refuse questions</w:t>
      </w:r>
    </w:p>
    <w:p>
      <w:pPr>
        <w:spacing w:after="120" w:line="360" w:lineRule="auto"/>
        <w:ind w:firstLine="720"/>
        <w:jc w:val="both"/>
      </w:pPr>
      <w:r>
        <w:rPr>
          <w:rFonts w:ascii="Times New Roman" w:hAnsi="Times New Roman"/>
          <w:sz w:val="24"/>
        </w:rPr>
        <w:t>* Their right to withdraw.</w:t>
      </w:r>
    </w:p>
    <w:p>
      <w:pPr>
        <w:spacing w:after="120" w:line="360" w:lineRule="auto"/>
        <w:ind w:firstLine="720"/>
        <w:jc w:val="both"/>
      </w:pPr>
      <w:r>
        <w:rPr>
          <w:rFonts w:ascii="Times New Roman" w:hAnsi="Times New Roman"/>
          <w:sz w:val="24"/>
        </w:rPr>
        <w:t>* Names and direct identifiers will not be included in the analytical dataset.</w:t>
      </w:r>
    </w:p>
    <w:p>
      <w:pPr>
        <w:pStyle w:val="ListBullet"/>
        <w:spacing w:after="0" w:line="360" w:lineRule="auto"/>
        <w:ind w:left="504" w:firstLine="0"/>
        <w:jc w:val="left"/>
      </w:pPr>
      <w:r>
        <w:rPr>
          <w:rFonts w:ascii="Times New Roman" w:hAnsi="Times New Roman"/>
          <w:sz w:val="24"/>
        </w:rPr>
        <w:t>Questions concerning death, missing persons, displacement and psychological distress will be asked sensitively.</w:t>
      </w:r>
    </w:p>
    <w:p>
      <w:pPr>
        <w:pStyle w:val="ListBullet"/>
        <w:spacing w:after="0" w:line="360" w:lineRule="auto"/>
        <w:ind w:left="504" w:firstLine="0"/>
        <w:jc w:val="left"/>
      </w:pPr>
      <w:r>
        <w:rPr>
          <w:rFonts w:ascii="Times New Roman" w:hAnsi="Times New Roman"/>
          <w:sz w:val="24"/>
        </w:rPr>
        <w:t>The study will not diagnose mental-health conditions. Psychological impacts will be treated as self-reported experiences.</w:t>
      </w:r>
    </w:p>
    <w:p>
      <w:pPr>
        <w:pStyle w:val="ListBullet"/>
        <w:spacing w:after="0" w:line="360" w:lineRule="auto"/>
        <w:ind w:left="504" w:firstLine="0"/>
        <w:jc w:val="left"/>
      </w:pPr>
      <w:r>
        <w:rPr>
          <w:rFonts w:ascii="Times New Roman" w:hAnsi="Times New Roman"/>
          <w:sz w:val="24"/>
        </w:rPr>
        <w:t>Photographs and identifiable quotations will only be used with appropriate permission.</w:t>
      </w:r>
    </w:p>
    <w:p>
      <w:pPr>
        <w:pStyle w:val="Heading1"/>
        <w:keepNext/>
        <w:spacing w:before="280" w:after="120"/>
      </w:pPr>
      <w:r>
        <w:rPr>
          <w:rFonts w:ascii="Arial" w:hAnsi="Arial"/>
          <w:b/>
        </w:rPr>
        <w:t>8.19 Quality Control</w:t>
      </w:r>
    </w:p>
    <w:p>
      <w:pPr>
        <w:spacing w:after="120" w:line="360" w:lineRule="auto"/>
        <w:ind w:firstLine="720"/>
        <w:jc w:val="both"/>
      </w:pPr>
      <w:r>
        <w:rPr>
          <w:rFonts w:ascii="Times New Roman" w:hAnsi="Times New Roman"/>
          <w:sz w:val="24"/>
        </w:rPr>
        <w:t>To improve data quality:</w:t>
      </w:r>
    </w:p>
    <w:p>
      <w:pPr>
        <w:pStyle w:val="ListBullet"/>
        <w:spacing w:after="0" w:line="360" w:lineRule="auto"/>
        <w:ind w:left="504" w:firstLine="0"/>
        <w:jc w:val="left"/>
      </w:pPr>
      <w:r>
        <w:rPr>
          <w:rFonts w:ascii="Times New Roman" w:hAnsi="Times New Roman"/>
          <w:sz w:val="24"/>
        </w:rPr>
        <w:t>The questionnaire will be pre-tested</w:t>
      </w:r>
    </w:p>
    <w:p>
      <w:pPr>
        <w:pStyle w:val="ListBullet"/>
        <w:spacing w:after="0" w:line="360" w:lineRule="auto"/>
        <w:ind w:left="504" w:firstLine="0"/>
        <w:jc w:val="left"/>
      </w:pPr>
      <w:r>
        <w:rPr>
          <w:rFonts w:ascii="Times New Roman" w:hAnsi="Times New Roman"/>
          <w:sz w:val="24"/>
        </w:rPr>
        <w:t>Standardized interview procedures will be followed;</w:t>
      </w:r>
    </w:p>
    <w:p>
      <w:pPr>
        <w:pStyle w:val="ListBullet"/>
        <w:spacing w:after="0" w:line="360" w:lineRule="auto"/>
        <w:ind w:left="504" w:firstLine="0"/>
        <w:jc w:val="left"/>
      </w:pPr>
      <w:r>
        <w:rPr>
          <w:rFonts w:ascii="Times New Roman" w:hAnsi="Times New Roman"/>
          <w:sz w:val="24"/>
        </w:rPr>
        <w:t>Each household will receive a unique identification code;</w:t>
      </w:r>
    </w:p>
    <w:p>
      <w:pPr>
        <w:pStyle w:val="ListBullet"/>
        <w:spacing w:after="0" w:line="360" w:lineRule="auto"/>
        <w:ind w:left="504" w:firstLine="0"/>
        <w:jc w:val="left"/>
      </w:pPr>
      <w:r>
        <w:rPr>
          <w:rFonts w:ascii="Times New Roman" w:hAnsi="Times New Roman"/>
          <w:sz w:val="24"/>
        </w:rPr>
        <w:t>Completed questionnaires will be checked daily;</w:t>
      </w:r>
    </w:p>
    <w:p>
      <w:pPr>
        <w:pStyle w:val="ListBullet"/>
        <w:spacing w:after="0" w:line="360" w:lineRule="auto"/>
        <w:ind w:left="504" w:firstLine="0"/>
        <w:jc w:val="left"/>
      </w:pPr>
      <w:r>
        <w:rPr>
          <w:rFonts w:ascii="Times New Roman" w:hAnsi="Times New Roman"/>
          <w:sz w:val="24"/>
        </w:rPr>
        <w:t>Data will undergo consistency and range checks;</w:t>
      </w:r>
    </w:p>
    <w:p>
      <w:pPr>
        <w:pStyle w:val="ListBullet"/>
        <w:spacing w:after="0" w:line="360" w:lineRule="auto"/>
        <w:ind w:left="504" w:firstLine="0"/>
        <w:jc w:val="left"/>
      </w:pPr>
      <w:r>
        <w:rPr>
          <w:rFonts w:ascii="Times New Roman" w:hAnsi="Times New Roman"/>
          <w:sz w:val="24"/>
        </w:rPr>
        <w:t>Missing responses will be documented;</w:t>
      </w:r>
    </w:p>
    <w:p>
      <w:pPr>
        <w:pStyle w:val="ListBullet"/>
        <w:spacing w:after="0" w:line="360" w:lineRule="auto"/>
        <w:ind w:left="504" w:firstLine="0"/>
        <w:jc w:val="left"/>
      </w:pPr>
      <w:r>
        <w:rPr>
          <w:rFonts w:ascii="Times New Roman" w:hAnsi="Times New Roman"/>
          <w:sz w:val="24"/>
        </w:rPr>
        <w:t>A proportion of entered questionnaires will be checked against original records; and</w:t>
      </w:r>
    </w:p>
    <w:p>
      <w:pPr>
        <w:pStyle w:val="ListBullet"/>
        <w:spacing w:after="0" w:line="360" w:lineRule="auto"/>
        <w:ind w:left="504" w:firstLine="0"/>
        <w:jc w:val="left"/>
      </w:pPr>
      <w:r>
        <w:rPr>
          <w:rFonts w:ascii="Times New Roman" w:hAnsi="Times New Roman"/>
          <w:sz w:val="24"/>
        </w:rPr>
        <w:t>Quantitative findings will be triangulated with qualitative and secondary information.</w:t>
      </w:r>
    </w:p>
    <w:p>
      <w:pPr>
        <w:pStyle w:val="Heading1"/>
        <w:keepNext/>
        <w:spacing w:before="280" w:after="120"/>
      </w:pPr>
      <w:r>
        <w:rPr>
          <w:rFonts w:ascii="Arial" w:hAnsi="Arial"/>
          <w:b/>
        </w:rPr>
        <w:t>8.20 Potential Biases and Mitigation</w:t>
      </w:r>
    </w:p>
    <w:p>
      <w:pPr>
        <w:pStyle w:val="Heading3"/>
        <w:keepNext/>
        <w:spacing w:before="280" w:after="120"/>
      </w:pPr>
      <w:r>
        <w:rPr>
          <w:rFonts w:ascii="Arial" w:hAnsi="Arial"/>
          <w:b/>
        </w:rPr>
        <w:t>Recall bias</w:t>
      </w:r>
    </w:p>
    <w:p>
      <w:pPr>
        <w:spacing w:after="120" w:line="360" w:lineRule="auto"/>
        <w:ind w:firstLine="720"/>
        <w:jc w:val="both"/>
      </w:pPr>
      <w:r>
        <w:rPr>
          <w:rFonts w:ascii="Times New Roman" w:hAnsi="Times New Roman"/>
          <w:sz w:val="24"/>
        </w:rPr>
        <w:t>Participants may have difficulty recalling some details of the flood.</w:t>
      </w:r>
    </w:p>
    <w:p>
      <w:pPr>
        <w:spacing w:after="120" w:line="360" w:lineRule="auto"/>
        <w:ind w:firstLine="720"/>
        <w:jc w:val="both"/>
      </w:pPr>
      <w:r>
        <w:rPr>
          <w:rFonts w:ascii="Times New Roman" w:hAnsi="Times New Roman"/>
          <w:sz w:val="24"/>
        </w:rPr>
        <w:t>Mitigation: Questions will use specific dates, events and reference points where possible.</w:t>
      </w:r>
    </w:p>
    <w:p>
      <w:pPr>
        <w:pStyle w:val="Heading3"/>
        <w:keepNext/>
        <w:spacing w:before="280" w:after="120"/>
      </w:pPr>
      <w:r>
        <w:rPr>
          <w:rFonts w:ascii="Arial" w:hAnsi="Arial"/>
          <w:b/>
        </w:rPr>
        <w:t>Selection bias</w:t>
      </w:r>
    </w:p>
    <w:p>
      <w:pPr>
        <w:spacing w:after="120" w:line="360" w:lineRule="auto"/>
        <w:ind w:firstLine="720"/>
        <w:jc w:val="both"/>
      </w:pPr>
      <w:r>
        <w:rPr>
          <w:rFonts w:ascii="Times New Roman" w:hAnsi="Times New Roman"/>
          <w:sz w:val="24"/>
        </w:rPr>
        <w:t>Convenience sampling may overrepresent easily accessible households.</w:t>
      </w:r>
    </w:p>
    <w:p>
      <w:pPr>
        <w:spacing w:after="120" w:line="360" w:lineRule="auto"/>
        <w:ind w:firstLine="720"/>
        <w:jc w:val="both"/>
      </w:pPr>
      <w:r>
        <w:rPr>
          <w:rFonts w:ascii="Times New Roman" w:hAnsi="Times New Roman"/>
          <w:sz w:val="24"/>
        </w:rPr>
        <w:t>Mitigation: A verified household list will be used as the sampling frame.</w:t>
      </w:r>
    </w:p>
    <w:p>
      <w:pPr>
        <w:pStyle w:val="Heading3"/>
        <w:keepNext/>
        <w:spacing w:before="280" w:after="120"/>
      </w:pPr>
      <w:r>
        <w:rPr>
          <w:rFonts w:ascii="Arial" w:hAnsi="Arial"/>
          <w:b/>
        </w:rPr>
        <w:t>Social desirability bias</w:t>
      </w:r>
    </w:p>
    <w:p>
      <w:pPr>
        <w:spacing w:after="120" w:line="360" w:lineRule="auto"/>
        <w:ind w:firstLine="720"/>
        <w:jc w:val="both"/>
      </w:pPr>
      <w:r>
        <w:rPr>
          <w:rFonts w:ascii="Times New Roman" w:hAnsi="Times New Roman"/>
          <w:sz w:val="24"/>
        </w:rPr>
        <w:t>Participants may alter responses because they believe the research is connected with relief assistance.</w:t>
      </w:r>
    </w:p>
    <w:p>
      <w:pPr>
        <w:spacing w:after="120" w:line="360" w:lineRule="auto"/>
        <w:ind w:firstLine="720"/>
        <w:jc w:val="both"/>
      </w:pPr>
      <w:r>
        <w:rPr>
          <w:rFonts w:ascii="Times New Roman" w:hAnsi="Times New Roman"/>
          <w:sz w:val="24"/>
        </w:rPr>
        <w:t>Mitigation: Participants will be clearly informed that the research is academic and does not determine relief or compensation.</w:t>
      </w:r>
    </w:p>
    <w:p>
      <w:pPr>
        <w:pStyle w:val="Heading3"/>
        <w:keepNext/>
        <w:spacing w:before="280" w:after="120"/>
      </w:pPr>
      <w:r>
        <w:rPr>
          <w:rFonts w:ascii="Arial" w:hAnsi="Arial"/>
          <w:b/>
        </w:rPr>
        <w:t>Interviewer bias</w:t>
      </w:r>
    </w:p>
    <w:p>
      <w:pPr>
        <w:spacing w:after="120" w:line="360" w:lineRule="auto"/>
        <w:ind w:firstLine="720"/>
        <w:jc w:val="both"/>
      </w:pPr>
      <w:r>
        <w:rPr>
          <w:rFonts w:ascii="Times New Roman" w:hAnsi="Times New Roman"/>
          <w:sz w:val="24"/>
        </w:rPr>
        <w:t>Researcher interpretation may influence responses.</w:t>
      </w:r>
    </w:p>
    <w:p>
      <w:pPr>
        <w:spacing w:after="120" w:line="360" w:lineRule="auto"/>
        <w:ind w:firstLine="720"/>
        <w:jc w:val="both"/>
      </w:pPr>
      <w:r>
        <w:rPr>
          <w:rFonts w:ascii="Times New Roman" w:hAnsi="Times New Roman"/>
          <w:sz w:val="24"/>
        </w:rPr>
        <w:t>Mitigation: Neutral wording and standardized interview procedures will be used.</w:t>
      </w:r>
    </w:p>
    <w:p>
      <w:pPr>
        <w:pStyle w:val="Heading1"/>
        <w:keepNext/>
        <w:spacing w:before="280" w:after="120"/>
        <w:jc w:val="left"/>
      </w:pPr>
      <w:r>
        <w:rPr>
          <w:rFonts w:ascii="Arial" w:hAnsi="Arial"/>
          <w:b/>
        </w:rPr>
        <w:t>9. Conceptual Framework</w:t>
      </w:r>
    </w:p>
    <w:p>
      <w:pPr>
        <w:spacing w:after="120" w:line="360" w:lineRule="auto"/>
        <w:ind w:firstLine="720"/>
        <w:jc w:val="both"/>
      </w:pPr>
      <w:r>
        <w:rPr>
          <w:rFonts w:ascii="Times New Roman" w:hAnsi="Times New Roman"/>
          <w:sz w:val="24"/>
        </w:rPr>
        <w:t>The conceptual framework of the study is:</w:t>
      </w:r>
    </w:p>
    <w:p>
      <w:pPr>
        <w:spacing w:after="120" w:line="360" w:lineRule="auto"/>
        <w:ind w:firstLine="720"/>
        <w:jc w:val="both"/>
      </w:pPr>
      <w:r>
        <w:rPr>
          <w:rFonts w:ascii="Times New Roman" w:hAnsi="Times New Roman"/>
          <w:b/>
          <w:sz w:val="24"/>
        </w:rPr>
        <w:t>2026 Flood Exposure</w:t>
      </w:r>
    </w:p>
    <w:p>
      <w:pPr>
        <w:spacing w:after="120" w:line="360" w:lineRule="auto"/>
        <w:ind w:firstLine="720"/>
        <w:jc w:val="both"/>
      </w:pPr>
      <w:r>
        <w:rPr>
          <w:rFonts w:ascii="Times New Roman" w:hAnsi="Times New Roman"/>
          <w:sz w:val="24"/>
        </w:rPr>
        <w:t>↓</w:t>
      </w:r>
    </w:p>
    <w:p>
      <w:pPr>
        <w:spacing w:after="120" w:line="360" w:lineRule="auto"/>
        <w:ind w:firstLine="720"/>
        <w:jc w:val="both"/>
      </w:pPr>
      <w:r>
        <w:rPr>
          <w:rFonts w:ascii="Times New Roman" w:hAnsi="Times New Roman"/>
          <w:b/>
          <w:sz w:val="24"/>
        </w:rPr>
        <w:t>Immediate and indirect consequences</w:t>
      </w:r>
    </w:p>
    <w:p>
      <w:pPr>
        <w:pStyle w:val="ListBullet"/>
        <w:spacing w:after="0" w:line="360" w:lineRule="auto"/>
        <w:ind w:left="504" w:firstLine="0"/>
        <w:jc w:val="left"/>
      </w:pPr>
      <w:r>
        <w:rPr>
          <w:rFonts w:ascii="Times New Roman" w:hAnsi="Times New Roman"/>
          <w:sz w:val="24"/>
        </w:rPr>
        <w:t>Flood/debris exposure</w:t>
      </w:r>
    </w:p>
    <w:p>
      <w:pPr>
        <w:pStyle w:val="ListBullet"/>
        <w:spacing w:after="0" w:line="360" w:lineRule="auto"/>
        <w:ind w:left="504" w:firstLine="0"/>
        <w:jc w:val="left"/>
      </w:pPr>
      <w:r>
        <w:rPr>
          <w:rFonts w:ascii="Times New Roman" w:hAnsi="Times New Roman"/>
          <w:sz w:val="24"/>
        </w:rPr>
        <w:t>Housing damage</w:t>
      </w:r>
    </w:p>
    <w:p>
      <w:pPr>
        <w:pStyle w:val="ListBullet"/>
        <w:spacing w:after="0" w:line="360" w:lineRule="auto"/>
        <w:ind w:left="504" w:firstLine="0"/>
        <w:jc w:val="left"/>
      </w:pPr>
      <w:r>
        <w:rPr>
          <w:rFonts w:ascii="Times New Roman" w:hAnsi="Times New Roman"/>
          <w:sz w:val="24"/>
        </w:rPr>
        <w:t>Evacuation</w:t>
      </w:r>
    </w:p>
    <w:p>
      <w:pPr>
        <w:pStyle w:val="ListBullet"/>
        <w:spacing w:after="0" w:line="360" w:lineRule="auto"/>
        <w:ind w:left="504" w:firstLine="0"/>
        <w:jc w:val="left"/>
      </w:pPr>
      <w:r>
        <w:rPr>
          <w:rFonts w:ascii="Times New Roman" w:hAnsi="Times New Roman"/>
          <w:sz w:val="24"/>
        </w:rPr>
        <w:t>Displacement</w:t>
      </w:r>
    </w:p>
    <w:p>
      <w:pPr>
        <w:pStyle w:val="ListBullet"/>
        <w:spacing w:after="0" w:line="360" w:lineRule="auto"/>
        <w:ind w:left="504" w:firstLine="0"/>
        <w:jc w:val="left"/>
      </w:pPr>
      <w:r>
        <w:rPr>
          <w:rFonts w:ascii="Times New Roman" w:hAnsi="Times New Roman"/>
          <w:sz w:val="24"/>
        </w:rPr>
        <w:t>Service disruption</w:t>
      </w:r>
    </w:p>
    <w:p>
      <w:pPr>
        <w:pStyle w:val="ListBullet"/>
        <w:spacing w:after="0" w:line="360" w:lineRule="auto"/>
        <w:ind w:left="504" w:firstLine="0"/>
        <w:jc w:val="left"/>
      </w:pPr>
      <w:r>
        <w:rPr>
          <w:rFonts w:ascii="Times New Roman" w:hAnsi="Times New Roman"/>
          <w:sz w:val="24"/>
        </w:rPr>
        <w:t>Mobility disruption</w:t>
      </w:r>
    </w:p>
    <w:p>
      <w:pPr>
        <w:pStyle w:val="ListBullet"/>
        <w:spacing w:after="0" w:line="360" w:lineRule="auto"/>
        <w:ind w:left="504" w:firstLine="0"/>
        <w:jc w:val="left"/>
      </w:pPr>
      <w:r>
        <w:rPr>
          <w:rFonts w:ascii="Times New Roman" w:hAnsi="Times New Roman"/>
          <w:sz w:val="24"/>
        </w:rPr>
        <w:t>Livelihood disruption</w:t>
      </w:r>
    </w:p>
    <w:p>
      <w:pPr>
        <w:spacing w:after="120" w:line="360" w:lineRule="auto"/>
        <w:ind w:firstLine="720"/>
        <w:jc w:val="both"/>
      </w:pPr>
      <w:r>
        <w:rPr>
          <w:rFonts w:ascii="Times New Roman" w:hAnsi="Times New Roman"/>
          <w:sz w:val="24"/>
        </w:rPr>
        <w:t>↓</w:t>
      </w:r>
    </w:p>
    <w:p>
      <w:pPr>
        <w:spacing w:after="120" w:line="360" w:lineRule="auto"/>
        <w:ind w:firstLine="720"/>
        <w:jc w:val="both"/>
      </w:pPr>
      <w:r>
        <w:rPr>
          <w:rFonts w:ascii="Times New Roman" w:hAnsi="Times New Roman"/>
          <w:b/>
          <w:sz w:val="24"/>
        </w:rPr>
        <w:t>Non-Economic Loss and Damage</w:t>
      </w:r>
    </w:p>
    <w:p>
      <w:pPr>
        <w:pStyle w:val="ListBullet"/>
        <w:spacing w:after="0" w:line="360" w:lineRule="auto"/>
        <w:ind w:left="504" w:firstLine="0"/>
        <w:jc w:val="left"/>
      </w:pPr>
      <w:r>
        <w:rPr>
          <w:rFonts w:ascii="Times New Roman" w:hAnsi="Times New Roman"/>
          <w:sz w:val="24"/>
        </w:rPr>
        <w:t>Psychological well-being</w:t>
      </w:r>
    </w:p>
    <w:p>
      <w:pPr>
        <w:pStyle w:val="ListBullet"/>
        <w:spacing w:after="0" w:line="360" w:lineRule="auto"/>
        <w:ind w:left="504" w:firstLine="0"/>
        <w:jc w:val="left"/>
      </w:pPr>
      <w:r>
        <w:rPr>
          <w:rFonts w:ascii="Times New Roman" w:hAnsi="Times New Roman"/>
          <w:sz w:val="24"/>
        </w:rPr>
        <w:t>Education</w:t>
      </w:r>
    </w:p>
    <w:p>
      <w:pPr>
        <w:pStyle w:val="ListBullet"/>
        <w:spacing w:after="0" w:line="360" w:lineRule="auto"/>
        <w:ind w:left="504" w:firstLine="0"/>
        <w:jc w:val="left"/>
      </w:pPr>
      <w:r>
        <w:rPr>
          <w:rFonts w:ascii="Times New Roman" w:hAnsi="Times New Roman"/>
          <w:sz w:val="24"/>
        </w:rPr>
        <w:t>Mobility and services</w:t>
      </w:r>
    </w:p>
    <w:p>
      <w:pPr>
        <w:pStyle w:val="ListBullet"/>
        <w:spacing w:after="0" w:line="360" w:lineRule="auto"/>
        <w:ind w:left="504" w:firstLine="0"/>
        <w:jc w:val="left"/>
      </w:pPr>
      <w:r>
        <w:rPr>
          <w:rFonts w:ascii="Times New Roman" w:hAnsi="Times New Roman"/>
          <w:sz w:val="24"/>
        </w:rPr>
        <w:t>Social relationships</w:t>
      </w:r>
    </w:p>
    <w:p>
      <w:pPr>
        <w:pStyle w:val="ListBullet"/>
        <w:spacing w:after="0" w:line="360" w:lineRule="auto"/>
        <w:ind w:left="504" w:firstLine="0"/>
        <w:jc w:val="left"/>
      </w:pPr>
      <w:r>
        <w:rPr>
          <w:rFonts w:ascii="Times New Roman" w:hAnsi="Times New Roman"/>
          <w:sz w:val="24"/>
        </w:rPr>
        <w:t>Cultural/place impacts</w:t>
      </w:r>
    </w:p>
    <w:p>
      <w:pPr>
        <w:pStyle w:val="ListBullet"/>
        <w:spacing w:after="0" w:line="360" w:lineRule="auto"/>
        <w:ind w:left="504" w:firstLine="0"/>
        <w:jc w:val="left"/>
      </w:pPr>
      <w:r>
        <w:rPr>
          <w:rFonts w:ascii="Times New Roman" w:hAnsi="Times New Roman"/>
          <w:sz w:val="24"/>
        </w:rPr>
        <w:t>Safety and future security</w:t>
      </w:r>
    </w:p>
    <w:p>
      <w:pPr>
        <w:spacing w:after="120" w:line="360" w:lineRule="auto"/>
        <w:ind w:firstLine="720"/>
        <w:jc w:val="both"/>
      </w:pPr>
      <w:r>
        <w:rPr>
          <w:rFonts w:ascii="Times New Roman" w:hAnsi="Times New Roman"/>
          <w:sz w:val="24"/>
        </w:rPr>
        <w:t>↓</w:t>
      </w:r>
    </w:p>
    <w:p>
      <w:pPr>
        <w:spacing w:after="120" w:line="360" w:lineRule="auto"/>
        <w:ind w:firstLine="720"/>
        <w:jc w:val="both"/>
      </w:pPr>
      <w:r>
        <w:rPr>
          <w:rFonts w:ascii="Times New Roman" w:hAnsi="Times New Roman"/>
          <w:b/>
          <w:sz w:val="24"/>
        </w:rPr>
        <w:t>Coping and Support</w:t>
      </w:r>
    </w:p>
    <w:p>
      <w:pPr>
        <w:pStyle w:val="ListBullet"/>
        <w:spacing w:after="0" w:line="360" w:lineRule="auto"/>
        <w:ind w:left="504" w:firstLine="0"/>
        <w:jc w:val="left"/>
      </w:pPr>
      <w:r>
        <w:rPr>
          <w:rFonts w:ascii="Times New Roman" w:hAnsi="Times New Roman"/>
          <w:sz w:val="24"/>
        </w:rPr>
        <w:t>Family support</w:t>
      </w:r>
    </w:p>
    <w:p>
      <w:pPr>
        <w:pStyle w:val="ListBullet"/>
        <w:spacing w:after="0" w:line="360" w:lineRule="auto"/>
        <w:ind w:left="504" w:firstLine="0"/>
        <w:jc w:val="left"/>
      </w:pPr>
      <w:r>
        <w:rPr>
          <w:rFonts w:ascii="Times New Roman" w:hAnsi="Times New Roman"/>
          <w:sz w:val="24"/>
        </w:rPr>
        <w:t>Community support</w:t>
      </w:r>
    </w:p>
    <w:p>
      <w:pPr>
        <w:pStyle w:val="ListBullet"/>
        <w:spacing w:after="0" w:line="360" w:lineRule="auto"/>
        <w:ind w:left="504" w:firstLine="0"/>
        <w:jc w:val="left"/>
      </w:pPr>
      <w:r>
        <w:rPr>
          <w:rFonts w:ascii="Times New Roman" w:hAnsi="Times New Roman"/>
          <w:sz w:val="24"/>
        </w:rPr>
        <w:t>Government assistance</w:t>
      </w:r>
    </w:p>
    <w:p>
      <w:pPr>
        <w:pStyle w:val="ListBullet"/>
        <w:spacing w:after="0" w:line="360" w:lineRule="auto"/>
        <w:ind w:left="504" w:firstLine="0"/>
        <w:jc w:val="left"/>
      </w:pPr>
      <w:r>
        <w:rPr>
          <w:rFonts w:ascii="Times New Roman" w:hAnsi="Times New Roman"/>
          <w:sz w:val="24"/>
        </w:rPr>
        <w:t>Humanitarian assistance</w:t>
      </w:r>
    </w:p>
    <w:p>
      <w:pPr>
        <w:pStyle w:val="ListBullet"/>
        <w:spacing w:after="0" w:line="360" w:lineRule="auto"/>
        <w:ind w:left="504" w:firstLine="0"/>
        <w:jc w:val="left"/>
      </w:pPr>
      <w:r>
        <w:rPr>
          <w:rFonts w:ascii="Times New Roman" w:hAnsi="Times New Roman"/>
          <w:sz w:val="24"/>
        </w:rPr>
        <w:t>Relocation/adaptation</w:t>
      </w:r>
    </w:p>
    <w:p>
      <w:pPr>
        <w:spacing w:after="120" w:line="360" w:lineRule="auto"/>
        <w:ind w:firstLine="720"/>
        <w:jc w:val="both"/>
      </w:pPr>
      <w:r>
        <w:rPr>
          <w:rFonts w:ascii="Times New Roman" w:hAnsi="Times New Roman"/>
          <w:sz w:val="24"/>
        </w:rPr>
        <w:t>↓</w:t>
      </w:r>
    </w:p>
    <w:p>
      <w:pPr>
        <w:spacing w:after="120" w:line="360" w:lineRule="auto"/>
        <w:ind w:firstLine="720"/>
        <w:jc w:val="both"/>
      </w:pPr>
      <w:r>
        <w:rPr>
          <w:rFonts w:ascii="Times New Roman" w:hAnsi="Times New Roman"/>
          <w:b/>
          <w:sz w:val="24"/>
        </w:rPr>
        <w:t>Current Recovery Condition and Future Needs</w:t>
      </w:r>
    </w:p>
    <w:p>
      <w:pPr>
        <w:spacing w:after="120" w:line="360" w:lineRule="auto"/>
        <w:ind w:firstLine="720"/>
        <w:jc w:val="both"/>
      </w:pPr>
      <w:r>
        <w:rPr>
          <w:rFonts w:ascii="Times New Roman" w:hAnsi="Times New Roman"/>
          <w:sz w:val="24"/>
        </w:rPr>
        <w:t>The framework assumes that NELD may vary according to the degree of flood exposure, displacement, service disruption and access to support.</w:t>
      </w:r>
    </w:p>
    <w:p>
      <w:pPr>
        <w:pStyle w:val="Heading1"/>
        <w:keepNext/>
        <w:spacing w:after="120" w:line="276" w:lineRule="auto"/>
        <w:jc w:val="left"/>
      </w:pPr>
      <w:r>
        <w:rPr>
          <w:rFonts w:ascii="Arial" w:hAnsi="Arial"/>
          <w:b/>
          <w:sz w:val="22"/>
        </w:rPr>
        <w:t>10. Scope of the Study</w:t>
      </w:r>
    </w:p>
    <w:p>
      <w:pPr>
        <w:spacing w:after="120" w:line="360" w:lineRule="auto"/>
        <w:ind w:firstLine="720"/>
        <w:jc w:val="both"/>
      </w:pPr>
      <w:r>
        <w:rPr>
          <w:rFonts w:ascii="Times New Roman" w:hAnsi="Times New Roman"/>
          <w:sz w:val="24"/>
        </w:rPr>
        <w:t>The study will focus on household-level non-economic impacts following the 2026 flood.</w:t>
      </w:r>
    </w:p>
    <w:p>
      <w:pPr>
        <w:spacing w:after="120" w:line="360" w:lineRule="auto"/>
        <w:ind w:firstLine="720"/>
        <w:jc w:val="both"/>
      </w:pPr>
      <w:r>
        <w:rPr>
          <w:rFonts w:ascii="Times New Roman" w:hAnsi="Times New Roman"/>
          <w:sz w:val="24"/>
        </w:rPr>
        <w:t>The study will not attempt to:</w:t>
      </w:r>
    </w:p>
    <w:p>
      <w:pPr>
        <w:pStyle w:val="ListBullet"/>
        <w:spacing w:after="0" w:line="360" w:lineRule="auto"/>
        <w:ind w:left="504" w:firstLine="0"/>
        <w:jc w:val="left"/>
      </w:pPr>
      <w:r>
        <w:rPr>
          <w:rFonts w:ascii="Times New Roman" w:hAnsi="Times New Roman"/>
          <w:sz w:val="24"/>
        </w:rPr>
        <w:t>Calculate total monetary damage;</w:t>
      </w:r>
    </w:p>
    <w:p>
      <w:pPr>
        <w:pStyle w:val="ListBullet"/>
        <w:spacing w:after="0" w:line="360" w:lineRule="auto"/>
        <w:ind w:left="504" w:firstLine="0"/>
        <w:jc w:val="left"/>
      </w:pPr>
      <w:r>
        <w:rPr>
          <w:rFonts w:ascii="Times New Roman" w:hAnsi="Times New Roman"/>
          <w:sz w:val="24"/>
        </w:rPr>
        <w:t>Conduct clinical psychological assessment;</w:t>
      </w:r>
    </w:p>
    <w:p>
      <w:pPr>
        <w:pStyle w:val="ListBullet"/>
        <w:spacing w:after="0" w:line="360" w:lineRule="auto"/>
        <w:ind w:left="504" w:firstLine="0"/>
        <w:jc w:val="left"/>
      </w:pPr>
      <w:r>
        <w:rPr>
          <w:rFonts w:ascii="Times New Roman" w:hAnsi="Times New Roman"/>
          <w:sz w:val="24"/>
        </w:rPr>
        <w:t>Represent the entire Rasuwa District;</w:t>
      </w:r>
    </w:p>
    <w:p>
      <w:pPr>
        <w:pStyle w:val="ListBullet"/>
        <w:spacing w:after="0" w:line="360" w:lineRule="auto"/>
        <w:ind w:left="504" w:firstLine="0"/>
        <w:jc w:val="left"/>
      </w:pPr>
      <w:r>
        <w:rPr>
          <w:rFonts w:ascii="Times New Roman" w:hAnsi="Times New Roman"/>
          <w:sz w:val="24"/>
        </w:rPr>
        <w:t>Assess every settlement along the Bhote Koshi corridor; or</w:t>
      </w:r>
    </w:p>
    <w:p>
      <w:pPr>
        <w:pStyle w:val="ListBullet"/>
        <w:spacing w:after="0" w:line="360" w:lineRule="auto"/>
        <w:ind w:left="504" w:firstLine="0"/>
        <w:jc w:val="left"/>
      </w:pPr>
      <w:r>
        <w:rPr>
          <w:rFonts w:ascii="Times New Roman" w:hAnsi="Times New Roman"/>
          <w:sz w:val="24"/>
        </w:rPr>
        <w:t>Conduct engineering assessments of damaged infrastructure.</w:t>
      </w:r>
    </w:p>
    <w:p>
      <w:pPr>
        <w:spacing w:after="120" w:line="360" w:lineRule="auto"/>
        <w:ind w:firstLine="720"/>
        <w:jc w:val="both"/>
      </w:pPr>
      <w:r>
        <w:rPr>
          <w:rFonts w:ascii="Times New Roman" w:hAnsi="Times New Roman"/>
          <w:sz w:val="24"/>
        </w:rPr>
        <w:t>The primary focus will be the human, social and service-related dimensions of disaster impacts.</w:t>
      </w:r>
    </w:p>
    <w:p>
      <w:pPr>
        <w:pStyle w:val="Heading1"/>
        <w:keepNext/>
        <w:spacing w:after="120" w:line="276" w:lineRule="auto"/>
        <w:jc w:val="left"/>
      </w:pPr>
      <w:r>
        <w:rPr>
          <w:rFonts w:ascii="Arial" w:hAnsi="Arial"/>
          <w:b/>
          <w:sz w:val="22"/>
        </w:rPr>
        <w:t>11. Significance of the Study</w:t>
      </w:r>
    </w:p>
    <w:p>
      <w:pPr>
        <w:pStyle w:val="Heading2"/>
        <w:keepNext/>
        <w:spacing w:before="280" w:after="120"/>
      </w:pPr>
      <w:r>
        <w:rPr>
          <w:rFonts w:ascii="Arial" w:hAnsi="Arial"/>
          <w:b/>
        </w:rPr>
        <w:t>11.1 Academic Significance</w:t>
      </w:r>
    </w:p>
    <w:p>
      <w:pPr>
        <w:spacing w:after="120" w:line="360" w:lineRule="auto"/>
        <w:ind w:firstLine="720"/>
        <w:jc w:val="both"/>
      </w:pPr>
      <w:r>
        <w:rPr>
          <w:rFonts w:ascii="Times New Roman" w:hAnsi="Times New Roman"/>
          <w:sz w:val="24"/>
        </w:rPr>
        <w:t>The study will contribute to the growing literature on non-economic loss and damage associated with climate and disaster events in Nepal.</w:t>
      </w:r>
    </w:p>
    <w:p>
      <w:pPr>
        <w:spacing w:after="120" w:line="360" w:lineRule="auto"/>
        <w:ind w:firstLine="720"/>
        <w:jc w:val="both"/>
      </w:pPr>
      <w:r>
        <w:rPr>
          <w:rFonts w:ascii="Times New Roman" w:hAnsi="Times New Roman"/>
          <w:sz w:val="24"/>
        </w:rPr>
        <w:t>It will provide household-level evidence from a recent Himalayan flood event and demonstrate a mixed-method approach for assessing NELD.</w:t>
      </w:r>
    </w:p>
    <w:p>
      <w:pPr>
        <w:pStyle w:val="Heading2"/>
        <w:keepNext/>
        <w:spacing w:before="280" w:after="120"/>
      </w:pPr>
      <w:r>
        <w:rPr>
          <w:rFonts w:ascii="Arial" w:hAnsi="Arial"/>
          <w:b/>
        </w:rPr>
        <w:t>11.2 Local Significance</w:t>
      </w:r>
    </w:p>
    <w:p>
      <w:pPr>
        <w:spacing w:after="120" w:line="360" w:lineRule="auto"/>
        <w:ind w:firstLine="720"/>
        <w:jc w:val="both"/>
      </w:pPr>
      <w:r>
        <w:rPr>
          <w:rFonts w:ascii="Times New Roman" w:hAnsi="Times New Roman"/>
          <w:sz w:val="24"/>
        </w:rPr>
        <w:t>The research will document impacts that may not be adequately represented in conventional damage assessments, particularly psychological, educational, mobility, social and place-related impacts.</w:t>
      </w:r>
    </w:p>
    <w:p>
      <w:pPr>
        <w:pStyle w:val="Heading2"/>
        <w:keepNext/>
        <w:spacing w:before="280" w:after="120"/>
      </w:pPr>
      <w:r>
        <w:rPr>
          <w:rFonts w:ascii="Arial" w:hAnsi="Arial"/>
          <w:b/>
        </w:rPr>
        <w:t>11.3 Policy and Practical Significance</w:t>
      </w:r>
    </w:p>
    <w:p>
      <w:pPr>
        <w:spacing w:after="120" w:line="360" w:lineRule="auto"/>
        <w:ind w:firstLine="720"/>
        <w:jc w:val="both"/>
      </w:pPr>
      <w:r>
        <w:rPr>
          <w:rFonts w:ascii="Times New Roman" w:hAnsi="Times New Roman"/>
          <w:sz w:val="24"/>
        </w:rPr>
        <w:t>The findings may support local authorities and relevant organizations in considering NELD within:</w:t>
      </w:r>
    </w:p>
    <w:p>
      <w:pPr>
        <w:pStyle w:val="ListBullet"/>
        <w:spacing w:after="0" w:line="360" w:lineRule="auto"/>
        <w:ind w:left="504" w:firstLine="0"/>
        <w:jc w:val="left"/>
      </w:pPr>
      <w:r>
        <w:rPr>
          <w:rFonts w:ascii="Times New Roman" w:hAnsi="Times New Roman"/>
          <w:sz w:val="24"/>
        </w:rPr>
        <w:t>Disaster recovery planning;</w:t>
      </w:r>
    </w:p>
    <w:p>
      <w:pPr>
        <w:pStyle w:val="ListBullet"/>
        <w:spacing w:after="0" w:line="360" w:lineRule="auto"/>
        <w:ind w:left="504" w:firstLine="0"/>
        <w:jc w:val="left"/>
      </w:pPr>
      <w:r>
        <w:rPr>
          <w:rFonts w:ascii="Times New Roman" w:hAnsi="Times New Roman"/>
          <w:sz w:val="24"/>
        </w:rPr>
        <w:t>Psychosocial support;</w:t>
      </w:r>
    </w:p>
    <w:p>
      <w:pPr>
        <w:pStyle w:val="ListBullet"/>
        <w:spacing w:after="0" w:line="360" w:lineRule="auto"/>
        <w:ind w:left="504" w:firstLine="0"/>
        <w:jc w:val="left"/>
      </w:pPr>
      <w:r>
        <w:rPr>
          <w:rFonts w:ascii="Times New Roman" w:hAnsi="Times New Roman"/>
          <w:sz w:val="24"/>
        </w:rPr>
        <w:t>Education continuity;</w:t>
      </w:r>
    </w:p>
    <w:p>
      <w:pPr>
        <w:pStyle w:val="ListBullet"/>
        <w:spacing w:after="0" w:line="360" w:lineRule="auto"/>
        <w:ind w:left="504" w:firstLine="0"/>
        <w:jc w:val="left"/>
      </w:pPr>
      <w:r>
        <w:rPr>
          <w:rFonts w:ascii="Times New Roman" w:hAnsi="Times New Roman"/>
          <w:sz w:val="24"/>
        </w:rPr>
        <w:t>Early-warning systems;</w:t>
      </w:r>
    </w:p>
    <w:p>
      <w:pPr>
        <w:pStyle w:val="ListBullet"/>
        <w:spacing w:after="0" w:line="360" w:lineRule="auto"/>
        <w:ind w:left="504" w:firstLine="0"/>
        <w:jc w:val="left"/>
      </w:pPr>
      <w:r>
        <w:rPr>
          <w:rFonts w:ascii="Times New Roman" w:hAnsi="Times New Roman"/>
          <w:sz w:val="24"/>
        </w:rPr>
        <w:t>Community-based disaster risk reduction;</w:t>
      </w:r>
    </w:p>
    <w:p>
      <w:pPr>
        <w:pStyle w:val="ListBullet"/>
        <w:spacing w:after="0" w:line="360" w:lineRule="auto"/>
        <w:ind w:left="504" w:firstLine="0"/>
        <w:jc w:val="left"/>
      </w:pPr>
      <w:r>
        <w:rPr>
          <w:rFonts w:ascii="Times New Roman" w:hAnsi="Times New Roman"/>
          <w:sz w:val="24"/>
        </w:rPr>
        <w:t>Support for displaced households;</w:t>
      </w:r>
    </w:p>
    <w:p>
      <w:pPr>
        <w:pStyle w:val="ListBullet"/>
        <w:spacing w:after="0" w:line="360" w:lineRule="auto"/>
        <w:ind w:left="504" w:firstLine="0"/>
        <w:jc w:val="left"/>
      </w:pPr>
      <w:r>
        <w:rPr>
          <w:rFonts w:ascii="Times New Roman" w:hAnsi="Times New Roman"/>
          <w:sz w:val="24"/>
        </w:rPr>
        <w:t>Essential-service restoration; and</w:t>
      </w:r>
    </w:p>
    <w:p>
      <w:pPr>
        <w:pStyle w:val="ListBullet"/>
        <w:spacing w:after="0" w:line="360" w:lineRule="auto"/>
        <w:ind w:left="504" w:firstLine="0"/>
        <w:jc w:val="left"/>
      </w:pPr>
      <w:r>
        <w:rPr>
          <w:rFonts w:ascii="Times New Roman" w:hAnsi="Times New Roman"/>
          <w:sz w:val="24"/>
        </w:rPr>
        <w:t>Longer-term resilience planning.</w:t>
      </w:r>
    </w:p>
    <w:p>
      <w:pPr>
        <w:pStyle w:val="Heading1"/>
        <w:keepNext/>
        <w:spacing w:before="280" w:after="120"/>
        <w:jc w:val="left"/>
      </w:pPr>
      <w:r>
        <w:rPr>
          <w:rFonts w:ascii="Arial" w:hAnsi="Arial"/>
          <w:b/>
        </w:rPr>
        <w:t>12. Limitations of the Study</w:t>
      </w:r>
    </w:p>
    <w:p>
      <w:pPr>
        <w:spacing w:after="120" w:line="360" w:lineRule="auto"/>
        <w:ind w:firstLine="720"/>
        <w:jc w:val="both"/>
      </w:pPr>
      <w:r>
        <w:rPr>
          <w:rFonts w:ascii="Times New Roman" w:hAnsi="Times New Roman"/>
          <w:sz w:val="24"/>
        </w:rPr>
        <w:t>1. The study will focus on one selected flood-affected settlement/cluster and therefore will not represent all communities in Rasuwa.</w:t>
      </w:r>
    </w:p>
    <w:p>
      <w:pPr>
        <w:spacing w:after="120" w:line="360" w:lineRule="auto"/>
        <w:ind w:firstLine="720"/>
        <w:jc w:val="both"/>
      </w:pPr>
      <w:r>
        <w:rPr>
          <w:rFonts w:ascii="Times New Roman" w:hAnsi="Times New Roman"/>
          <w:sz w:val="24"/>
        </w:rPr>
        <w:t>2. The final sample size will depend on the verified number of eligible households.</w:t>
      </w:r>
    </w:p>
    <w:p>
      <w:pPr>
        <w:spacing w:after="120" w:line="360" w:lineRule="auto"/>
        <w:ind w:firstLine="720"/>
        <w:jc w:val="both"/>
      </w:pPr>
      <w:r>
        <w:rPr>
          <w:rFonts w:ascii="Times New Roman" w:hAnsi="Times New Roman"/>
          <w:sz w:val="24"/>
        </w:rPr>
        <w:t>3. Some areas may remain inaccessible because of continuing infrastructure damage.</w:t>
      </w:r>
    </w:p>
    <w:p>
      <w:pPr>
        <w:spacing w:after="120" w:line="360" w:lineRule="auto"/>
        <w:ind w:firstLine="720"/>
        <w:jc w:val="both"/>
      </w:pPr>
      <w:r>
        <w:rPr>
          <w:rFonts w:ascii="Times New Roman" w:hAnsi="Times New Roman"/>
          <w:sz w:val="24"/>
        </w:rPr>
        <w:t>4. Psychological impacts will be self-reported and will not constitute clinical diagnosis.</w:t>
      </w:r>
    </w:p>
    <w:p>
      <w:pPr>
        <w:spacing w:after="120" w:line="360" w:lineRule="auto"/>
        <w:ind w:firstLine="720"/>
        <w:jc w:val="both"/>
      </w:pPr>
      <w:r>
        <w:rPr>
          <w:rFonts w:ascii="Times New Roman" w:hAnsi="Times New Roman"/>
          <w:sz w:val="24"/>
        </w:rPr>
        <w:t>5. The cross-sectional design will capture impacts at one point in the recovery process and cannot establish long-term changes.</w:t>
      </w:r>
    </w:p>
    <w:p>
      <w:pPr>
        <w:spacing w:after="120" w:line="360" w:lineRule="auto"/>
        <w:ind w:firstLine="720"/>
        <w:jc w:val="both"/>
      </w:pPr>
      <w:r>
        <w:rPr>
          <w:rFonts w:ascii="Times New Roman" w:hAnsi="Times New Roman"/>
          <w:sz w:val="24"/>
        </w:rPr>
        <w:t>6. Some forms of NELD, particularly cultural and place-related losses, may be difficult to fully represent numerically.</w:t>
      </w:r>
    </w:p>
    <w:p>
      <w:pPr>
        <w:pStyle w:val="Heading1"/>
        <w:keepNext/>
        <w:spacing w:before="280" w:after="120"/>
        <w:jc w:val="left"/>
      </w:pPr>
      <w:r>
        <w:rPr>
          <w:rFonts w:ascii="Arial" w:hAnsi="Arial"/>
          <w:b/>
        </w:rPr>
        <w:t>13. Expected Outcomes</w:t>
      </w:r>
    </w:p>
    <w:p>
      <w:pPr>
        <w:spacing w:after="120" w:line="360" w:lineRule="auto"/>
        <w:ind w:firstLine="720"/>
        <w:jc w:val="both"/>
      </w:pPr>
      <w:r>
        <w:rPr>
          <w:rFonts w:ascii="Times New Roman" w:hAnsi="Times New Roman"/>
          <w:sz w:val="24"/>
        </w:rPr>
        <w:t>The study is expected to produce:</w:t>
      </w:r>
    </w:p>
    <w:p>
      <w:pPr>
        <w:spacing w:after="120" w:line="360" w:lineRule="auto"/>
        <w:ind w:firstLine="720"/>
        <w:jc w:val="both"/>
      </w:pPr>
      <w:r>
        <w:rPr>
          <w:rFonts w:ascii="Times New Roman" w:hAnsi="Times New Roman"/>
          <w:sz w:val="24"/>
        </w:rPr>
        <w:t>1. A household-level assessment of major non-economic losses and damages following the 2026 flood.</w:t>
      </w:r>
    </w:p>
    <w:p>
      <w:pPr>
        <w:spacing w:after="120" w:line="360" w:lineRule="auto"/>
        <w:ind w:firstLine="720"/>
        <w:jc w:val="both"/>
      </w:pPr>
      <w:r>
        <w:rPr>
          <w:rFonts w:ascii="Times New Roman" w:hAnsi="Times New Roman"/>
          <w:sz w:val="24"/>
        </w:rPr>
        <w:t>2. Quantitative estimates of NELD across six major dimensions.</w:t>
      </w:r>
    </w:p>
    <w:p>
      <w:pPr>
        <w:spacing w:after="120" w:line="360" w:lineRule="auto"/>
        <w:ind w:firstLine="720"/>
        <w:jc w:val="both"/>
      </w:pPr>
      <w:r>
        <w:rPr>
          <w:rFonts w:ascii="Times New Roman" w:hAnsi="Times New Roman"/>
          <w:sz w:val="24"/>
        </w:rPr>
        <w:t>3. A study-specific NELD Impact Index.</w:t>
      </w:r>
    </w:p>
    <w:p>
      <w:pPr>
        <w:spacing w:after="120" w:line="360" w:lineRule="auto"/>
        <w:ind w:firstLine="720"/>
        <w:jc w:val="both"/>
      </w:pPr>
      <w:r>
        <w:rPr>
          <w:rFonts w:ascii="Times New Roman" w:hAnsi="Times New Roman"/>
          <w:sz w:val="24"/>
        </w:rPr>
        <w:t>4. Evidence on psychological, educational, mobility, social, cultural and safety-related impacts.</w:t>
      </w:r>
    </w:p>
    <w:p>
      <w:pPr>
        <w:spacing w:after="120" w:line="360" w:lineRule="auto"/>
        <w:ind w:firstLine="720"/>
        <w:jc w:val="both"/>
      </w:pPr>
      <w:r>
        <w:rPr>
          <w:rFonts w:ascii="Times New Roman" w:hAnsi="Times New Roman"/>
          <w:sz w:val="24"/>
        </w:rPr>
        <w:t>5. Comparison of NELD across selected household groups.</w:t>
      </w:r>
    </w:p>
    <w:p>
      <w:pPr>
        <w:spacing w:after="120" w:line="360" w:lineRule="auto"/>
        <w:ind w:firstLine="720"/>
        <w:jc w:val="both"/>
      </w:pPr>
      <w:r>
        <w:rPr>
          <w:rFonts w:ascii="Times New Roman" w:hAnsi="Times New Roman"/>
          <w:sz w:val="24"/>
        </w:rPr>
        <w:t>6. Documentation of household coping mechanisms and support received.</w:t>
      </w:r>
    </w:p>
    <w:p>
      <w:pPr>
        <w:spacing w:after="120" w:line="360" w:lineRule="auto"/>
        <w:ind w:firstLine="720"/>
        <w:jc w:val="both"/>
      </w:pPr>
      <w:r>
        <w:rPr>
          <w:rFonts w:ascii="Times New Roman" w:hAnsi="Times New Roman"/>
          <w:sz w:val="24"/>
        </w:rPr>
        <w:t>7. Identification of major unmet recovery needs.</w:t>
      </w:r>
    </w:p>
    <w:p>
      <w:pPr>
        <w:spacing w:after="120" w:line="360" w:lineRule="auto"/>
        <w:ind w:firstLine="720"/>
        <w:jc w:val="both"/>
      </w:pPr>
      <w:r>
        <w:rPr>
          <w:rFonts w:ascii="Times New Roman" w:hAnsi="Times New Roman"/>
          <w:sz w:val="24"/>
        </w:rPr>
        <w:t>8. Evidence-based recommendations for incorporating NELD into local disaster recovery and risk-reduction planning.</w:t>
      </w:r>
    </w:p>
    <w:p>
      <w:pPr>
        <w:spacing w:after="120" w:line="360" w:lineRule="auto"/>
        <w:ind w:firstLine="720"/>
        <w:jc w:val="both"/>
      </w:pPr>
      <w:r>
        <w:rPr>
          <w:rFonts w:ascii="Times New Roman" w:hAnsi="Times New Roman"/>
          <w:b/>
          <w:sz w:val="24"/>
        </w:rPr>
        <w:t>14  Proposed Research Instruments</w:t>
      </w:r>
    </w:p>
    <w:p>
      <w:pPr>
        <w:spacing w:after="120" w:line="360" w:lineRule="auto"/>
        <w:ind w:firstLine="720"/>
        <w:jc w:val="both"/>
      </w:pPr>
      <w:r>
        <w:rPr>
          <w:rFonts w:ascii="Times New Roman" w:hAnsi="Times New Roman"/>
          <w:sz w:val="24"/>
        </w:rPr>
        <w:t>The following instruments will be developed for data collection:</w:t>
      </w:r>
    </w:p>
    <w:p>
      <w:pPr>
        <w:spacing w:after="120" w:line="360" w:lineRule="auto"/>
        <w:ind w:firstLine="720"/>
        <w:jc w:val="both"/>
      </w:pPr>
      <w:r>
        <w:rPr>
          <w:rFonts w:ascii="Times New Roman" w:hAnsi="Times New Roman"/>
          <w:sz w:val="24"/>
        </w:rPr>
        <w:t>1. Structured household questionnaire;</w:t>
      </w:r>
    </w:p>
    <w:p>
      <w:pPr>
        <w:spacing w:after="120" w:line="360" w:lineRule="auto"/>
        <w:ind w:firstLine="720"/>
        <w:jc w:val="both"/>
      </w:pPr>
      <w:r>
        <w:rPr>
          <w:rFonts w:ascii="Times New Roman" w:hAnsi="Times New Roman"/>
          <w:sz w:val="24"/>
        </w:rPr>
        <w:t>2. FGD guideline;</w:t>
      </w:r>
    </w:p>
    <w:p>
      <w:pPr>
        <w:spacing w:after="120" w:line="360" w:lineRule="auto"/>
        <w:ind w:firstLine="720"/>
        <w:jc w:val="both"/>
      </w:pPr>
      <w:r>
        <w:rPr>
          <w:rFonts w:ascii="Times New Roman" w:hAnsi="Times New Roman"/>
          <w:sz w:val="24"/>
        </w:rPr>
        <w:t>3. KII guideline;</w:t>
      </w:r>
    </w:p>
    <w:p>
      <w:pPr>
        <w:spacing w:after="120" w:line="360" w:lineRule="auto"/>
        <w:ind w:firstLine="720"/>
        <w:jc w:val="both"/>
      </w:pPr>
      <w:r>
        <w:rPr>
          <w:rFonts w:ascii="Times New Roman" w:hAnsi="Times New Roman"/>
          <w:sz w:val="24"/>
        </w:rPr>
        <w:t>4. Household observation checklist;</w:t>
      </w:r>
    </w:p>
    <w:p>
      <w:pPr>
        <w:spacing w:after="120" w:line="360" w:lineRule="auto"/>
        <w:ind w:firstLine="720"/>
        <w:jc w:val="both"/>
      </w:pPr>
      <w:r>
        <w:rPr>
          <w:rFonts w:ascii="Times New Roman" w:hAnsi="Times New Roman"/>
          <w:sz w:val="24"/>
        </w:rPr>
        <w:t>5. Informed consent form;</w:t>
      </w:r>
    </w:p>
    <w:p>
      <w:pPr>
        <w:spacing w:after="120" w:line="360" w:lineRule="auto"/>
        <w:ind w:firstLine="720"/>
        <w:jc w:val="both"/>
      </w:pPr>
      <w:r>
        <w:rPr>
          <w:rFonts w:ascii="Times New Roman" w:hAnsi="Times New Roman"/>
          <w:sz w:val="24"/>
        </w:rPr>
        <w:t>6. Household sampling sheet; and</w:t>
      </w:r>
    </w:p>
    <w:p>
      <w:pPr>
        <w:spacing w:after="120" w:line="360" w:lineRule="auto"/>
        <w:ind w:firstLine="720"/>
        <w:jc w:val="both"/>
      </w:pPr>
      <w:r>
        <w:rPr>
          <w:rFonts w:ascii="Times New Roman" w:hAnsi="Times New Roman"/>
          <w:sz w:val="24"/>
        </w:rPr>
        <w:t>7. NELD scoring and data-entry sheet.</w:t>
      </w:r>
    </w:p>
    <w:p>
      <w:pPr>
        <w:pStyle w:val="Heading1"/>
        <w:keepNext/>
        <w:spacing w:before="280" w:after="120"/>
        <w:jc w:val="left"/>
      </w:pPr>
      <w:r>
        <w:rPr>
          <w:rFonts w:ascii="Arial" w:hAnsi="Arial"/>
          <w:b/>
        </w:rPr>
        <w:t>15. References</w:t>
      </w:r>
    </w:p>
    <w:p>
      <w:pPr>
        <w:spacing w:after="120" w:line="360" w:lineRule="auto"/>
        <w:ind w:firstLine="720"/>
        <w:jc w:val="both"/>
      </w:pPr>
      <w:r>
        <w:rPr>
          <w:rFonts w:ascii="Times New Roman" w:hAnsi="Times New Roman"/>
          <w:sz w:val="24"/>
        </w:rPr>
        <w:t>Chiba, Y., Prabhakar, S. V. R. K., &amp; Islam, M. S. (2017). Addressing non-economic loss and damage associated with climate change in Bangladesh and Japan.</w:t>
      </w:r>
    </w:p>
    <w:p>
      <w:pPr>
        <w:spacing w:after="120" w:line="360" w:lineRule="auto"/>
        <w:ind w:firstLine="720"/>
        <w:jc w:val="both"/>
      </w:pPr>
      <w:r>
        <w:rPr>
          <w:rFonts w:ascii="Times New Roman" w:hAnsi="Times New Roman"/>
          <w:sz w:val="24"/>
        </w:rPr>
        <w:t>National Disaster Risk Reduction and Management Authority (NDRRMA). (2026). *Rasuwa–Bhotekoshi Flood 2083: Rapid Damage and Needs Assessment.*</w:t>
      </w:r>
    </w:p>
    <w:p>
      <w:pPr>
        <w:spacing w:after="120" w:line="360" w:lineRule="auto"/>
        <w:ind w:firstLine="720"/>
        <w:jc w:val="both"/>
      </w:pPr>
      <w:r>
        <w:rPr>
          <w:rFonts w:ascii="Times New Roman" w:hAnsi="Times New Roman"/>
          <w:sz w:val="24"/>
        </w:rPr>
        <w:t>Rural Reconstruction Nepal (RRN). (2026). *Rasuwa–Bhotekoshi Flood Response: Rapid Field Assessment Report.*</w:t>
      </w:r>
    </w:p>
    <w:p>
      <w:pPr>
        <w:spacing w:after="120" w:line="360" w:lineRule="auto"/>
        <w:ind w:firstLine="720"/>
        <w:jc w:val="both"/>
      </w:pPr>
      <w:r>
        <w:rPr>
          <w:rFonts w:ascii="Times New Roman" w:hAnsi="Times New Roman"/>
          <w:sz w:val="24"/>
        </w:rPr>
        <w:t>Rural Reconstruction Nepal (RRN). (2026). *Rasuwa–Bhotekoshi Flood Situation Reports.*</w:t>
      </w:r>
    </w:p>
    <w:p>
      <w:pPr>
        <w:spacing w:after="120" w:line="360" w:lineRule="auto"/>
        <w:ind w:firstLine="720"/>
        <w:jc w:val="both"/>
      </w:pPr>
      <w:r>
        <w:rPr>
          <w:rFonts w:ascii="Times New Roman" w:hAnsi="Times New Roman"/>
          <w:sz w:val="24"/>
        </w:rPr>
        <w:t>World Health Organization Nepal. (2026). *Nepal: Flash floods and health response – Rasuwa flash floods 2026*.</w:t>
      </w:r>
    </w:p>
    <w:p>
      <w:pPr>
        <w:pStyle w:val="Heading1"/>
        <w:keepNext/>
        <w:spacing w:after="120" w:line="276" w:lineRule="auto"/>
        <w:jc w:val="left"/>
      </w:pPr>
      <w:r>
        <w:rPr>
          <w:rFonts w:ascii="Arial" w:hAnsi="Arial"/>
          <w:b/>
          <w:sz w:val="22"/>
        </w:rPr>
        <w:t>16. Conclusion</w:t>
      </w:r>
    </w:p>
    <w:p>
      <w:pPr>
        <w:spacing w:after="120" w:line="360" w:lineRule="auto"/>
        <w:ind w:firstLine="720"/>
        <w:jc w:val="both"/>
      </w:pPr>
      <w:r>
        <w:rPr>
          <w:rFonts w:ascii="Times New Roman" w:hAnsi="Times New Roman"/>
          <w:sz w:val="24"/>
        </w:rPr>
        <w:t>The 2026 Rasuwa flood has produced extensive physical and economic damage, but the full consequences of the disaster extend beyond measurable financial losses. Affected households may also experience psychological distress, educational disruption, reduced mobility, difficulty accessing essential services, weakened social relationships, displacement, loss of place attachment and concerns about future safety.This study will assess these non-economic dimensions through a focused mixed-method investigation of flood-affected households in a selected settlement/cluster in Dhunche, Rasuwa.</w:t>
      </w:r>
    </w:p>
    <w:p>
      <w:pPr>
        <w:spacing w:after="120" w:line="360" w:lineRule="auto"/>
        <w:ind w:firstLine="720"/>
        <w:jc w:val="both"/>
      </w:pPr>
      <w:r>
        <w:rPr>
          <w:rFonts w:ascii="Times New Roman" w:hAnsi="Times New Roman"/>
          <w:sz w:val="24"/>
        </w:rPr>
        <w:t>By combining a structured household survey, a transparent sampling procedure, a study-specific NELD Impact Index, qualitative interviews, focus group discussions, field observation and secondary data, the study aims to generate scientifically defensible and locally relevant evidence on the human dimensions of the 2026 Rasuwa flood.The findings are expected to contribute to academic understanding of NELD in Nepal and provide practical evidence for more comprehensive post-disaster recovery and risk-reduction planning.</w:t>
      </w:r>
    </w:p>
    <w:p>
      <w:pPr>
        <w:spacing w:after="120" w:line="360" w:lineRule="auto"/>
        <w:ind w:firstLine="720"/>
        <w:jc w:val="both"/>
      </w:pPr>
      <w:r>
        <w:rPr>
          <w:rFonts w:ascii="Times New Roman" w:hAnsi="Times New Roman"/>
          <w:sz w:val="24"/>
        </w:rP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