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0"/>
        </w:rPr>
        <w:t>26 RM月度KOL广告分析</w:t>
      </w:r>
    </w:p>
    <w:p>
      <w:pPr>
        <w:jc w:val="center"/>
      </w:pPr>
      <w:r>
        <w:rPr>
          <w:color w:val="2F5496"/>
          <w:sz w:val="26"/>
        </w:rPr>
        <w:t>5月</w:t>
      </w:r>
    </w:p>
    <w:p>
      <w:pPr>
        <w:spacing w:before="200" w:after="80"/>
      </w:pPr>
      <w:r>
        <w:rPr>
          <w:b/>
          <w:color w:val="1F3864"/>
          <w:sz w:val="30"/>
        </w:rPr>
        <w:t>一、广告部份</w:t>
      </w:r>
    </w:p>
    <w:p>
      <w:pPr>
        <w:spacing w:after="40"/>
      </w:pPr>
      <w:r>
        <w:rPr>
          <w:sz w:val="20"/>
        </w:rPr>
        <w:t>广告大盘（设计+KOL）总消耗约 9370，分国家头部：美国 33.99%、土耳其 10.77%、台湾 6.12%、德国 5.13%、巴西 4.97%，明显集中在少数头部国家。</w:t>
      </w:r>
    </w:p>
    <w:p>
      <w:pPr>
        <w:spacing w:after="40"/>
      </w:pPr>
      <w:r>
        <w:rPr>
          <w:sz w:val="20"/>
        </w:rPr>
        <w:t>KOL 占整体约 29.37%，仍是设计素材为主、KOL 为重要补充。</w:t>
      </w:r>
    </w:p>
    <w:p>
      <w:pPr>
        <w:spacing w:before="120" w:after="80"/>
      </w:pPr>
      <w:r>
        <w:rPr>
          <w:b/>
          <w:color w:val="C00000"/>
          <w:sz w:val="21"/>
        </w:rPr>
        <w:t>口径提醒</w:t>
      </w:r>
    </w:p>
    <w:p>
      <w:pPr>
        <w:spacing w:after="40"/>
      </w:pPr>
      <w:r>
        <w:rPr>
          <w:color w:val="C00000"/>
          <w:sz w:val="19"/>
        </w:rPr>
        <w:t>KOL 素材一律按语言看，英语(US) 与 西语(SP) 分开，不用「美国」国家口径；实际执行与产出都看语言。</w:t>
      </w:r>
    </w:p>
    <w:p>
      <w:pPr>
        <w:spacing w:before="160" w:after="80"/>
      </w:pPr>
      <w:r>
        <w:rPr>
          <w:b/>
          <w:color w:val="2F5496"/>
          <w:sz w:val="22"/>
        </w:rPr>
        <w:t>广告大盘 · 分国家消耗（设计+KOL）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00"/>
            <w:shd w:val="clear" w:color="auto" w:fill="2F5496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国家</w:t>
            </w:r>
          </w:p>
        </w:tc>
        <w:tc>
          <w:tcPr>
            <w:tcW w:type="dxa" w:w="1800"/>
            <w:shd w:val="clear" w:color="auto" w:fill="2F5496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消耗</w:t>
            </w:r>
          </w:p>
        </w:tc>
        <w:tc>
          <w:tcPr>
            <w:tcW w:type="dxa" w:w="1400"/>
            <w:shd w:val="clear" w:color="auto" w:fill="2F5496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占比</w:t>
            </w:r>
          </w:p>
        </w:tc>
      </w:tr>
      <w:tr>
        <w:tc>
          <w:tcPr>
            <w:tcW w:type="dxa" w:w="2400"/>
          </w:tcPr>
          <w:p>
            <w:pPr>
              <w:spacing w:after="20"/>
            </w:pPr>
            <w:r/>
            <w:r>
              <w:rPr>
                <w:sz w:val="18"/>
              </w:rPr>
              <w:t>美国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8"/>
              </w:rPr>
              <w:t>3190</w:t>
            </w:r>
          </w:p>
        </w:tc>
        <w:tc>
          <w:tcPr>
            <w:tcW w:type="dxa" w:w="1400"/>
          </w:tcPr>
          <w:p>
            <w:pPr>
              <w:spacing w:after="20"/>
            </w:pPr>
            <w:r/>
            <w:r>
              <w:rPr>
                <w:sz w:val="18"/>
              </w:rPr>
              <w:t>33.99%</w:t>
            </w:r>
          </w:p>
        </w:tc>
      </w:tr>
      <w:tr>
        <w:tc>
          <w:tcPr>
            <w:tcW w:type="dxa" w:w="2400"/>
          </w:tcPr>
          <w:p>
            <w:pPr>
              <w:spacing w:after="20"/>
            </w:pPr>
            <w:r/>
            <w:r>
              <w:rPr>
                <w:sz w:val="18"/>
              </w:rPr>
              <w:t>土耳其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8"/>
              </w:rPr>
              <w:t>1010</w:t>
            </w:r>
          </w:p>
        </w:tc>
        <w:tc>
          <w:tcPr>
            <w:tcW w:type="dxa" w:w="1400"/>
          </w:tcPr>
          <w:p>
            <w:pPr>
              <w:spacing w:after="20"/>
            </w:pPr>
            <w:r/>
            <w:r>
              <w:rPr>
                <w:sz w:val="18"/>
              </w:rPr>
              <w:t>10.77%</w:t>
            </w:r>
          </w:p>
        </w:tc>
      </w:tr>
      <w:tr>
        <w:tc>
          <w:tcPr>
            <w:tcW w:type="dxa" w:w="2400"/>
          </w:tcPr>
          <w:p>
            <w:pPr>
              <w:spacing w:after="20"/>
            </w:pPr>
            <w:r/>
            <w:r>
              <w:rPr>
                <w:sz w:val="18"/>
              </w:rPr>
              <w:t>台湾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8"/>
              </w:rPr>
              <w:t>573.46</w:t>
            </w:r>
          </w:p>
        </w:tc>
        <w:tc>
          <w:tcPr>
            <w:tcW w:type="dxa" w:w="1400"/>
          </w:tcPr>
          <w:p>
            <w:pPr>
              <w:spacing w:after="20"/>
            </w:pPr>
            <w:r/>
            <w:r>
              <w:rPr>
                <w:sz w:val="18"/>
              </w:rPr>
              <w:t>6.12%</w:t>
            </w:r>
          </w:p>
        </w:tc>
      </w:tr>
      <w:tr>
        <w:tc>
          <w:tcPr>
            <w:tcW w:type="dxa" w:w="2400"/>
          </w:tcPr>
          <w:p>
            <w:pPr>
              <w:spacing w:after="20"/>
            </w:pPr>
            <w:r/>
            <w:r>
              <w:rPr>
                <w:sz w:val="18"/>
              </w:rPr>
              <w:t>德国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8"/>
              </w:rPr>
              <w:t>480.88</w:t>
            </w:r>
          </w:p>
        </w:tc>
        <w:tc>
          <w:tcPr>
            <w:tcW w:type="dxa" w:w="1400"/>
          </w:tcPr>
          <w:p>
            <w:pPr>
              <w:spacing w:after="20"/>
            </w:pPr>
            <w:r/>
            <w:r>
              <w:rPr>
                <w:sz w:val="18"/>
              </w:rPr>
              <w:t>5.13%</w:t>
            </w:r>
          </w:p>
        </w:tc>
      </w:tr>
      <w:tr>
        <w:tc>
          <w:tcPr>
            <w:tcW w:type="dxa" w:w="2400"/>
          </w:tcPr>
          <w:p>
            <w:pPr>
              <w:spacing w:after="20"/>
            </w:pPr>
            <w:r/>
            <w:r>
              <w:rPr>
                <w:sz w:val="18"/>
              </w:rPr>
              <w:t>巴西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8"/>
              </w:rPr>
              <w:t>465.71</w:t>
            </w:r>
          </w:p>
        </w:tc>
        <w:tc>
          <w:tcPr>
            <w:tcW w:type="dxa" w:w="1400"/>
          </w:tcPr>
          <w:p>
            <w:pPr>
              <w:spacing w:after="20"/>
            </w:pPr>
            <w:r/>
            <w:r>
              <w:rPr>
                <w:sz w:val="18"/>
              </w:rPr>
              <w:t>4.97%</w:t>
            </w:r>
          </w:p>
        </w:tc>
      </w:tr>
      <w:tr>
        <w:tc>
          <w:tcPr>
            <w:tcW w:type="dxa" w:w="2400"/>
          </w:tcPr>
          <w:p>
            <w:pPr>
              <w:spacing w:after="20"/>
            </w:pPr>
            <w:r/>
            <w:r>
              <w:rPr>
                <w:sz w:val="18"/>
              </w:rPr>
              <w:t>韩国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1400"/>
          </w:tcPr>
          <w:p>
            <w:pPr>
              <w:spacing w:after="20"/>
            </w:pPr>
            <w:r/>
            <w:r>
              <w:rPr>
                <w:sz w:val="18"/>
              </w:rPr>
              <w:t>3.53%</w:t>
            </w:r>
          </w:p>
        </w:tc>
      </w:tr>
      <w:tr>
        <w:tc>
          <w:tcPr>
            <w:tcW w:type="dxa" w:w="2400"/>
          </w:tcPr>
          <w:p>
            <w:pPr>
              <w:spacing w:after="20"/>
            </w:pPr>
            <w:r/>
            <w:r>
              <w:rPr>
                <w:sz w:val="18"/>
              </w:rPr>
              <w:t>沙特阿拉伯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1400"/>
          </w:tcPr>
          <w:p>
            <w:pPr>
              <w:spacing w:after="20"/>
            </w:pPr>
            <w:r/>
            <w:r>
              <w:rPr>
                <w:sz w:val="18"/>
              </w:rPr>
              <w:t>3.27%</w:t>
            </w:r>
          </w:p>
        </w:tc>
      </w:tr>
      <w:tr>
        <w:tc>
          <w:tcPr>
            <w:tcW w:type="dxa" w:w="2400"/>
          </w:tcPr>
          <w:p>
            <w:pPr>
              <w:spacing w:after="20"/>
            </w:pPr>
            <w:r/>
            <w:r>
              <w:rPr>
                <w:sz w:val="18"/>
              </w:rPr>
              <w:t>法国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1400"/>
          </w:tcPr>
          <w:p>
            <w:pPr>
              <w:spacing w:after="20"/>
            </w:pPr>
            <w:r/>
            <w:r>
              <w:rPr>
                <w:sz w:val="18"/>
              </w:rPr>
              <w:t>2.44%</w:t>
            </w:r>
          </w:p>
        </w:tc>
      </w:tr>
      <w:tr>
        <w:tc>
          <w:tcPr>
            <w:tcW w:type="dxa" w:w="2400"/>
          </w:tcPr>
          <w:p>
            <w:pPr>
              <w:spacing w:after="20"/>
            </w:pPr>
            <w:r/>
            <w:r>
              <w:rPr>
                <w:sz w:val="18"/>
              </w:rPr>
              <w:t>泰国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1400"/>
          </w:tcPr>
          <w:p>
            <w:pPr>
              <w:spacing w:after="20"/>
            </w:pPr>
            <w:r/>
            <w:r>
              <w:rPr>
                <w:sz w:val="18"/>
              </w:rPr>
              <w:t>2.37%</w:t>
            </w:r>
          </w:p>
        </w:tc>
      </w:tr>
      <w:tr>
        <w:tc>
          <w:tcPr>
            <w:tcW w:type="dxa" w:w="2400"/>
          </w:tcPr>
          <w:p>
            <w:pPr>
              <w:spacing w:after="20"/>
            </w:pPr>
            <w:r/>
            <w:r>
              <w:rPr>
                <w:sz w:val="18"/>
              </w:rPr>
              <w:t>日本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1400"/>
          </w:tcPr>
          <w:p>
            <w:pPr>
              <w:spacing w:after="20"/>
            </w:pPr>
            <w:r/>
            <w:r>
              <w:rPr>
                <w:sz w:val="18"/>
              </w:rPr>
              <w:t>2.05%</w:t>
            </w:r>
          </w:p>
        </w:tc>
      </w:tr>
      <w:tr>
        <w:tc>
          <w:tcPr>
            <w:tcW w:type="dxa" w:w="2400"/>
          </w:tcPr>
          <w:p>
            <w:pPr>
              <w:spacing w:after="20"/>
            </w:pPr>
            <w:r/>
            <w:r>
              <w:rPr>
                <w:sz w:val="18"/>
              </w:rPr>
              <w:t>乌克兰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1400"/>
          </w:tcPr>
          <w:p>
            <w:pPr>
              <w:spacing w:after="20"/>
            </w:pPr>
            <w:r/>
            <w:r>
              <w:rPr>
                <w:sz w:val="18"/>
              </w:rPr>
              <w:t>1.95%</w:t>
            </w:r>
          </w:p>
        </w:tc>
      </w:tr>
      <w:tr>
        <w:tc>
          <w:tcPr>
            <w:tcW w:type="dxa" w:w="2400"/>
          </w:tcPr>
          <w:p>
            <w:pPr>
              <w:spacing w:after="20"/>
            </w:pPr>
            <w:r/>
            <w:r>
              <w:rPr>
                <w:sz w:val="18"/>
              </w:rPr>
              <w:t>伊拉克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1400"/>
          </w:tcPr>
          <w:p>
            <w:pPr>
              <w:spacing w:after="20"/>
            </w:pPr>
            <w:r/>
            <w:r>
              <w:rPr>
                <w:sz w:val="18"/>
              </w:rPr>
              <w:t>1.39%</w:t>
            </w:r>
          </w:p>
        </w:tc>
      </w:tr>
      <w:tr>
        <w:tc>
          <w:tcPr>
            <w:tcW w:type="dxa" w:w="2400"/>
          </w:tcPr>
          <w:p>
            <w:pPr>
              <w:spacing w:after="20"/>
            </w:pPr>
            <w:r/>
            <w:r>
              <w:rPr>
                <w:sz w:val="18"/>
              </w:rPr>
              <w:t>瑞士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1400"/>
          </w:tcPr>
          <w:p>
            <w:pPr>
              <w:spacing w:after="20"/>
            </w:pPr>
            <w:r/>
            <w:r>
              <w:rPr>
                <w:sz w:val="18"/>
              </w:rPr>
              <w:t>1.39%</w:t>
            </w:r>
          </w:p>
        </w:tc>
      </w:tr>
      <w:tr>
        <w:tc>
          <w:tcPr>
            <w:tcW w:type="dxa" w:w="2400"/>
          </w:tcPr>
          <w:p>
            <w:pPr>
              <w:spacing w:after="20"/>
            </w:pPr>
            <w:r/>
            <w:r>
              <w:rPr>
                <w:sz w:val="18"/>
              </w:rPr>
              <w:t>阿联酋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1400"/>
          </w:tcPr>
          <w:p>
            <w:pPr>
              <w:spacing w:after="20"/>
            </w:pPr>
            <w:r/>
            <w:r>
              <w:rPr>
                <w:sz w:val="18"/>
              </w:rPr>
              <w:t>1.38%</w:t>
            </w:r>
          </w:p>
        </w:tc>
      </w:tr>
      <w:tr>
        <w:tc>
          <w:tcPr>
            <w:tcW w:type="dxa" w:w="2400"/>
          </w:tcPr>
          <w:p>
            <w:pPr>
              <w:spacing w:after="20"/>
            </w:pPr>
            <w:r/>
            <w:r>
              <w:rPr>
                <w:sz w:val="18"/>
              </w:rPr>
              <w:t>加拿大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1400"/>
          </w:tcPr>
          <w:p>
            <w:pPr>
              <w:spacing w:after="20"/>
            </w:pPr>
            <w:r/>
            <w:r>
              <w:rPr>
                <w:sz w:val="18"/>
              </w:rPr>
              <w:t>1.38%</w:t>
            </w:r>
          </w:p>
        </w:tc>
      </w:tr>
    </w:tbl>
    <w:p>
      <w:pPr>
        <w:spacing w:after="40"/>
      </w:pPr>
      <w:r>
        <w:rPr>
          <w:sz w:val="20"/>
        </w:rPr>
        <w:t>设计师 vs KOL：KOL 占整体约 29.37%。</w:t>
      </w:r>
    </w:p>
    <w:p>
      <w:pPr>
        <w:spacing w:before="280" w:after="80"/>
      </w:pPr>
      <w:r>
        <w:rPr>
          <w:b/>
          <w:color w:val="1F3864"/>
          <w:sz w:val="30"/>
        </w:rPr>
        <w:t>二、产出 vs 消耗 · 缺口分析</w:t>
      </w:r>
    </w:p>
    <w:p>
      <w:pPr>
        <w:spacing w:after="80"/>
      </w:pPr>
      <w:r>
        <w:rPr>
          <w:b/>
          <w:color w:val="C00000"/>
          <w:sz w:val="21"/>
        </w:rPr>
        <w:t>一句话总结：</w:t>
      </w:r>
      <w:r>
        <w:rPr>
          <w:sz w:val="21"/>
        </w:rPr>
        <w:t>值得加量：土耳其语；应削减/降频：葡语、意语、繁中；覆盖缺口(大盘有量但没产出)：德语（大盘 6.9%）、俄语（大盘 4.7%）、法语（大盘 3.6%）、韩语（大盘 3.5%）、泰语（大盘 2.4%）、日语（大盘 2.0%）；高潜新线：阿语、英语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120"/>
            <w:shd w:val="clear" w:color="auto" w:fill="2F5496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语言</w:t>
            </w:r>
          </w:p>
        </w:tc>
        <w:tc>
          <w:tcPr>
            <w:tcW w:type="dxa" w:w="1400"/>
            <w:shd w:val="clear" w:color="auto" w:fill="2F5496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大盘消耗占比</w:t>
            </w:r>
          </w:p>
        </w:tc>
        <w:tc>
          <w:tcPr>
            <w:tcW w:type="dxa" w:w="1280"/>
            <w:shd w:val="clear" w:color="auto" w:fill="2F5496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KOL消耗占比</w:t>
            </w:r>
          </w:p>
        </w:tc>
        <w:tc>
          <w:tcPr>
            <w:tcW w:type="dxa" w:w="1120"/>
            <w:shd w:val="clear" w:color="auto" w:fill="2F5496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产出占比</w:t>
            </w:r>
          </w:p>
        </w:tc>
        <w:tc>
          <w:tcPr>
            <w:tcW w:type="dxa" w:w="1000"/>
            <w:shd w:val="clear" w:color="auto" w:fill="2F5496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跑出率</w:t>
            </w:r>
          </w:p>
        </w:tc>
        <w:tc>
          <w:tcPr>
            <w:tcW w:type="dxa" w:w="960"/>
            <w:shd w:val="clear" w:color="auto" w:fill="2F5496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档位</w:t>
            </w:r>
          </w:p>
        </w:tc>
        <w:tc>
          <w:tcPr>
            <w:tcW w:type="dxa" w:w="3000"/>
            <w:shd w:val="clear" w:color="auto" w:fill="2F5496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一句话结论</w:t>
            </w:r>
          </w:p>
        </w:tc>
      </w:tr>
      <w:tr>
        <w:tc>
          <w:tcPr>
            <w:tcW w:type="dxa" w:w="1120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土耳其语</w:t>
            </w:r>
          </w:p>
        </w:tc>
        <w:tc>
          <w:tcPr>
            <w:tcW w:type="dxa" w:w="1400"/>
          </w:tcPr>
          <w:p>
            <w:pPr>
              <w:spacing w:after="20"/>
            </w:pPr>
            <w:r/>
            <w:r>
              <w:rPr>
                <w:sz w:val="18"/>
              </w:rPr>
              <w:t>10.77%</w:t>
            </w:r>
          </w:p>
        </w:tc>
        <w:tc>
          <w:tcPr>
            <w:tcW w:type="dxa" w:w="1280"/>
          </w:tcPr>
          <w:p>
            <w:pPr>
              <w:spacing w:after="20"/>
            </w:pPr>
            <w:r/>
            <w:r>
              <w:rPr>
                <w:sz w:val="18"/>
              </w:rPr>
              <w:t>85.29%</w:t>
            </w:r>
          </w:p>
        </w:tc>
        <w:tc>
          <w:tcPr>
            <w:tcW w:type="dxa" w:w="1120"/>
          </w:tcPr>
          <w:p>
            <w:pPr>
              <w:spacing w:after="20"/>
            </w:pPr>
            <w:r/>
            <w:r>
              <w:rPr>
                <w:sz w:val="18"/>
              </w:rPr>
              <w:t>33.33%</w:t>
            </w:r>
          </w:p>
        </w:tc>
        <w:tc>
          <w:tcPr>
            <w:tcW w:type="dxa" w:w="1000"/>
          </w:tcPr>
          <w:p>
            <w:pPr>
              <w:spacing w:after="20"/>
            </w:pPr>
            <w:r/>
            <w:r>
              <w:rPr>
                <w:sz w:val="18"/>
              </w:rPr>
              <w:t>100.00%</w:t>
            </w:r>
          </w:p>
        </w:tc>
        <w:tc>
          <w:tcPr>
            <w:tcW w:type="dxa" w:w="960"/>
          </w:tcPr>
          <w:p>
            <w:pPr>
              <w:spacing w:after="20"/>
            </w:pPr>
            <w:r/>
            <w:r>
              <w:rPr>
                <w:color w:val="2E7D32"/>
                <w:sz w:val="18"/>
              </w:rPr>
              <w:t>加量</w:t>
            </w:r>
          </w:p>
        </w:tc>
        <w:tc>
          <w:tcPr>
            <w:tcW w:type="dxa" w:w="3000"/>
          </w:tcPr>
          <w:p>
            <w:pPr>
              <w:spacing w:after="20"/>
            </w:pPr>
            <w:r/>
            <w:r>
              <w:rPr>
                <w:sz w:val="17"/>
              </w:rPr>
              <w:t>承接强于产出、跑出不差，值得加量放大。</w:t>
            </w:r>
          </w:p>
        </w:tc>
      </w:tr>
      <w:tr>
        <w:tc>
          <w:tcPr>
            <w:tcW w:type="dxa" w:w="1120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西语</w:t>
            </w:r>
          </w:p>
        </w:tc>
        <w:tc>
          <w:tcPr>
            <w:tcW w:type="dxa" w:w="1400"/>
          </w:tcPr>
          <w:p>
            <w:pPr>
              <w:spacing w:after="20"/>
            </w:pPr>
            <w:r/>
            <w:r>
              <w:rPr>
                <w:sz w:val="18"/>
              </w:rPr>
              <w:t>3.07%</w:t>
            </w:r>
          </w:p>
        </w:tc>
        <w:tc>
          <w:tcPr>
            <w:tcW w:type="dxa" w:w="1280"/>
          </w:tcPr>
          <w:p>
            <w:pPr>
              <w:spacing w:after="20"/>
            </w:pPr>
            <w:r/>
            <w:r>
              <w:rPr>
                <w:sz w:val="18"/>
              </w:rPr>
              <w:t>7.21%</w:t>
            </w:r>
          </w:p>
        </w:tc>
        <w:tc>
          <w:tcPr>
            <w:tcW w:type="dxa" w:w="1120"/>
          </w:tcPr>
          <w:p>
            <w:pPr>
              <w:spacing w:after="20"/>
            </w:pPr>
            <w:r/>
            <w:r>
              <w:rPr>
                <w:sz w:val="18"/>
              </w:rPr>
              <w:t>13.84%</w:t>
            </w:r>
          </w:p>
        </w:tc>
        <w:tc>
          <w:tcPr>
            <w:tcW w:type="dxa" w:w="1000"/>
          </w:tcPr>
          <w:p>
            <w:pPr>
              <w:spacing w:after="20"/>
            </w:pPr>
            <w:r/>
            <w:r>
              <w:rPr>
                <w:sz w:val="18"/>
              </w:rPr>
              <w:t>100.00%</w:t>
            </w:r>
          </w:p>
        </w:tc>
        <w:tc>
          <w:tcPr>
            <w:tcW w:type="dxa" w:w="960"/>
          </w:tcPr>
          <w:p>
            <w:pPr>
              <w:spacing w:after="20"/>
            </w:pPr>
            <w:r/>
            <w:r>
              <w:rPr>
                <w:color w:val="555555"/>
                <w:sz w:val="18"/>
              </w:rPr>
              <w:t>维持</w:t>
            </w:r>
          </w:p>
        </w:tc>
        <w:tc>
          <w:tcPr>
            <w:tcW w:type="dxa" w:w="3000"/>
          </w:tcPr>
          <w:p>
            <w:pPr>
              <w:spacing w:after="20"/>
            </w:pPr>
            <w:r/>
            <w:r>
              <w:rPr>
                <w:sz w:val="17"/>
              </w:rPr>
              <w:t>产出与消耗大体匹配，维持并精选。</w:t>
            </w:r>
          </w:p>
        </w:tc>
      </w:tr>
      <w:tr>
        <w:tc>
          <w:tcPr>
            <w:tcW w:type="dxa" w:w="1120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葡语</w:t>
            </w:r>
          </w:p>
        </w:tc>
        <w:tc>
          <w:tcPr>
            <w:tcW w:type="dxa" w:w="1400"/>
          </w:tcPr>
          <w:p>
            <w:pPr>
              <w:spacing w:after="20"/>
            </w:pPr>
            <w:r/>
            <w:r>
              <w:rPr>
                <w:sz w:val="18"/>
              </w:rPr>
              <w:t>4.97%</w:t>
            </w:r>
          </w:p>
        </w:tc>
        <w:tc>
          <w:tcPr>
            <w:tcW w:type="dxa" w:w="1280"/>
          </w:tcPr>
          <w:p>
            <w:pPr>
              <w:spacing w:after="20"/>
            </w:pPr>
            <w:r/>
            <w:r>
              <w:rPr>
                <w:sz w:val="18"/>
              </w:rPr>
              <w:t>4.35%</w:t>
            </w:r>
          </w:p>
        </w:tc>
        <w:tc>
          <w:tcPr>
            <w:tcW w:type="dxa" w:w="1120"/>
          </w:tcPr>
          <w:p>
            <w:pPr>
              <w:spacing w:after="20"/>
            </w:pPr>
            <w:r/>
            <w:r>
              <w:rPr>
                <w:sz w:val="18"/>
              </w:rPr>
              <w:t>27.67%</w:t>
            </w:r>
          </w:p>
        </w:tc>
        <w:tc>
          <w:tcPr>
            <w:tcW w:type="dxa" w:w="1000"/>
          </w:tcPr>
          <w:p>
            <w:pPr>
              <w:spacing w:after="20"/>
            </w:pPr>
            <w:r/>
            <w:r>
              <w:rPr>
                <w:sz w:val="18"/>
              </w:rPr>
              <w:t>100.00%</w:t>
            </w:r>
          </w:p>
        </w:tc>
        <w:tc>
          <w:tcPr>
            <w:tcW w:type="dxa" w:w="960"/>
          </w:tcPr>
          <w:p>
            <w:pPr>
              <w:spacing w:after="20"/>
            </w:pPr>
            <w:r/>
            <w:r>
              <w:rPr>
                <w:color w:val="C62828"/>
                <w:sz w:val="18"/>
              </w:rPr>
              <w:t>削减</w:t>
            </w:r>
          </w:p>
        </w:tc>
        <w:tc>
          <w:tcPr>
            <w:tcW w:type="dxa" w:w="3000"/>
          </w:tcPr>
          <w:p>
            <w:pPr>
              <w:spacing w:after="20"/>
            </w:pPr>
            <w:r/>
            <w:r>
              <w:rPr>
                <w:sz w:val="17"/>
              </w:rPr>
              <w:t>产出明显多于消耗承接，投入过量，应降频提质。</w:t>
            </w:r>
          </w:p>
        </w:tc>
      </w:tr>
      <w:tr>
        <w:tc>
          <w:tcPr>
            <w:tcW w:type="dxa" w:w="1120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阿语</w:t>
            </w:r>
          </w:p>
        </w:tc>
        <w:tc>
          <w:tcPr>
            <w:tcW w:type="dxa" w:w="1400"/>
          </w:tcPr>
          <w:p>
            <w:pPr>
              <w:spacing w:after="20"/>
            </w:pPr>
            <w:r/>
            <w:r>
              <w:rPr>
                <w:sz w:val="18"/>
              </w:rPr>
              <w:t>9.87%</w:t>
            </w:r>
          </w:p>
        </w:tc>
        <w:tc>
          <w:tcPr>
            <w:tcW w:type="dxa" w:w="1280"/>
          </w:tcPr>
          <w:p>
            <w:pPr>
              <w:spacing w:after="20"/>
            </w:pPr>
            <w:r/>
            <w:r>
              <w:rPr>
                <w:sz w:val="18"/>
              </w:rPr>
              <w:t>1.17%</w:t>
            </w:r>
          </w:p>
        </w:tc>
        <w:tc>
          <w:tcPr>
            <w:tcW w:type="dxa" w:w="1120"/>
          </w:tcPr>
          <w:p>
            <w:pPr>
              <w:spacing w:after="20"/>
            </w:pPr>
            <w:r/>
            <w:r>
              <w:rPr>
                <w:sz w:val="18"/>
              </w:rPr>
              <w:t>1.89%</w:t>
            </w:r>
          </w:p>
        </w:tc>
        <w:tc>
          <w:tcPr>
            <w:tcW w:type="dxa" w:w="1000"/>
          </w:tcPr>
          <w:p>
            <w:pPr>
              <w:spacing w:after="20"/>
            </w:pPr>
            <w:r/>
            <w:r>
              <w:rPr>
                <w:sz w:val="18"/>
              </w:rPr>
              <w:t>100.00%</w:t>
            </w:r>
          </w:p>
        </w:tc>
        <w:tc>
          <w:tcPr>
            <w:tcW w:type="dxa" w:w="960"/>
          </w:tcPr>
          <w:p>
            <w:pPr>
              <w:spacing w:after="20"/>
            </w:pPr>
            <w:r/>
            <w:r>
              <w:rPr>
                <w:color w:val="1565C0"/>
                <w:sz w:val="18"/>
              </w:rPr>
              <w:t>高潜</w:t>
            </w:r>
          </w:p>
        </w:tc>
        <w:tc>
          <w:tcPr>
            <w:tcW w:type="dxa" w:w="3000"/>
          </w:tcPr>
          <w:p>
            <w:pPr>
              <w:spacing w:after="20"/>
            </w:pPr>
            <w:r/>
            <w:r>
              <w:rPr>
                <w:sz w:val="17"/>
              </w:rPr>
              <w:t>样本少但信号好，作为高潜新线小步补量。</w:t>
            </w:r>
          </w:p>
        </w:tc>
      </w:tr>
      <w:tr>
        <w:tc>
          <w:tcPr>
            <w:tcW w:type="dxa" w:w="1120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意语</w:t>
            </w:r>
          </w:p>
        </w:tc>
        <w:tc>
          <w:tcPr>
            <w:tcW w:type="dxa" w:w="1400"/>
          </w:tcPr>
          <w:p>
            <w:pPr>
              <w:spacing w:after="2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280"/>
          </w:tcPr>
          <w:p>
            <w:pPr>
              <w:spacing w:after="20"/>
            </w:pPr>
            <w:r/>
            <w:r>
              <w:rPr>
                <w:sz w:val="18"/>
              </w:rPr>
              <w:t>0.82%</w:t>
            </w:r>
          </w:p>
        </w:tc>
        <w:tc>
          <w:tcPr>
            <w:tcW w:type="dxa" w:w="1120"/>
          </w:tcPr>
          <w:p>
            <w:pPr>
              <w:spacing w:after="20"/>
            </w:pPr>
            <w:r/>
            <w:r>
              <w:rPr>
                <w:sz w:val="18"/>
              </w:rPr>
              <w:t>9.12%</w:t>
            </w:r>
          </w:p>
        </w:tc>
        <w:tc>
          <w:tcPr>
            <w:tcW w:type="dxa" w:w="1000"/>
          </w:tcPr>
          <w:p>
            <w:pPr>
              <w:spacing w:after="20"/>
            </w:pPr>
            <w:r/>
            <w:r>
              <w:rPr>
                <w:sz w:val="18"/>
              </w:rPr>
              <w:t>100.00%</w:t>
            </w:r>
          </w:p>
        </w:tc>
        <w:tc>
          <w:tcPr>
            <w:tcW w:type="dxa" w:w="960"/>
          </w:tcPr>
          <w:p>
            <w:pPr>
              <w:spacing w:after="20"/>
            </w:pPr>
            <w:r/>
            <w:r>
              <w:rPr>
                <w:color w:val="C62828"/>
                <w:sz w:val="18"/>
              </w:rPr>
              <w:t>削减</w:t>
            </w:r>
          </w:p>
        </w:tc>
        <w:tc>
          <w:tcPr>
            <w:tcW w:type="dxa" w:w="3000"/>
          </w:tcPr>
          <w:p>
            <w:pPr>
              <w:spacing w:after="20"/>
            </w:pPr>
            <w:r/>
            <w:r>
              <w:rPr>
                <w:sz w:val="17"/>
              </w:rPr>
              <w:t>产出明显多于消耗承接，投入过量，应降频提质。</w:t>
            </w:r>
          </w:p>
        </w:tc>
      </w:tr>
      <w:tr>
        <w:tc>
          <w:tcPr>
            <w:tcW w:type="dxa" w:w="1120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英语</w:t>
            </w:r>
          </w:p>
        </w:tc>
        <w:tc>
          <w:tcPr>
            <w:tcW w:type="dxa" w:w="1400"/>
          </w:tcPr>
          <w:p>
            <w:pPr>
              <w:spacing w:after="20"/>
            </w:pPr>
            <w:r/>
            <w:r>
              <w:rPr>
                <w:sz w:val="18"/>
              </w:rPr>
              <w:t>37.24%</w:t>
            </w:r>
          </w:p>
        </w:tc>
        <w:tc>
          <w:tcPr>
            <w:tcW w:type="dxa" w:w="1280"/>
          </w:tcPr>
          <w:p>
            <w:pPr>
              <w:spacing w:after="20"/>
            </w:pPr>
            <w:r/>
            <w:r>
              <w:rPr>
                <w:sz w:val="18"/>
              </w:rPr>
              <w:t>0.61%</w:t>
            </w:r>
          </w:p>
        </w:tc>
        <w:tc>
          <w:tcPr>
            <w:tcW w:type="dxa" w:w="1120"/>
          </w:tcPr>
          <w:p>
            <w:pPr>
              <w:spacing w:after="20"/>
            </w:pPr>
            <w:r/>
            <w:r>
              <w:rPr>
                <w:sz w:val="18"/>
              </w:rPr>
              <w:t>1.26%</w:t>
            </w:r>
          </w:p>
        </w:tc>
        <w:tc>
          <w:tcPr>
            <w:tcW w:type="dxa" w:w="1000"/>
          </w:tcPr>
          <w:p>
            <w:pPr>
              <w:spacing w:after="20"/>
            </w:pPr>
            <w:r/>
            <w:r>
              <w:rPr>
                <w:sz w:val="18"/>
              </w:rPr>
              <w:t>100.00%</w:t>
            </w:r>
          </w:p>
        </w:tc>
        <w:tc>
          <w:tcPr>
            <w:tcW w:type="dxa" w:w="960"/>
          </w:tcPr>
          <w:p>
            <w:pPr>
              <w:spacing w:after="20"/>
            </w:pPr>
            <w:r/>
            <w:r>
              <w:rPr>
                <w:color w:val="1565C0"/>
                <w:sz w:val="18"/>
              </w:rPr>
              <w:t>高潜</w:t>
            </w:r>
          </w:p>
        </w:tc>
        <w:tc>
          <w:tcPr>
            <w:tcW w:type="dxa" w:w="3000"/>
          </w:tcPr>
          <w:p>
            <w:pPr>
              <w:spacing w:after="20"/>
            </w:pPr>
            <w:r/>
            <w:r>
              <w:rPr>
                <w:sz w:val="17"/>
              </w:rPr>
              <w:t>样本少但信号好，作为高潜新线小步补量。</w:t>
            </w:r>
          </w:p>
        </w:tc>
      </w:tr>
      <w:tr>
        <w:tc>
          <w:tcPr>
            <w:tcW w:type="dxa" w:w="1120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繁中</w:t>
            </w:r>
          </w:p>
        </w:tc>
        <w:tc>
          <w:tcPr>
            <w:tcW w:type="dxa" w:w="1400"/>
          </w:tcPr>
          <w:p>
            <w:pPr>
              <w:spacing w:after="20"/>
            </w:pPr>
            <w:r/>
            <w:r>
              <w:rPr>
                <w:sz w:val="18"/>
              </w:rPr>
              <w:t>6.12%</w:t>
            </w:r>
          </w:p>
        </w:tc>
        <w:tc>
          <w:tcPr>
            <w:tcW w:type="dxa" w:w="1280"/>
          </w:tcPr>
          <w:p>
            <w:pPr>
              <w:spacing w:after="20"/>
            </w:pPr>
            <w:r/>
            <w:r>
              <w:rPr>
                <w:sz w:val="18"/>
              </w:rPr>
              <w:t>0.54%</w:t>
            </w:r>
          </w:p>
        </w:tc>
        <w:tc>
          <w:tcPr>
            <w:tcW w:type="dxa" w:w="1120"/>
          </w:tcPr>
          <w:p>
            <w:pPr>
              <w:spacing w:after="20"/>
            </w:pPr>
            <w:r/>
            <w:r>
              <w:rPr>
                <w:sz w:val="18"/>
              </w:rPr>
              <w:t>5.03%</w:t>
            </w:r>
          </w:p>
        </w:tc>
        <w:tc>
          <w:tcPr>
            <w:tcW w:type="dxa" w:w="1000"/>
          </w:tcPr>
          <w:p>
            <w:pPr>
              <w:spacing w:after="20"/>
            </w:pPr>
            <w:r/>
            <w:r>
              <w:rPr>
                <w:sz w:val="18"/>
              </w:rPr>
              <w:t>100.00%</w:t>
            </w:r>
          </w:p>
        </w:tc>
        <w:tc>
          <w:tcPr>
            <w:tcW w:type="dxa" w:w="960"/>
          </w:tcPr>
          <w:p>
            <w:pPr>
              <w:spacing w:after="20"/>
            </w:pPr>
            <w:r/>
            <w:r>
              <w:rPr>
                <w:color w:val="C62828"/>
                <w:sz w:val="18"/>
              </w:rPr>
              <w:t>减少</w:t>
            </w:r>
          </w:p>
        </w:tc>
        <w:tc>
          <w:tcPr>
            <w:tcW w:type="dxa" w:w="3000"/>
          </w:tcPr>
          <w:p>
            <w:pPr>
              <w:spacing w:after="20"/>
            </w:pPr>
            <w:r/>
            <w:r>
              <w:rPr>
                <w:sz w:val="17"/>
              </w:rPr>
              <w:t>有产出但广告几乎不消耗，建议减少或先优化。</w:t>
            </w:r>
          </w:p>
        </w:tc>
      </w:tr>
      <w:tr>
        <w:tc>
          <w:tcPr>
            <w:tcW w:type="dxa" w:w="1120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德语</w:t>
            </w:r>
          </w:p>
        </w:tc>
        <w:tc>
          <w:tcPr>
            <w:tcW w:type="dxa" w:w="1400"/>
          </w:tcPr>
          <w:p>
            <w:pPr>
              <w:spacing w:after="20"/>
            </w:pPr>
            <w:r/>
            <w:r>
              <w:rPr>
                <w:sz w:val="18"/>
              </w:rPr>
              <w:t>6.95%</w:t>
            </w:r>
          </w:p>
        </w:tc>
        <w:tc>
          <w:tcPr>
            <w:tcW w:type="dxa" w:w="1280"/>
          </w:tcPr>
          <w:p>
            <w:pPr>
              <w:spacing w:after="20"/>
            </w:pPr>
            <w:r/>
            <w:r>
              <w:rPr>
                <w:sz w:val="18"/>
              </w:rPr>
              <w:t>0.00%</w:t>
            </w:r>
          </w:p>
        </w:tc>
        <w:tc>
          <w:tcPr>
            <w:tcW w:type="dxa" w:w="1120"/>
          </w:tcPr>
          <w:p>
            <w:pPr>
              <w:spacing w:after="20"/>
            </w:pPr>
            <w:r/>
            <w:r>
              <w:rPr>
                <w:sz w:val="18"/>
              </w:rPr>
              <w:t>0.00%</w:t>
            </w:r>
          </w:p>
        </w:tc>
        <w:tc>
          <w:tcPr>
            <w:tcW w:type="dxa" w:w="1000"/>
          </w:tcPr>
          <w:p>
            <w:pPr>
              <w:spacing w:after="2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pPr>
              <w:spacing w:after="20"/>
            </w:pPr>
            <w:r/>
            <w:r>
              <w:rPr>
                <w:color w:val="E65100"/>
                <w:sz w:val="18"/>
              </w:rPr>
              <w:t>覆盖缺口</w:t>
            </w:r>
          </w:p>
        </w:tc>
        <w:tc>
          <w:tcPr>
            <w:tcW w:type="dxa" w:w="3000"/>
          </w:tcPr>
          <w:p>
            <w:pPr>
              <w:spacing w:after="20"/>
            </w:pPr>
            <w:r/>
            <w:r>
              <w:rPr>
                <w:sz w:val="17"/>
              </w:rPr>
              <w:t>广告大盘有量、KOL 完全没产出，是明确的补产出机会。</w:t>
            </w:r>
          </w:p>
        </w:tc>
      </w:tr>
      <w:tr>
        <w:tc>
          <w:tcPr>
            <w:tcW w:type="dxa" w:w="1120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俄语</w:t>
            </w:r>
          </w:p>
        </w:tc>
        <w:tc>
          <w:tcPr>
            <w:tcW w:type="dxa" w:w="1400"/>
          </w:tcPr>
          <w:p>
            <w:pPr>
              <w:spacing w:after="20"/>
            </w:pPr>
            <w:r/>
            <w:r>
              <w:rPr>
                <w:sz w:val="18"/>
              </w:rPr>
              <w:t>4.73%</w:t>
            </w:r>
          </w:p>
        </w:tc>
        <w:tc>
          <w:tcPr>
            <w:tcW w:type="dxa" w:w="1280"/>
          </w:tcPr>
          <w:p>
            <w:pPr>
              <w:spacing w:after="20"/>
            </w:pPr>
            <w:r/>
            <w:r>
              <w:rPr>
                <w:sz w:val="18"/>
              </w:rPr>
              <w:t>0.00%</w:t>
            </w:r>
          </w:p>
        </w:tc>
        <w:tc>
          <w:tcPr>
            <w:tcW w:type="dxa" w:w="1120"/>
          </w:tcPr>
          <w:p>
            <w:pPr>
              <w:spacing w:after="20"/>
            </w:pPr>
            <w:r/>
            <w:r>
              <w:rPr>
                <w:sz w:val="18"/>
              </w:rPr>
              <w:t>0.00%</w:t>
            </w:r>
          </w:p>
        </w:tc>
        <w:tc>
          <w:tcPr>
            <w:tcW w:type="dxa" w:w="1000"/>
          </w:tcPr>
          <w:p>
            <w:pPr>
              <w:spacing w:after="2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pPr>
              <w:spacing w:after="20"/>
            </w:pPr>
            <w:r/>
            <w:r>
              <w:rPr>
                <w:color w:val="E65100"/>
                <w:sz w:val="18"/>
              </w:rPr>
              <w:t>覆盖缺口</w:t>
            </w:r>
          </w:p>
        </w:tc>
        <w:tc>
          <w:tcPr>
            <w:tcW w:type="dxa" w:w="3000"/>
          </w:tcPr>
          <w:p>
            <w:pPr>
              <w:spacing w:after="20"/>
            </w:pPr>
            <w:r/>
            <w:r>
              <w:rPr>
                <w:sz w:val="17"/>
              </w:rPr>
              <w:t>广告大盘有量、KOL 完全没产出，是明确的补产出机会。</w:t>
            </w:r>
          </w:p>
        </w:tc>
      </w:tr>
      <w:tr>
        <w:tc>
          <w:tcPr>
            <w:tcW w:type="dxa" w:w="1120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法语</w:t>
            </w:r>
          </w:p>
        </w:tc>
        <w:tc>
          <w:tcPr>
            <w:tcW w:type="dxa" w:w="1400"/>
          </w:tcPr>
          <w:p>
            <w:pPr>
              <w:spacing w:after="20"/>
            </w:pPr>
            <w:r/>
            <w:r>
              <w:rPr>
                <w:sz w:val="18"/>
              </w:rPr>
              <w:t>3.64%</w:t>
            </w:r>
          </w:p>
        </w:tc>
        <w:tc>
          <w:tcPr>
            <w:tcW w:type="dxa" w:w="1280"/>
          </w:tcPr>
          <w:p>
            <w:pPr>
              <w:spacing w:after="20"/>
            </w:pPr>
            <w:r/>
            <w:r>
              <w:rPr>
                <w:sz w:val="18"/>
              </w:rPr>
              <w:t>0.00%</w:t>
            </w:r>
          </w:p>
        </w:tc>
        <w:tc>
          <w:tcPr>
            <w:tcW w:type="dxa" w:w="1120"/>
          </w:tcPr>
          <w:p>
            <w:pPr>
              <w:spacing w:after="20"/>
            </w:pPr>
            <w:r/>
            <w:r>
              <w:rPr>
                <w:sz w:val="18"/>
              </w:rPr>
              <w:t>0.00%</w:t>
            </w:r>
          </w:p>
        </w:tc>
        <w:tc>
          <w:tcPr>
            <w:tcW w:type="dxa" w:w="1000"/>
          </w:tcPr>
          <w:p>
            <w:pPr>
              <w:spacing w:after="2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pPr>
              <w:spacing w:after="20"/>
            </w:pPr>
            <w:r/>
            <w:r>
              <w:rPr>
                <w:color w:val="E65100"/>
                <w:sz w:val="18"/>
              </w:rPr>
              <w:t>覆盖缺口</w:t>
            </w:r>
          </w:p>
        </w:tc>
        <w:tc>
          <w:tcPr>
            <w:tcW w:type="dxa" w:w="3000"/>
          </w:tcPr>
          <w:p>
            <w:pPr>
              <w:spacing w:after="20"/>
            </w:pPr>
            <w:r/>
            <w:r>
              <w:rPr>
                <w:sz w:val="17"/>
              </w:rPr>
              <w:t>广告大盘有量、KOL 完全没产出，是明确的补产出机会。</w:t>
            </w:r>
          </w:p>
        </w:tc>
      </w:tr>
      <w:tr>
        <w:tc>
          <w:tcPr>
            <w:tcW w:type="dxa" w:w="1120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韩语</w:t>
            </w:r>
          </w:p>
        </w:tc>
        <w:tc>
          <w:tcPr>
            <w:tcW w:type="dxa" w:w="1400"/>
          </w:tcPr>
          <w:p>
            <w:pPr>
              <w:spacing w:after="20"/>
            </w:pPr>
            <w:r/>
            <w:r>
              <w:rPr>
                <w:sz w:val="18"/>
              </w:rPr>
              <w:t>3.53%</w:t>
            </w:r>
          </w:p>
        </w:tc>
        <w:tc>
          <w:tcPr>
            <w:tcW w:type="dxa" w:w="1280"/>
          </w:tcPr>
          <w:p>
            <w:pPr>
              <w:spacing w:after="20"/>
            </w:pPr>
            <w:r/>
            <w:r>
              <w:rPr>
                <w:sz w:val="18"/>
              </w:rPr>
              <w:t>0.00%</w:t>
            </w:r>
          </w:p>
        </w:tc>
        <w:tc>
          <w:tcPr>
            <w:tcW w:type="dxa" w:w="1120"/>
          </w:tcPr>
          <w:p>
            <w:pPr>
              <w:spacing w:after="20"/>
            </w:pPr>
            <w:r/>
            <w:r>
              <w:rPr>
                <w:sz w:val="18"/>
              </w:rPr>
              <w:t>0.00%</w:t>
            </w:r>
          </w:p>
        </w:tc>
        <w:tc>
          <w:tcPr>
            <w:tcW w:type="dxa" w:w="1000"/>
          </w:tcPr>
          <w:p>
            <w:pPr>
              <w:spacing w:after="2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pPr>
              <w:spacing w:after="20"/>
            </w:pPr>
            <w:r/>
            <w:r>
              <w:rPr>
                <w:color w:val="E65100"/>
                <w:sz w:val="18"/>
              </w:rPr>
              <w:t>覆盖缺口</w:t>
            </w:r>
          </w:p>
        </w:tc>
        <w:tc>
          <w:tcPr>
            <w:tcW w:type="dxa" w:w="3000"/>
          </w:tcPr>
          <w:p>
            <w:pPr>
              <w:spacing w:after="20"/>
            </w:pPr>
            <w:r/>
            <w:r>
              <w:rPr>
                <w:sz w:val="17"/>
              </w:rPr>
              <w:t>广告大盘有量、KOL 完全没产出，是明确的补产出机会。</w:t>
            </w:r>
          </w:p>
        </w:tc>
      </w:tr>
      <w:tr>
        <w:tc>
          <w:tcPr>
            <w:tcW w:type="dxa" w:w="1120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泰语</w:t>
            </w:r>
          </w:p>
        </w:tc>
        <w:tc>
          <w:tcPr>
            <w:tcW w:type="dxa" w:w="1400"/>
          </w:tcPr>
          <w:p>
            <w:pPr>
              <w:spacing w:after="20"/>
            </w:pPr>
            <w:r/>
            <w:r>
              <w:rPr>
                <w:sz w:val="18"/>
              </w:rPr>
              <w:t>2.37%</w:t>
            </w:r>
          </w:p>
        </w:tc>
        <w:tc>
          <w:tcPr>
            <w:tcW w:type="dxa" w:w="1280"/>
          </w:tcPr>
          <w:p>
            <w:pPr>
              <w:spacing w:after="20"/>
            </w:pPr>
            <w:r/>
            <w:r>
              <w:rPr>
                <w:sz w:val="18"/>
              </w:rPr>
              <w:t>0.00%</w:t>
            </w:r>
          </w:p>
        </w:tc>
        <w:tc>
          <w:tcPr>
            <w:tcW w:type="dxa" w:w="1120"/>
          </w:tcPr>
          <w:p>
            <w:pPr>
              <w:spacing w:after="20"/>
            </w:pPr>
            <w:r/>
            <w:r>
              <w:rPr>
                <w:sz w:val="18"/>
              </w:rPr>
              <w:t>0.00%</w:t>
            </w:r>
          </w:p>
        </w:tc>
        <w:tc>
          <w:tcPr>
            <w:tcW w:type="dxa" w:w="1000"/>
          </w:tcPr>
          <w:p>
            <w:pPr>
              <w:spacing w:after="2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pPr>
              <w:spacing w:after="20"/>
            </w:pPr>
            <w:r/>
            <w:r>
              <w:rPr>
                <w:color w:val="E65100"/>
                <w:sz w:val="18"/>
              </w:rPr>
              <w:t>覆盖缺口</w:t>
            </w:r>
          </w:p>
        </w:tc>
        <w:tc>
          <w:tcPr>
            <w:tcW w:type="dxa" w:w="3000"/>
          </w:tcPr>
          <w:p>
            <w:pPr>
              <w:spacing w:after="20"/>
            </w:pPr>
            <w:r/>
            <w:r>
              <w:rPr>
                <w:sz w:val="17"/>
              </w:rPr>
              <w:t>广告大盘有量、KOL 完全没产出，是明确的补产出机会。</w:t>
            </w:r>
          </w:p>
        </w:tc>
      </w:tr>
      <w:tr>
        <w:tc>
          <w:tcPr>
            <w:tcW w:type="dxa" w:w="1120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日语</w:t>
            </w:r>
          </w:p>
        </w:tc>
        <w:tc>
          <w:tcPr>
            <w:tcW w:type="dxa" w:w="1400"/>
          </w:tcPr>
          <w:p>
            <w:pPr>
              <w:spacing w:after="20"/>
            </w:pPr>
            <w:r/>
            <w:r>
              <w:rPr>
                <w:sz w:val="18"/>
              </w:rPr>
              <w:t>2.05%</w:t>
            </w:r>
          </w:p>
        </w:tc>
        <w:tc>
          <w:tcPr>
            <w:tcW w:type="dxa" w:w="1280"/>
          </w:tcPr>
          <w:p>
            <w:pPr>
              <w:spacing w:after="20"/>
            </w:pPr>
            <w:r/>
            <w:r>
              <w:rPr>
                <w:sz w:val="18"/>
              </w:rPr>
              <w:t>0.00%</w:t>
            </w:r>
          </w:p>
        </w:tc>
        <w:tc>
          <w:tcPr>
            <w:tcW w:type="dxa" w:w="1120"/>
          </w:tcPr>
          <w:p>
            <w:pPr>
              <w:spacing w:after="20"/>
            </w:pPr>
            <w:r/>
            <w:r>
              <w:rPr>
                <w:sz w:val="18"/>
              </w:rPr>
              <w:t>0.00%</w:t>
            </w:r>
          </w:p>
        </w:tc>
        <w:tc>
          <w:tcPr>
            <w:tcW w:type="dxa" w:w="1000"/>
          </w:tcPr>
          <w:p>
            <w:pPr>
              <w:spacing w:after="2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pPr>
              <w:spacing w:after="20"/>
            </w:pPr>
            <w:r/>
            <w:r>
              <w:rPr>
                <w:color w:val="E65100"/>
                <w:sz w:val="18"/>
              </w:rPr>
              <w:t>覆盖缺口</w:t>
            </w:r>
          </w:p>
        </w:tc>
        <w:tc>
          <w:tcPr>
            <w:tcW w:type="dxa" w:w="3000"/>
          </w:tcPr>
          <w:p>
            <w:pPr>
              <w:spacing w:after="20"/>
            </w:pPr>
            <w:r/>
            <w:r>
              <w:rPr>
                <w:sz w:val="17"/>
              </w:rPr>
              <w:t>广告大盘有量、KOL 完全没产出，是明确的补产出机会。</w:t>
            </w:r>
          </w:p>
        </w:tc>
      </w:tr>
    </w:tbl>
    <w:p>
      <w:pPr>
        <w:spacing w:before="280" w:after="80"/>
      </w:pPr>
      <w:r>
        <w:rPr>
          <w:b/>
          <w:color w:val="1F3864"/>
          <w:sz w:val="30"/>
        </w:rPr>
        <w:t>三、KOL 分语言素材分析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00"/>
            <w:shd w:val="clear" w:color="auto" w:fill="2F5496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语言</w:t>
            </w:r>
          </w:p>
        </w:tc>
        <w:tc>
          <w:tcPr>
            <w:tcW w:type="dxa" w:w="2400"/>
            <w:shd w:val="clear" w:color="auto" w:fill="2F5496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转化情况</w:t>
            </w:r>
          </w:p>
        </w:tc>
        <w:tc>
          <w:tcPr>
            <w:tcW w:type="dxa" w:w="3400"/>
            <w:shd w:val="clear" w:color="auto" w:fill="2F5496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素材分析</w:t>
            </w:r>
          </w:p>
        </w:tc>
        <w:tc>
          <w:tcPr>
            <w:tcW w:type="dxa" w:w="2800"/>
            <w:shd w:val="clear" w:color="auto" w:fill="2F5496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todo</w:t>
            </w:r>
          </w:p>
        </w:tc>
      </w:tr>
      <w:tr>
        <w:tc>
          <w:tcPr>
            <w:tcW w:type="dxa" w:w="1400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土耳其语</w:t>
            </w:r>
          </w:p>
          <w:p>
            <w:pPr>
              <w:spacing w:after="20"/>
            </w:pPr>
            <w:r>
              <w:rPr>
                <w:sz w:val="18"/>
              </w:rPr>
              <w:t>主力语言池</w:t>
            </w:r>
          </w:p>
        </w:tc>
        <w:tc>
          <w:tcPr>
            <w:tcW w:type="dxa" w:w="2400"/>
          </w:tcPr>
          <w:p>
            <w:pPr>
              <w:spacing w:after="20"/>
            </w:pPr>
            <w:r/>
            <w:r>
              <w:rPr>
                <w:sz w:val="18"/>
              </w:rPr>
              <w:t>产出条数：6</w:t>
            </w:r>
          </w:p>
          <w:p>
            <w:pPr>
              <w:spacing w:after="20"/>
            </w:pPr>
            <w:r>
              <w:rPr>
                <w:sz w:val="18"/>
              </w:rPr>
              <w:t>消耗占比：85.29%</w:t>
            </w:r>
          </w:p>
          <w:p>
            <w:pPr>
              <w:spacing w:after="20"/>
            </w:pPr>
            <w:r>
              <w:rPr>
                <w:sz w:val="18"/>
              </w:rPr>
              <w:t>跑出率：100.00%</w:t>
            </w:r>
          </w:p>
          <w:p>
            <w:pPr>
              <w:spacing w:after="20"/>
            </w:pPr>
            <w:r>
              <w:rPr>
                <w:sz w:val="18"/>
              </w:rPr>
              <w:t>平均 ROI7：99.33%</w:t>
            </w:r>
          </w:p>
        </w:tc>
        <w:tc>
          <w:tcPr>
            <w:tcW w:type="dxa" w:w="3400"/>
          </w:tcPr>
          <w:p>
            <w:pPr>
              <w:spacing w:after="20"/>
            </w:pPr>
            <w:r/>
            <w:r>
              <w:rPr>
                <w:sz w:val="18"/>
              </w:rPr>
              <w:t>强/有转化：凝视哥·图生音乐混合功能_口播功能录屏介绍（ROI7 52%，消耗 9939）</w:t>
            </w:r>
          </w:p>
          <w:p>
            <w:pPr>
              <w:spacing w:after="20"/>
            </w:pPr>
            <w:r>
              <w:rPr>
                <w:sz w:val="18"/>
              </w:rPr>
              <w:t>强/有转化：电子哥·文生音乐_自制AI热歌（ROI7 79%，消耗 1046）</w:t>
            </w:r>
          </w:p>
          <w:p>
            <w:pPr>
              <w:spacing w:after="20"/>
            </w:pPr>
            <w:r>
              <w:rPr>
                <w:sz w:val="18"/>
              </w:rPr>
              <w:t>强/有转化：俯视哥·AImv_街采AImv（ROI7 110%，消耗 632）</w:t>
            </w:r>
          </w:p>
          <w:p>
            <w:pPr>
              <w:spacing w:after="20"/>
            </w:pPr>
            <w:r>
              <w:rPr>
                <w:sz w:val="18"/>
              </w:rPr>
              <w:t>强/有转化：大胡子哥·文生音乐_拉踩Gb（ROI7 299%，消耗 619）</w:t>
            </w:r>
          </w:p>
          <w:p>
            <w:pPr>
              <w:spacing w:after="20"/>
            </w:pPr>
            <w:r>
              <w:rPr>
                <w:sz w:val="18"/>
              </w:rPr>
              <w:t>潜力：鹅蛋哥·文生音乐_拉踩suno</w:t>
            </w:r>
          </w:p>
        </w:tc>
        <w:tc>
          <w:tcPr>
            <w:tcW w:type="dxa" w:w="2800"/>
          </w:tcPr>
          <w:p>
            <w:pPr>
              <w:spacing w:after="20"/>
            </w:pPr>
            <w:r/>
            <w:r>
              <w:rPr>
                <w:sz w:val="18"/>
              </w:rPr>
              <w:t>继续放大 凝视哥·图生音乐混合功能_口播功能录屏介绍</w:t>
            </w:r>
          </w:p>
          <w:p>
            <w:pPr>
              <w:spacing w:after="20"/>
            </w:pPr>
            <w:r>
              <w:rPr>
                <w:sz w:val="18"/>
              </w:rPr>
              <w:t>围绕主力玩法（图生音乐混合功能_口播功能录屏介绍、文生音乐_自制AI热歌、文生音乐_拉踩Gb）继续复刻，精选红人</w:t>
            </w:r>
          </w:p>
          <w:p>
            <w:pPr>
              <w:spacing w:after="20"/>
            </w:pPr>
            <w:r>
              <w:rPr>
                <w:sz w:val="18"/>
              </w:rPr>
              <w:t>减少 ROI7 偏低的弱版，控制泛量</w:t>
            </w:r>
          </w:p>
        </w:tc>
      </w:tr>
      <w:tr>
        <w:tc>
          <w:tcPr>
            <w:tcW w:type="dxa" w:w="1400"/>
            <w:shd w:val="clear" w:color="auto" w:fill="F2F5FB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西语</w:t>
            </w:r>
          </w:p>
          <w:p>
            <w:pPr>
              <w:spacing w:after="20"/>
            </w:pPr>
            <w:r>
              <w:rPr>
                <w:sz w:val="18"/>
              </w:rPr>
              <w:t>有承接的次主力</w:t>
            </w:r>
          </w:p>
        </w:tc>
        <w:tc>
          <w:tcPr>
            <w:tcW w:type="dxa" w:w="2400"/>
            <w:shd w:val="clear" w:color="auto" w:fill="F2F5FB"/>
          </w:tcPr>
          <w:p>
            <w:pPr>
              <w:spacing w:after="20"/>
            </w:pPr>
            <w:r/>
            <w:r>
              <w:rPr>
                <w:sz w:val="18"/>
              </w:rPr>
              <w:t>产出条数：2</w:t>
            </w:r>
          </w:p>
          <w:p>
            <w:pPr>
              <w:spacing w:after="20"/>
            </w:pPr>
            <w:r>
              <w:rPr>
                <w:sz w:val="18"/>
              </w:rPr>
              <w:t>消耗占比：7.21%</w:t>
            </w:r>
          </w:p>
          <w:p>
            <w:pPr>
              <w:spacing w:after="20"/>
            </w:pPr>
            <w:r>
              <w:rPr>
                <w:sz w:val="18"/>
              </w:rPr>
              <w:t>跑出率：100.00%</w:t>
            </w:r>
          </w:p>
          <w:p>
            <w:pPr>
              <w:spacing w:after="20"/>
            </w:pPr>
            <w:r>
              <w:rPr>
                <w:sz w:val="18"/>
              </w:rPr>
              <w:t>平均 ROI7：28.50%</w:t>
            </w:r>
          </w:p>
        </w:tc>
        <w:tc>
          <w:tcPr>
            <w:tcW w:type="dxa" w:w="3400"/>
            <w:shd w:val="clear" w:color="auto" w:fill="F2F5FB"/>
          </w:tcPr>
          <w:p>
            <w:pPr>
              <w:spacing w:after="20"/>
            </w:pPr>
            <w:r/>
            <w:r>
              <w:rPr>
                <w:sz w:val="18"/>
              </w:rPr>
              <w:t>强/有转化：提子哥·AImv_海边开车拍照街采（ROI7 35%，消耗 640）</w:t>
            </w:r>
          </w:p>
          <w:p>
            <w:pPr>
              <w:spacing w:after="20"/>
            </w:pPr>
            <w:r>
              <w:rPr>
                <w:sz w:val="18"/>
              </w:rPr>
              <w:t>潜力：无袖哥·AImv_拍照街采海边弹琴</w:t>
            </w:r>
          </w:p>
        </w:tc>
        <w:tc>
          <w:tcPr>
            <w:tcW w:type="dxa" w:w="2800"/>
            <w:shd w:val="clear" w:color="auto" w:fill="F2F5FB"/>
          </w:tcPr>
          <w:p>
            <w:pPr>
              <w:spacing w:after="20"/>
            </w:pPr>
            <w:r/>
            <w:r>
              <w:rPr>
                <w:sz w:val="18"/>
              </w:rPr>
              <w:t>继续放大 提子哥·AImv_海边开车拍照街采</w:t>
            </w:r>
          </w:p>
          <w:p>
            <w:pPr>
              <w:spacing w:after="20"/>
            </w:pPr>
            <w:r>
              <w:rPr>
                <w:sz w:val="18"/>
              </w:rPr>
              <w:t>围绕主力玩法（AImv_海边开车拍照街采、AImv_拍照街采海边弹琴）继续复刻，精选红人</w:t>
            </w:r>
          </w:p>
          <w:p>
            <w:pPr>
              <w:spacing w:after="20"/>
            </w:pPr>
            <w:r>
              <w:rPr>
                <w:sz w:val="18"/>
              </w:rPr>
              <w:t>减少 ROI7 偏低的弱版，控制泛量</w:t>
            </w:r>
          </w:p>
        </w:tc>
      </w:tr>
      <w:tr>
        <w:tc>
          <w:tcPr>
            <w:tcW w:type="dxa" w:w="1400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葡语</w:t>
            </w:r>
          </w:p>
          <w:p>
            <w:pPr>
              <w:spacing w:after="20"/>
            </w:pPr>
            <w:r>
              <w:rPr>
                <w:sz w:val="18"/>
              </w:rPr>
              <w:t>样本/承接偏弱，需精选</w:t>
            </w:r>
          </w:p>
        </w:tc>
        <w:tc>
          <w:tcPr>
            <w:tcW w:type="dxa" w:w="2400"/>
          </w:tcPr>
          <w:p>
            <w:pPr>
              <w:spacing w:after="20"/>
            </w:pPr>
            <w:r/>
            <w:r>
              <w:rPr>
                <w:sz w:val="18"/>
              </w:rPr>
              <w:t>产出条数：2</w:t>
            </w:r>
          </w:p>
          <w:p>
            <w:pPr>
              <w:spacing w:after="20"/>
            </w:pPr>
            <w:r>
              <w:rPr>
                <w:sz w:val="18"/>
              </w:rPr>
              <w:t>消耗占比：4.35%</w:t>
            </w:r>
          </w:p>
          <w:p>
            <w:pPr>
              <w:spacing w:after="20"/>
            </w:pPr>
            <w:r>
              <w:rPr>
                <w:sz w:val="18"/>
              </w:rPr>
              <w:t>跑出率：100.00%</w:t>
            </w:r>
          </w:p>
          <w:p>
            <w:pPr>
              <w:spacing w:after="20"/>
            </w:pPr>
            <w:r>
              <w:rPr>
                <w:sz w:val="18"/>
              </w:rPr>
              <w:t>平均 ROI7：18.50%</w:t>
            </w:r>
          </w:p>
        </w:tc>
        <w:tc>
          <w:tcPr>
            <w:tcW w:type="dxa" w:w="3400"/>
          </w:tcPr>
          <w:p>
            <w:pPr>
              <w:spacing w:after="20"/>
            </w:pPr>
            <w:r/>
            <w:r>
              <w:rPr>
                <w:sz w:val="18"/>
              </w:rPr>
              <w:t>潜力：joao·AImv_街采海边弹琴</w:t>
            </w:r>
          </w:p>
          <w:p>
            <w:pPr>
              <w:spacing w:after="20"/>
            </w:pPr>
            <w:r>
              <w:rPr>
                <w:sz w:val="18"/>
              </w:rPr>
              <w:t>潜力：pedro·文生音乐_口播自制AI热歌</w:t>
            </w:r>
          </w:p>
        </w:tc>
        <w:tc>
          <w:tcPr>
            <w:tcW w:type="dxa" w:w="2800"/>
          </w:tcPr>
          <w:p>
            <w:pPr>
              <w:spacing w:after="20"/>
            </w:pPr>
            <w:r/>
            <w:r>
              <w:rPr>
                <w:sz w:val="18"/>
              </w:rPr>
              <w:t>小步验证，先跑老脚本提高命中率，不泛铺</w:t>
            </w:r>
          </w:p>
        </w:tc>
      </w:tr>
      <w:tr>
        <w:tc>
          <w:tcPr>
            <w:tcW w:type="dxa" w:w="1400"/>
            <w:shd w:val="clear" w:color="auto" w:fill="F2F5FB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阿语</w:t>
            </w:r>
          </w:p>
          <w:p>
            <w:pPr>
              <w:spacing w:after="20"/>
            </w:pPr>
            <w:r>
              <w:rPr>
                <w:sz w:val="18"/>
              </w:rPr>
              <w:t>有承接的次主力</w:t>
            </w:r>
          </w:p>
        </w:tc>
        <w:tc>
          <w:tcPr>
            <w:tcW w:type="dxa" w:w="2400"/>
            <w:shd w:val="clear" w:color="auto" w:fill="F2F5FB"/>
          </w:tcPr>
          <w:p>
            <w:pPr>
              <w:spacing w:after="20"/>
            </w:pPr>
            <w:r/>
            <w:r>
              <w:rPr>
                <w:sz w:val="18"/>
              </w:rPr>
              <w:t>产出条数：1</w:t>
            </w:r>
          </w:p>
          <w:p>
            <w:pPr>
              <w:spacing w:after="20"/>
            </w:pPr>
            <w:r>
              <w:rPr>
                <w:sz w:val="18"/>
              </w:rPr>
              <w:t>消耗占比：1.17%</w:t>
            </w:r>
          </w:p>
          <w:p>
            <w:pPr>
              <w:spacing w:after="20"/>
            </w:pPr>
            <w:r>
              <w:rPr>
                <w:sz w:val="18"/>
              </w:rPr>
              <w:t>跑出率：100.00%</w:t>
            </w:r>
          </w:p>
          <w:p>
            <w:pPr>
              <w:spacing w:after="20"/>
            </w:pPr>
            <w:r>
              <w:rPr>
                <w:sz w:val="18"/>
              </w:rPr>
              <w:t>平均 ROI7：73.00%</w:t>
            </w:r>
          </w:p>
        </w:tc>
        <w:tc>
          <w:tcPr>
            <w:tcW w:type="dxa" w:w="3400"/>
            <w:shd w:val="clear" w:color="auto" w:fill="F2F5FB"/>
          </w:tcPr>
          <w:p>
            <w:pPr>
              <w:spacing w:after="20"/>
            </w:pPr>
            <w:r/>
            <w:r>
              <w:rPr>
                <w:sz w:val="18"/>
              </w:rPr>
              <w:t>强/有转化：omar·AImv_街采海边高潜（ROI7 73%，消耗 172）</w:t>
            </w:r>
          </w:p>
        </w:tc>
        <w:tc>
          <w:tcPr>
            <w:tcW w:type="dxa" w:w="2800"/>
            <w:shd w:val="clear" w:color="auto" w:fill="F2F5FB"/>
          </w:tcPr>
          <w:p>
            <w:pPr>
              <w:spacing w:after="20"/>
            </w:pPr>
            <w:r/>
            <w:r>
              <w:rPr>
                <w:sz w:val="18"/>
              </w:rPr>
              <w:t>继续放大 omar·AImv_街采海边高潜</w:t>
            </w:r>
          </w:p>
          <w:p>
            <w:pPr>
              <w:spacing w:after="20"/>
            </w:pPr>
            <w:r>
              <w:rPr>
                <w:sz w:val="18"/>
              </w:rPr>
              <w:t>围绕主力玩法（AImv_街采海边高潜）继续复刻，精选红人</w:t>
            </w:r>
          </w:p>
          <w:p>
            <w:pPr>
              <w:spacing w:after="20"/>
            </w:pPr>
            <w:r>
              <w:rPr>
                <w:sz w:val="18"/>
              </w:rPr>
              <w:t>减少 ROI7 偏低的弱版，控制泛量</w:t>
            </w:r>
          </w:p>
        </w:tc>
      </w:tr>
      <w:tr>
        <w:tc>
          <w:tcPr>
            <w:tcW w:type="dxa" w:w="1400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意语</w:t>
            </w:r>
          </w:p>
          <w:p>
            <w:pPr>
              <w:spacing w:after="20"/>
            </w:pPr>
            <w:r>
              <w:rPr>
                <w:sz w:val="18"/>
              </w:rPr>
              <w:t>样本/承接偏弱，需精选</w:t>
            </w:r>
          </w:p>
        </w:tc>
        <w:tc>
          <w:tcPr>
            <w:tcW w:type="dxa" w:w="2400"/>
          </w:tcPr>
          <w:p>
            <w:pPr>
              <w:spacing w:after="20"/>
            </w:pPr>
            <w:r/>
            <w:r>
              <w:rPr>
                <w:sz w:val="18"/>
              </w:rPr>
              <w:t>产出条数：1</w:t>
            </w:r>
          </w:p>
          <w:p>
            <w:pPr>
              <w:spacing w:after="20"/>
            </w:pPr>
            <w:r>
              <w:rPr>
                <w:sz w:val="18"/>
              </w:rPr>
              <w:t>消耗占比：0.82%</w:t>
            </w:r>
          </w:p>
          <w:p>
            <w:pPr>
              <w:spacing w:after="20"/>
            </w:pPr>
            <w:r>
              <w:rPr>
                <w:sz w:val="18"/>
              </w:rPr>
              <w:t>跑出率：100.00%</w:t>
            </w:r>
          </w:p>
          <w:p>
            <w:pPr>
              <w:spacing w:after="20"/>
            </w:pPr>
            <w:r>
              <w:rPr>
                <w:sz w:val="18"/>
              </w:rPr>
              <w:t>平均 ROI7：16.00%</w:t>
            </w:r>
          </w:p>
        </w:tc>
        <w:tc>
          <w:tcPr>
            <w:tcW w:type="dxa" w:w="3400"/>
          </w:tcPr>
          <w:p>
            <w:pPr>
              <w:spacing w:after="20"/>
            </w:pPr>
            <w:r/>
            <w:r>
              <w:rPr>
                <w:sz w:val="18"/>
              </w:rPr>
              <w:t>潜力：marco·AImv_海边街采意语</w:t>
            </w:r>
          </w:p>
        </w:tc>
        <w:tc>
          <w:tcPr>
            <w:tcW w:type="dxa" w:w="2800"/>
          </w:tcPr>
          <w:p>
            <w:pPr>
              <w:spacing w:after="20"/>
            </w:pPr>
            <w:r/>
            <w:r>
              <w:rPr>
                <w:sz w:val="18"/>
              </w:rPr>
              <w:t>小步验证，先跑老脚本提高命中率，不泛铺</w:t>
            </w:r>
          </w:p>
        </w:tc>
      </w:tr>
      <w:tr>
        <w:tc>
          <w:tcPr>
            <w:tcW w:type="dxa" w:w="1400"/>
            <w:shd w:val="clear" w:color="auto" w:fill="F2F5FB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英语</w:t>
            </w:r>
          </w:p>
          <w:p>
            <w:pPr>
              <w:spacing w:after="20"/>
            </w:pPr>
            <w:r>
              <w:rPr>
                <w:sz w:val="18"/>
              </w:rPr>
              <w:t>有承接的次主力</w:t>
            </w:r>
          </w:p>
        </w:tc>
        <w:tc>
          <w:tcPr>
            <w:tcW w:type="dxa" w:w="2400"/>
            <w:shd w:val="clear" w:color="auto" w:fill="F2F5FB"/>
          </w:tcPr>
          <w:p>
            <w:pPr>
              <w:spacing w:after="20"/>
            </w:pPr>
            <w:r/>
            <w:r>
              <w:rPr>
                <w:sz w:val="18"/>
              </w:rPr>
              <w:t>产出条数：1</w:t>
            </w:r>
          </w:p>
          <w:p>
            <w:pPr>
              <w:spacing w:after="20"/>
            </w:pPr>
            <w:r>
              <w:rPr>
                <w:sz w:val="18"/>
              </w:rPr>
              <w:t>消耗占比：0.61%</w:t>
            </w:r>
          </w:p>
          <w:p>
            <w:pPr>
              <w:spacing w:after="20"/>
            </w:pPr>
            <w:r>
              <w:rPr>
                <w:sz w:val="18"/>
              </w:rPr>
              <w:t>跑出率：100.00%</w:t>
            </w:r>
          </w:p>
          <w:p>
            <w:pPr>
              <w:spacing w:after="20"/>
            </w:pPr>
            <w:r>
              <w:rPr>
                <w:sz w:val="18"/>
              </w:rPr>
              <w:t>平均 ROI7：31.00%</w:t>
            </w:r>
          </w:p>
        </w:tc>
        <w:tc>
          <w:tcPr>
            <w:tcW w:type="dxa" w:w="3400"/>
            <w:shd w:val="clear" w:color="auto" w:fill="F2F5FB"/>
          </w:tcPr>
          <w:p>
            <w:pPr>
              <w:spacing w:after="20"/>
            </w:pPr>
            <w:r/>
            <w:r>
              <w:rPr>
                <w:sz w:val="18"/>
              </w:rPr>
              <w:t>强/有转化：大白牙哥·文生音乐_拉踩街采（ROI7 31%，消耗 90）</w:t>
            </w:r>
          </w:p>
        </w:tc>
        <w:tc>
          <w:tcPr>
            <w:tcW w:type="dxa" w:w="2800"/>
            <w:shd w:val="clear" w:color="auto" w:fill="F2F5FB"/>
          </w:tcPr>
          <w:p>
            <w:pPr>
              <w:spacing w:after="20"/>
            </w:pPr>
            <w:r/>
            <w:r>
              <w:rPr>
                <w:sz w:val="18"/>
              </w:rPr>
              <w:t>继续放大 大白牙哥·文生音乐_拉踩街采</w:t>
            </w:r>
          </w:p>
          <w:p>
            <w:pPr>
              <w:spacing w:after="20"/>
            </w:pPr>
            <w:r>
              <w:rPr>
                <w:sz w:val="18"/>
              </w:rPr>
              <w:t>围绕主力玩法（文生音乐_拉踩街采）继续复刻，精选红人</w:t>
            </w:r>
          </w:p>
          <w:p>
            <w:pPr>
              <w:spacing w:after="20"/>
            </w:pPr>
            <w:r>
              <w:rPr>
                <w:sz w:val="18"/>
              </w:rPr>
              <w:t>减少 ROI7 偏低的弱版，控制泛量</w:t>
            </w:r>
          </w:p>
        </w:tc>
      </w:tr>
      <w:tr>
        <w:tc>
          <w:tcPr>
            <w:tcW w:type="dxa" w:w="1400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繁中</w:t>
            </w:r>
          </w:p>
          <w:p>
            <w:pPr>
              <w:spacing w:after="20"/>
            </w:pPr>
            <w:r>
              <w:rPr>
                <w:sz w:val="18"/>
              </w:rPr>
              <w:t>有承接的次主力</w:t>
            </w:r>
          </w:p>
        </w:tc>
        <w:tc>
          <w:tcPr>
            <w:tcW w:type="dxa" w:w="2400"/>
          </w:tcPr>
          <w:p>
            <w:pPr>
              <w:spacing w:after="20"/>
            </w:pPr>
            <w:r/>
            <w:r>
              <w:rPr>
                <w:sz w:val="18"/>
              </w:rPr>
              <w:t>产出条数：1</w:t>
            </w:r>
          </w:p>
          <w:p>
            <w:pPr>
              <w:spacing w:after="20"/>
            </w:pPr>
            <w:r>
              <w:rPr>
                <w:sz w:val="18"/>
              </w:rPr>
              <w:t>消耗占比：0.54%</w:t>
            </w:r>
          </w:p>
          <w:p>
            <w:pPr>
              <w:spacing w:after="20"/>
            </w:pPr>
            <w:r>
              <w:rPr>
                <w:sz w:val="18"/>
              </w:rPr>
              <w:t>跑出率：100.00%</w:t>
            </w:r>
          </w:p>
          <w:p>
            <w:pPr>
              <w:spacing w:after="20"/>
            </w:pPr>
            <w:r>
              <w:rPr>
                <w:sz w:val="18"/>
              </w:rPr>
              <w:t>平均 ROI7：30.00%</w:t>
            </w:r>
          </w:p>
        </w:tc>
        <w:tc>
          <w:tcPr>
            <w:tcW w:type="dxa" w:w="3400"/>
          </w:tcPr>
          <w:p>
            <w:pPr>
              <w:spacing w:after="20"/>
            </w:pPr>
            <w:r/>
            <w:r>
              <w:rPr>
                <w:sz w:val="18"/>
              </w:rPr>
              <w:t>强/有转化：阿明·AImv_老脚本海边街采（ROI7 30%，消耗 80）</w:t>
            </w:r>
          </w:p>
        </w:tc>
        <w:tc>
          <w:tcPr>
            <w:tcW w:type="dxa" w:w="2800"/>
          </w:tcPr>
          <w:p>
            <w:pPr>
              <w:spacing w:after="20"/>
            </w:pPr>
            <w:r/>
            <w:r>
              <w:rPr>
                <w:sz w:val="18"/>
              </w:rPr>
              <w:t>继续放大 阿明·AImv_老脚本海边街采</w:t>
            </w:r>
          </w:p>
          <w:p>
            <w:pPr>
              <w:spacing w:after="20"/>
            </w:pPr>
            <w:r>
              <w:rPr>
                <w:sz w:val="18"/>
              </w:rPr>
              <w:t>围绕主力玩法（AImv_老脚本海边街采）继续复刻，精选红人</w:t>
            </w:r>
          </w:p>
          <w:p>
            <w:pPr>
              <w:spacing w:after="20"/>
            </w:pPr>
            <w:r>
              <w:rPr>
                <w:sz w:val="18"/>
              </w:rPr>
              <w:t>减少 ROI7 偏低的弱版，控制泛量</w:t>
            </w:r>
          </w:p>
        </w:tc>
      </w:tr>
    </w:tbl>
    <w:p>
      <w:pPr>
        <w:spacing w:before="280" w:after="80"/>
      </w:pPr>
      <w:r>
        <w:rPr>
          <w:b/>
          <w:color w:val="1F3864"/>
          <w:sz w:val="30"/>
        </w:rPr>
        <w:t>四、素材/脚本维度分析（跨语言）</w:t>
      </w:r>
    </w:p>
    <w:p>
      <w:pPr>
        <w:spacing w:after="40"/>
      </w:pPr>
      <w:r>
        <w:rPr>
          <w:sz w:val="20"/>
        </w:rPr>
        <w:t>跨语言看，主力脚本集中在 功能录屏介绍、AI-MV、自制AI热歌、拉踩对比；口播/街采/MV 各语言覆盖不均，存在明确的迁移与补形式空间（见下）。</w:t>
      </w:r>
    </w:p>
    <w:p>
      <w:pPr>
        <w:spacing w:before="160" w:after="80"/>
      </w:pPr>
      <w:r>
        <w:rPr>
          <w:b/>
          <w:color w:val="2F5496"/>
          <w:sz w:val="23"/>
        </w:rPr>
        <w:t>4.1 跨语言脚本/形式迁移建议</w:t>
      </w:r>
    </w:p>
    <w:p>
      <w:pPr>
        <w:pStyle w:val="ListBullet"/>
      </w:pPr>
      <w:r>
        <w:rPr>
          <w:sz w:val="19"/>
        </w:rPr>
        <w:t>本期暂无明确的跨语言迁移点。</w:t>
      </w:r>
    </w:p>
    <w:p>
      <w:pPr>
        <w:spacing w:before="160" w:after="80"/>
      </w:pPr>
      <w:r>
        <w:rPr>
          <w:b/>
          <w:color w:val="2F5496"/>
          <w:sz w:val="23"/>
        </w:rPr>
        <w:t>4.2 形式覆盖（口播 / 街采 / MV模板 …）</w:t>
      </w:r>
    </w:p>
    <w:p>
      <w:pPr>
        <w:pStyle w:val="ListBullet"/>
      </w:pPr>
      <w:r>
        <w:rPr>
          <w:sz w:val="19"/>
        </w:rPr>
        <w:t>西语 在用「场景演绎」，土耳其语 基本没试，可测试。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00"/>
            <w:shd w:val="clear" w:color="auto" w:fill="2F5496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形式</w:t>
            </w:r>
          </w:p>
        </w:tc>
        <w:tc>
          <w:tcPr>
            <w:tcW w:type="dxa" w:w="3600"/>
            <w:shd w:val="clear" w:color="auto" w:fill="2F5496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在用语言（条数）</w:t>
            </w:r>
          </w:p>
        </w:tc>
        <w:tc>
          <w:tcPr>
            <w:tcW w:type="dxa" w:w="2800"/>
            <w:shd w:val="clear" w:color="auto" w:fill="2F5496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建议试的语言</w:t>
            </w:r>
          </w:p>
        </w:tc>
      </w:tr>
      <w:tr>
        <w:tc>
          <w:tcPr>
            <w:tcW w:type="dxa" w:w="1400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街采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sz w:val="17"/>
              </w:rPr>
              <w:t>西语2、土耳其语1、葡语1、阿语1、意语1、英语1、繁中1</w:t>
            </w:r>
          </w:p>
        </w:tc>
        <w:tc>
          <w:tcPr>
            <w:tcW w:type="dxa" w:w="2800"/>
          </w:tcPr>
          <w:p>
            <w:pPr>
              <w:spacing w:after="20"/>
            </w:pPr>
            <w:r/>
            <w:r>
              <w:rPr>
                <w:color w:val="1565C0"/>
                <w:sz w:val="18"/>
              </w:rPr>
              <w:t>—</w:t>
            </w:r>
          </w:p>
        </w:tc>
      </w:tr>
      <w:tr>
        <w:tc>
          <w:tcPr>
            <w:tcW w:type="dxa" w:w="1400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MV模板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sz w:val="17"/>
              </w:rPr>
              <w:t>西语2、土耳其语1、葡语1、阿语1、意语1、繁中1</w:t>
            </w:r>
          </w:p>
        </w:tc>
        <w:tc>
          <w:tcPr>
            <w:tcW w:type="dxa" w:w="2800"/>
          </w:tcPr>
          <w:p>
            <w:pPr>
              <w:spacing w:after="20"/>
            </w:pPr>
            <w:r/>
            <w:r>
              <w:rPr>
                <w:color w:val="1565C0"/>
                <w:sz w:val="18"/>
              </w:rPr>
              <w:t>—</w:t>
            </w:r>
          </w:p>
        </w:tc>
      </w:tr>
      <w:tr>
        <w:tc>
          <w:tcPr>
            <w:tcW w:type="dxa" w:w="1400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场景演绎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sz w:val="17"/>
              </w:rPr>
              <w:t>西语2、葡语1、阿语1、意语1、繁中1</w:t>
            </w:r>
          </w:p>
        </w:tc>
        <w:tc>
          <w:tcPr>
            <w:tcW w:type="dxa" w:w="2800"/>
          </w:tcPr>
          <w:p>
            <w:pPr>
              <w:spacing w:after="20"/>
            </w:pPr>
            <w:r/>
            <w:r>
              <w:rPr>
                <w:color w:val="1565C0"/>
                <w:sz w:val="18"/>
              </w:rPr>
              <w:t>土耳其语</w:t>
            </w:r>
          </w:p>
        </w:tc>
      </w:tr>
      <w:tr>
        <w:tc>
          <w:tcPr>
            <w:tcW w:type="dxa" w:w="1400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口播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sz w:val="17"/>
              </w:rPr>
              <w:t>土耳其语2、葡语1</w:t>
            </w:r>
          </w:p>
        </w:tc>
        <w:tc>
          <w:tcPr>
            <w:tcW w:type="dxa" w:w="2800"/>
          </w:tcPr>
          <w:p>
            <w:pPr>
              <w:spacing w:after="20"/>
            </w:pPr>
            <w:r/>
            <w:r>
              <w:rPr>
                <w:color w:val="1565C0"/>
                <w:sz w:val="18"/>
              </w:rPr>
              <w:t>—</w:t>
            </w:r>
          </w:p>
        </w:tc>
      </w:tr>
    </w:tbl>
    <w:p>
      <w:pPr>
        <w:spacing w:before="160" w:after="80"/>
      </w:pPr>
      <w:r>
        <w:rPr>
          <w:b/>
          <w:color w:val="2F5496"/>
          <w:sz w:val="23"/>
        </w:rPr>
        <w:t>4.3 各语言脚本策略（继续 / 优化 / 砍 / 挖新脚本）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200"/>
            <w:shd w:val="clear" w:color="auto" w:fill="2F5496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语言</w:t>
            </w:r>
          </w:p>
        </w:tc>
        <w:tc>
          <w:tcPr>
            <w:tcW w:type="dxa" w:w="920"/>
            <w:shd w:val="clear" w:color="auto" w:fill="2F5496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脚本数</w:t>
            </w:r>
          </w:p>
        </w:tc>
        <w:tc>
          <w:tcPr>
            <w:tcW w:type="dxa" w:w="1000"/>
            <w:shd w:val="clear" w:color="auto" w:fill="2F5496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跑出率</w:t>
            </w:r>
          </w:p>
        </w:tc>
        <w:tc>
          <w:tcPr>
            <w:tcW w:type="dxa" w:w="1280"/>
            <w:shd w:val="clear" w:color="auto" w:fill="2F5496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档位</w:t>
            </w:r>
          </w:p>
        </w:tc>
        <w:tc>
          <w:tcPr>
            <w:tcW w:type="dxa" w:w="4000"/>
            <w:shd w:val="clear" w:color="auto" w:fill="2F5496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建议</w:t>
            </w:r>
          </w:p>
        </w:tc>
      </w:tr>
      <w:tr>
        <w:tc>
          <w:tcPr>
            <w:tcW w:type="dxa" w:w="1200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土耳其语</w:t>
            </w:r>
          </w:p>
        </w:tc>
        <w:tc>
          <w:tcPr>
            <w:tcW w:type="dxa" w:w="920"/>
          </w:tcPr>
          <w:p>
            <w:pPr>
              <w:spacing w:after="20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000"/>
          </w:tcPr>
          <w:p>
            <w:pPr>
              <w:spacing w:after="20"/>
            </w:pPr>
            <w:r/>
            <w:r>
              <w:rPr>
                <w:sz w:val="18"/>
              </w:rPr>
              <w:t>100.00%</w:t>
            </w:r>
          </w:p>
        </w:tc>
        <w:tc>
          <w:tcPr>
            <w:tcW w:type="dxa" w:w="1280"/>
          </w:tcPr>
          <w:p>
            <w:pPr>
              <w:spacing w:after="20"/>
            </w:pPr>
            <w:r/>
            <w:r>
              <w:rPr>
                <w:color w:val="555555"/>
                <w:sz w:val="18"/>
              </w:rPr>
              <w:t>维持精选</w:t>
            </w:r>
          </w:p>
        </w:tc>
        <w:tc>
          <w:tcPr>
            <w:tcW w:type="dxa" w:w="4000"/>
          </w:tcPr>
          <w:p>
            <w:pPr>
              <w:spacing w:after="20"/>
            </w:pPr>
            <w:r/>
            <w:r>
              <w:rPr>
                <w:sz w:val="18"/>
              </w:rPr>
              <w:t>脚本结构健康，维持主力、精选红人即可。</w:t>
            </w:r>
          </w:p>
        </w:tc>
      </w:tr>
    </w:tbl>
    <w:p>
      <w:pPr>
        <w:spacing w:before="240"/>
      </w:pPr>
      <w:r>
        <w:rPr>
          <w:i/>
          <w:color w:val="808080"/>
          <w:sz w:val="16"/>
        </w:rPr>
        <w:t>本报告由 KOL 复盘分析工具自动生成，请结合业务判断复核。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