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rPr>
          <w:b/>
          <w:color w:val="0C6870"/>
        </w:rPr>
        <w:t>UNIDAD 1 · DOCUMENTACIÓN DE PROCESOS</w:t>
      </w:r>
    </w:p>
    <w:p>
      <w:pPr>
        <w:pStyle w:val="Title"/>
      </w:pPr>
      <w:r>
        <w:t>Caso práctico: fabricación de un zapato de cuero</w:t>
      </w:r>
    </w:p>
    <w:p>
      <w:pPr>
        <w:pStyle w:val="Subtitle"/>
      </w:pPr>
      <w:r>
        <w:t>Material de análisis para construir el cursograma sinóptico y el cursograma analítico.</w:t>
      </w:r>
    </w:p>
    <w:p>
      <w:pPr>
        <w:pStyle w:val="SmallNote"/>
      </w:pPr>
      <w:r>
        <w:t>Este caso es una simulación académica. La empresa es ficticia. Se conservan las operaciones, las inspecciones y sus tiempos descritos en el caso inicial; las esperas, distancias y observaciones complementarias se agregaron únicamente para permitir el estudio analítico. No son datos tomados en una fábrica real.</w:t>
      </w:r>
    </w:p>
    <w:p>
      <w:pPr>
        <w:pStyle w:val="Heading1"/>
        <w:keepNext/>
      </w:pPr>
      <w:r>
        <w:t>1. Contexto empresarial</w:t>
      </w:r>
    </w:p>
    <w:p>
      <w:r>
        <w:t>Calzados del Caribe S.A.S. es una empresa ficticia dedicada a fabricar calzado de cuero de uso cotidiano. Para el ejercicio se estudia la fabricación de un solo zapato, no de un par. La planta cuenta con áreas de corte de cuero, costura, corte y preparación de suelas, ensamble, acabado, control de calidad, empaque y almacén de productos terminados.</w:t>
      </w:r>
    </w:p>
    <w:p>
      <w:r>
        <w:t>La dirección solicita describir el método actual para reconocer no solo las operaciones e inspecciones, sino también los traslados, las demoras y el almacenamiento. El propósito es identificar dónde se concentra el tiempo y cuáles actividades merecen un examen crítico antes de proponer cambios.</w:t>
      </w:r>
    </w:p>
    <w:p>
      <w:pPr>
        <w:pStyle w:val="Heading1"/>
        <w:keepNext/>
      </w:pPr>
      <w:r>
        <w:t>2. Alcance y condiciones de observación</w:t>
      </w:r>
    </w:p>
    <w:tbl>
      <w:tblPr>
        <w:tblStyle w:val="TableGrid"/>
        <w:tblW w:type="auto" w:w="0"/>
        <w:jc w:val="center"/>
        <w:tblLayout w:type="fixed"/>
        <w:tblLook w:firstColumn="1" w:firstRow="1" w:lastColumn="0" w:lastRow="0" w:noHBand="0" w:noVBand="1" w:val="04A0"/>
      </w:tblPr>
      <w:tblGrid>
        <w:gridCol w:w="4844"/>
        <w:gridCol w:w="4844"/>
      </w:tblGrid>
      <w:tr>
        <w:tc>
          <w:tcPr>
            <w:tcW w:type="dxa" w:w="2324"/>
            <w:shd w:fill="DCEAEC"/>
            <w:vAlign w:val="center"/>
            <w:tcMar>
              <w:top w:w="55" w:type="dxa"/>
              <w:bottom w:w="55" w:type="dxa"/>
              <w:left w:w="115" w:type="dxa"/>
              <w:right w:w="115" w:type="dxa"/>
            </w:tcMar>
          </w:tcPr>
          <w:p>
            <w:pPr>
              <w:keepLines/>
              <w:spacing w:after="0"/>
            </w:pPr>
            <w:r>
              <w:rPr>
                <w:b/>
                <w:color w:val="193046"/>
                <w:sz w:val="17"/>
              </w:rPr>
              <w:t>Aspecto</w:t>
            </w:r>
          </w:p>
        </w:tc>
        <w:tc>
          <w:tcPr>
            <w:tcW w:type="dxa" w:w="7143"/>
            <w:shd w:fill="DCEAEC"/>
            <w:vAlign w:val="center"/>
            <w:tcMar>
              <w:top w:w="55" w:type="dxa"/>
              <w:bottom w:w="55" w:type="dxa"/>
              <w:left w:w="115" w:type="dxa"/>
              <w:right w:w="115" w:type="dxa"/>
            </w:tcMar>
          </w:tcPr>
          <w:p>
            <w:pPr>
              <w:keepLines/>
              <w:spacing w:after="0"/>
            </w:pPr>
            <w:r>
              <w:rPr>
                <w:b/>
                <w:color w:val="193046"/>
                <w:sz w:val="17"/>
              </w:rPr>
              <w:t>Condición establecida para el caso</w:t>
            </w:r>
          </w:p>
        </w:tc>
      </w:tr>
      <w:tr>
        <w:tc>
          <w:tcPr>
            <w:tcW w:type="dxa" w:w="2324"/>
            <w:vAlign w:val="center"/>
            <w:tcMar>
              <w:top w:w="50" w:type="dxa"/>
              <w:bottom w:w="50" w:type="dxa"/>
              <w:left w:w="115" w:type="dxa"/>
              <w:right w:w="115" w:type="dxa"/>
            </w:tcMar>
          </w:tcPr>
          <w:p>
            <w:pPr>
              <w:keepLines/>
              <w:spacing w:after="0"/>
            </w:pPr>
            <w:r>
              <w:rPr>
                <w:sz w:val="17"/>
              </w:rPr>
              <w:t>Unidad de análisis</w:t>
            </w:r>
          </w:p>
        </w:tc>
        <w:tc>
          <w:tcPr>
            <w:tcW w:type="dxa" w:w="7143"/>
            <w:vAlign w:val="center"/>
            <w:tcMar>
              <w:top w:w="50" w:type="dxa"/>
              <w:bottom w:w="50" w:type="dxa"/>
              <w:left w:w="115" w:type="dxa"/>
              <w:right w:w="115" w:type="dxa"/>
            </w:tcMar>
          </w:tcPr>
          <w:p>
            <w:pPr>
              <w:keepLines/>
              <w:spacing w:after="0"/>
            </w:pPr>
            <w:r>
              <w:rPr>
                <w:sz w:val="17"/>
              </w:rPr>
              <w:t>Un zapato individual de cuero, desde el corte de sus dos componentes principales hasta su ingreso al almacén.</w:t>
            </w:r>
          </w:p>
        </w:tc>
      </w:tr>
      <w:tr>
        <w:tc>
          <w:tcPr>
            <w:tcW w:type="dxa" w:w="2324"/>
            <w:vAlign w:val="center"/>
            <w:tcMar>
              <w:top w:w="50" w:type="dxa"/>
              <w:bottom w:w="50" w:type="dxa"/>
              <w:left w:w="115" w:type="dxa"/>
              <w:right w:w="115" w:type="dxa"/>
            </w:tcMar>
            <w:shd w:fill="F5F8F8"/>
          </w:tcPr>
          <w:p>
            <w:pPr>
              <w:keepLines/>
              <w:spacing w:after="0"/>
            </w:pPr>
            <w:r>
              <w:rPr>
                <w:sz w:val="17"/>
              </w:rPr>
              <w:t>Punto de partida</w:t>
            </w:r>
          </w:p>
        </w:tc>
        <w:tc>
          <w:tcPr>
            <w:tcW w:type="dxa" w:w="7143"/>
            <w:vAlign w:val="center"/>
            <w:tcMar>
              <w:top w:w="50" w:type="dxa"/>
              <w:bottom w:w="50" w:type="dxa"/>
              <w:left w:w="115" w:type="dxa"/>
              <w:right w:w="115" w:type="dxa"/>
            </w:tcMar>
            <w:shd w:fill="F5F8F8"/>
          </w:tcPr>
          <w:p>
            <w:pPr>
              <w:keepLines/>
              <w:spacing w:after="0"/>
            </w:pPr>
            <w:r>
              <w:rPr>
                <w:sz w:val="17"/>
              </w:rPr>
              <w:t>El cuero se encuentra en la mesa de corte de capellada y la lámina de caucho está en el puesto de corte de suelas.</w:t>
            </w:r>
          </w:p>
        </w:tc>
      </w:tr>
      <w:tr>
        <w:tc>
          <w:tcPr>
            <w:tcW w:type="dxa" w:w="2324"/>
            <w:vAlign w:val="center"/>
            <w:tcMar>
              <w:top w:w="50" w:type="dxa"/>
              <w:bottom w:w="50" w:type="dxa"/>
              <w:left w:w="115" w:type="dxa"/>
              <w:right w:w="115" w:type="dxa"/>
            </w:tcMar>
          </w:tcPr>
          <w:p>
            <w:pPr>
              <w:keepLines/>
              <w:spacing w:after="0"/>
            </w:pPr>
            <w:r>
              <w:rPr>
                <w:sz w:val="17"/>
              </w:rPr>
              <w:t>Trabajo en paralelo</w:t>
            </w:r>
          </w:p>
        </w:tc>
        <w:tc>
          <w:tcPr>
            <w:tcW w:type="dxa" w:w="7143"/>
            <w:vAlign w:val="center"/>
            <w:tcMar>
              <w:top w:w="50" w:type="dxa"/>
              <w:bottom w:w="50" w:type="dxa"/>
              <w:left w:w="115" w:type="dxa"/>
              <w:right w:w="115" w:type="dxa"/>
            </w:tcMar>
          </w:tcPr>
          <w:p>
            <w:pPr>
              <w:keepLines/>
              <w:spacing w:after="0"/>
            </w:pPr>
            <w:r>
              <w:rPr>
                <w:sz w:val="17"/>
              </w:rPr>
              <w:t>Los dos puestos de corte empiezan simultáneamente en el minuto 0, con personal y equipos diferentes.</w:t>
            </w:r>
          </w:p>
        </w:tc>
      </w:tr>
      <w:tr>
        <w:tc>
          <w:tcPr>
            <w:tcW w:type="dxa" w:w="2324"/>
            <w:vAlign w:val="center"/>
            <w:tcMar>
              <w:top w:w="50" w:type="dxa"/>
              <w:bottom w:w="50" w:type="dxa"/>
              <w:left w:w="115" w:type="dxa"/>
              <w:right w:w="115" w:type="dxa"/>
            </w:tcMar>
            <w:shd w:fill="F5F8F8"/>
          </w:tcPr>
          <w:p>
            <w:pPr>
              <w:keepLines/>
              <w:spacing w:after="0"/>
            </w:pPr>
            <w:r>
              <w:rPr>
                <w:sz w:val="17"/>
              </w:rPr>
              <w:t>Punto de integración</w:t>
            </w:r>
          </w:p>
        </w:tc>
        <w:tc>
          <w:tcPr>
            <w:tcW w:type="dxa" w:w="7143"/>
            <w:vAlign w:val="center"/>
            <w:tcMar>
              <w:top w:w="50" w:type="dxa"/>
              <w:bottom w:w="50" w:type="dxa"/>
              <w:left w:w="115" w:type="dxa"/>
              <w:right w:w="115" w:type="dxa"/>
            </w:tcMar>
            <w:shd w:fill="F5F8F8"/>
          </w:tcPr>
          <w:p>
            <w:pPr>
              <w:keepLines/>
              <w:spacing w:after="0"/>
            </w:pPr>
            <w:r>
              <w:rPr>
                <w:sz w:val="17"/>
              </w:rPr>
              <w:t>Las dos piezas deben estar disponibles en el área de ensamble. Solo entonces comienza la aplicación del adhesivo.</w:t>
            </w:r>
          </w:p>
        </w:tc>
      </w:tr>
      <w:tr>
        <w:tc>
          <w:tcPr>
            <w:tcW w:type="dxa" w:w="2324"/>
            <w:vAlign w:val="center"/>
            <w:tcMar>
              <w:top w:w="50" w:type="dxa"/>
              <w:bottom w:w="50" w:type="dxa"/>
              <w:left w:w="115" w:type="dxa"/>
              <w:right w:w="115" w:type="dxa"/>
            </w:tcMar>
          </w:tcPr>
          <w:p>
            <w:pPr>
              <w:keepLines/>
              <w:spacing w:after="0"/>
            </w:pPr>
            <w:r>
              <w:rPr>
                <w:sz w:val="17"/>
              </w:rPr>
              <w:t>Punto final</w:t>
            </w:r>
          </w:p>
        </w:tc>
        <w:tc>
          <w:tcPr>
            <w:tcW w:type="dxa" w:w="7143"/>
            <w:vAlign w:val="center"/>
            <w:tcMar>
              <w:top w:w="50" w:type="dxa"/>
              <w:bottom w:w="50" w:type="dxa"/>
              <w:left w:w="115" w:type="dxa"/>
              <w:right w:w="115" w:type="dxa"/>
            </w:tcMar>
          </w:tcPr>
          <w:p>
            <w:pPr>
              <w:keepLines/>
              <w:spacing w:after="0"/>
            </w:pPr>
            <w:r>
              <w:rPr>
                <w:sz w:val="17"/>
              </w:rPr>
              <w:t>El zapato empacado ingresa al almacén de productos terminados. La permanencia posterior no tiene duración definida.</w:t>
            </w:r>
          </w:p>
        </w:tc>
      </w:tr>
      <w:tr>
        <w:tc>
          <w:tcPr>
            <w:tcW w:type="dxa" w:w="2324"/>
            <w:vAlign w:val="center"/>
            <w:tcMar>
              <w:top w:w="50" w:type="dxa"/>
              <w:bottom w:w="50" w:type="dxa"/>
              <w:left w:w="115" w:type="dxa"/>
              <w:right w:w="115" w:type="dxa"/>
            </w:tcMar>
            <w:shd w:fill="F5F8F8"/>
          </w:tcPr>
          <w:p>
            <w:pPr>
              <w:keepLines/>
              <w:spacing w:after="0"/>
            </w:pPr>
            <w:r>
              <w:rPr>
                <w:sz w:val="17"/>
              </w:rPr>
              <w:t>Convención de tiempos</w:t>
            </w:r>
          </w:p>
        </w:tc>
        <w:tc>
          <w:tcPr>
            <w:tcW w:type="dxa" w:w="7143"/>
            <w:vAlign w:val="center"/>
            <w:tcMar>
              <w:top w:w="50" w:type="dxa"/>
              <w:bottom w:w="50" w:type="dxa"/>
              <w:left w:w="115" w:type="dxa"/>
              <w:right w:w="115" w:type="dxa"/>
            </w:tcMar>
            <w:shd w:fill="F5F8F8"/>
          </w:tcPr>
          <w:p>
            <w:pPr>
              <w:keepLines/>
              <w:spacing w:after="0"/>
            </w:pPr>
            <w:r>
              <w:rPr>
                <w:sz w:val="17"/>
              </w:rPr>
              <w:t>Se expresan en minutos. El tiempo de transporte incluye el desplazamiento y la manipulación habitual para recoger y dejar la pieza.</w:t>
            </w:r>
          </w:p>
        </w:tc>
      </w:tr>
      <w:tr>
        <w:tc>
          <w:tcPr>
            <w:tcW w:type="dxa" w:w="2324"/>
            <w:vAlign w:val="center"/>
            <w:tcMar>
              <w:top w:w="50" w:type="dxa"/>
              <w:bottom w:w="50" w:type="dxa"/>
              <w:left w:w="115" w:type="dxa"/>
              <w:right w:w="115" w:type="dxa"/>
            </w:tcMar>
          </w:tcPr>
          <w:p>
            <w:pPr>
              <w:keepLines/>
              <w:spacing w:after="0"/>
            </w:pPr>
            <w:r>
              <w:rPr>
                <w:sz w:val="17"/>
              </w:rPr>
              <w:t>Convención de distancias</w:t>
            </w:r>
          </w:p>
        </w:tc>
        <w:tc>
          <w:tcPr>
            <w:tcW w:type="dxa" w:w="7143"/>
            <w:vAlign w:val="center"/>
            <w:tcMar>
              <w:top w:w="50" w:type="dxa"/>
              <w:bottom w:w="50" w:type="dxa"/>
              <w:left w:w="115" w:type="dxa"/>
              <w:right w:w="115" w:type="dxa"/>
            </w:tcMar>
          </w:tcPr>
          <w:p>
            <w:pPr>
              <w:keepLines/>
              <w:spacing w:after="0"/>
            </w:pPr>
            <w:r>
              <w:rPr>
                <w:sz w:val="17"/>
              </w:rPr>
              <w:t>Se expresan en metros y corresponden al recorrido efectivo indicado en el texto; no se mide distancia dentro de un mismo puesto.</w:t>
            </w:r>
          </w:p>
        </w:tc>
      </w:tr>
      <w:tr>
        <w:tc>
          <w:tcPr>
            <w:tcW w:type="dxa" w:w="2324"/>
            <w:vAlign w:val="center"/>
            <w:tcMar>
              <w:top w:w="50" w:type="dxa"/>
              <w:bottom w:w="50" w:type="dxa"/>
              <w:left w:w="115" w:type="dxa"/>
              <w:right w:w="115" w:type="dxa"/>
            </w:tcMar>
            <w:shd w:fill="F5F8F8"/>
          </w:tcPr>
          <w:p>
            <w:pPr>
              <w:keepLines/>
              <w:spacing w:after="0"/>
            </w:pPr>
            <w:r>
              <w:rPr>
                <w:sz w:val="17"/>
              </w:rPr>
              <w:t>Condición de calidad</w:t>
            </w:r>
          </w:p>
        </w:tc>
        <w:tc>
          <w:tcPr>
            <w:tcW w:type="dxa" w:w="7143"/>
            <w:vAlign w:val="center"/>
            <w:tcMar>
              <w:top w:w="50" w:type="dxa"/>
              <w:bottom w:w="50" w:type="dxa"/>
              <w:left w:w="115" w:type="dxa"/>
              <w:right w:w="115" w:type="dxa"/>
            </w:tcMar>
            <w:shd w:fill="F5F8F8"/>
          </w:tcPr>
          <w:p>
            <w:pPr>
              <w:keepLines/>
              <w:spacing w:after="0"/>
            </w:pPr>
            <w:r>
              <w:rPr>
                <w:sz w:val="17"/>
              </w:rPr>
              <w:t>Se supone que todas las inspecciones son satisfactorias; no hay reprocesos ni rechazos durante el ciclo observado.</w:t>
            </w:r>
          </w:p>
        </w:tc>
      </w:tr>
    </w:tbl>
    <w:p>
      <w:pPr>
        <w:pStyle w:val="Heading1"/>
        <w:keepNext/>
      </w:pPr>
      <w:r>
        <w:t>3. Descripción del proceso actual</w:t>
      </w:r>
    </w:p>
    <w:p>
      <w:pPr>
        <w:pStyle w:val="Heading2"/>
        <w:keepNext/>
      </w:pPr>
      <w:r>
        <w:t>3.1. Primera línea: elaboración de la capellada</w:t>
      </w:r>
    </w:p>
    <w:p>
      <w:r>
        <w:t>En el área de corte, un operario utiliza moldes y una máquina de corte para obtener las piezas de cuero que formarán la capellada. El corte requiere 10 minutos. A continuación, el inspector comprueba las dimensiones y la forma de las piezas durante 2 minutos.</w:t>
      </w:r>
    </w:p>
    <w:p>
      <w:r>
        <w:t>El auxiliar de transporte lleva las piezas cortadas en un carro manual hasta el área de costura. El trayecto tiene 9 metros y demanda 2 minutos. Al llegar, el material permanece 4 minutos en una bandeja de espera porque el puesto de costura continúa ocupado con un trabajo anterior. No se transforma ni se inspecciona durante ese intervalo.</w:t>
      </w:r>
    </w:p>
    <w:p>
      <w:r>
        <w:t>Una vez liberado el puesto, la operaria incorpora hilo de poliéster y cose las piezas para formar la capellada, actividad que tarda 15 minutos. Después, el inspector verifica las puntadas y la unión de las piezas durante 3 minutos. Finalmente, el auxiliar traslada la capellada al área de ensamble: recorre 14 metros en 2 minutos.</w:t>
      </w:r>
    </w:p>
    <w:p>
      <w:pPr>
        <w:pStyle w:val="Heading2"/>
        <w:keepNext/>
      </w:pPr>
      <w:r>
        <w:t>3.2. Segunda línea: preparación de la suela</w:t>
      </w:r>
    </w:p>
    <w:p>
      <w:r>
        <w:t>Simultáneamente al corte de la capellada, otro operario corta una suela de una lámina de caucho según la talla y el diseño establecidos. La actividad necesita 6 minutos. El inspector revisa la forma y las dimensiones de la suela durante 2 minutos.</w:t>
      </w:r>
    </w:p>
    <w:p>
      <w:r>
        <w:t>Después de la inspección, la suela queda 3 minutos sobre una bandeja, en espera de que se desocupe el equipo de lijado. Cuando está disponible, el operario acondiciona mediante lijado la superficie de unión de la suela. Esta operación requiere 5 minutos.</w:t>
      </w:r>
    </w:p>
    <w:p>
      <w:r>
        <w:t>El auxiliar lleva la suela preparada al área de ensamble. El recorrido es de 12 metros y tarda 2 minutos. Como ambas líneas comenzaron al mismo tiempo y la capellada aún no ha terminado, la suela permanece en una bandeja identificada hasta que llegue la capellada. Para el ciclo observado, esa espera adicional es de 20 minutos. Durante ese tiempo no se ejecuta ninguna tarea sobre la suela.</w:t>
      </w:r>
    </w:p>
    <w:p>
      <w:pPr>
        <w:pStyle w:val="Heading2"/>
        <w:keepNext/>
      </w:pPr>
      <w:r>
        <w:t>3.3. Unión de los componentes</w:t>
      </w:r>
    </w:p>
    <w:p>
      <w:r>
        <w:t>Cuando la capellada y la suela están disponibles en ensamble, el operario recibe también el adhesivo especial para calzado. Aplica el adhesivo sobre las superficies de unión en 4 minutos. Luego, utiliza una prensa para fijar ambos componentes y formar el zapato; el prensado requiere 12 minutos. Se registra como una sola operación de ensamble.</w:t>
      </w:r>
    </w:p>
    <w:p>
      <w:r>
        <w:t>Al terminar el prensado, el zapato queda 6 minutos en la zona de salida de la prensa porque el inspector atiende otra tarea. Esta permanencia constituye una espera de turno y no un tiempo de secado o curado del adhesivo. Después, el inspector revisa la adherencia y la alineación de ambas partes durante 3 minutos.</w:t>
      </w:r>
    </w:p>
    <w:p>
      <w:pPr>
        <w:widowControl/>
      </w:pPr>
      <w:r>
        <w:t>El auxiliar de transporte conduce el zapato ensamblado al área de acabado, en un carro manual. El desplazamiento cubre 8 metros y tarda 2 minutos.</w:t>
      </w:r>
    </w:p>
    <w:p>
      <w:pPr>
        <w:pStyle w:val="Heading2"/>
        <w:keepNext/>
      </w:pPr>
      <w:r>
        <w:t>3.4. Acabado, empaque y almacenamiento</w:t>
      </w:r>
    </w:p>
    <w:p>
      <w:r>
        <w:t>En acabado, un operario realiza el tratamiento superficial de pulido y limpieza, retirando residuos visibles y pequeñas imperfecciones, durante 8 minutos. A continuación, coloca una plantilla interior prefabricada dentro del zapato, actividad que requiere 2 minutos.</w:t>
      </w:r>
    </w:p>
    <w:p>
      <w:r>
        <w:t>El inspector realiza la revisión final del zapato, incluyendo apariencia, limpieza, alineación, acabado y presentación; emplea 4 minutos. Con la aprobación obtenida, el auxiliar traslada el zapato al área de empaque: recorre 6 metros en 1 minuto.</w:t>
      </w:r>
    </w:p>
    <w:p>
      <w:r>
        <w:t>La operaria de empaque recibe el zapato, papel protector y una caja individual. Envuelve el producto con el papel durante 1 minuto. Después, lo introduce en la caja y cierra el empaque en una operación integral de 3 minutos.</w:t>
      </w:r>
    </w:p>
    <w:p>
      <w:r>
        <w:t>La misma operaria lleva el zapato empacado hasta el almacén de productos terminados. El recorrido es de 10 metros y tarda 2 minutos, incluida la descarga. El producto queda registrado como almacenado bajo control del responsable del almacén y espera allí la distribución. No se conoce cuánto tiempo permanecerá almacenado; por lo tanto, esta última condición no recibe un tiempo numérico.</w:t>
      </w:r>
    </w:p>
    <w:p>
      <w:pPr>
        <w:pStyle w:val="Heading1"/>
        <w:keepNext/>
      </w:pPr>
      <w:r>
        <w:t>4. Información adicional para otros tipos de cursograma</w:t>
      </w:r>
    </w:p>
    <w:p>
      <w:r>
        <w:t>La narración anterior permite elaborar el cursograma analítico del material. Para que también pueda estudiarse un operario y un equipo concretos, el observador levantó dos fichas adicionales. Estas observaciones no deben sumarse a los tiempos del producto: son perspectivas diferentes sobre algunos momentos del mismo sistema de trabajo.</w:t>
      </w:r>
    </w:p>
    <w:p>
      <w:pPr>
        <w:pStyle w:val="Heading2"/>
        <w:keepNext/>
      </w:pPr>
      <w:r>
        <w:t>4.1. Seguimiento de la operaria de empaque</w:t>
      </w:r>
    </w:p>
    <w:p>
      <w:r>
        <w:t>Se observa exclusivamente a la misma operaria de empaque durante el tramo final del primer zapato y mientras se prepara para recibir el siguiente. Las dos primeras actividades y el traslado hacia el almacén ya están descritos en el proceso del producto. La observación de la persona añade su recorrido de regreso y el tiempo en que permanece sin tarea.</w:t>
      </w:r>
    </w:p>
    <w:tbl>
      <w:tblPr>
        <w:tblStyle w:val="TableGrid"/>
        <w:tblW w:type="auto" w:w="0"/>
        <w:jc w:val="center"/>
        <w:tblLayout w:type="fixed"/>
        <w:tblLook w:firstColumn="1" w:firstRow="1" w:lastColumn="0" w:lastRow="0" w:noHBand="0" w:noVBand="1" w:val="04A0"/>
      </w:tblPr>
      <w:tblGrid>
        <w:gridCol w:w="3229"/>
        <w:gridCol w:w="3229"/>
        <w:gridCol w:w="3229"/>
      </w:tblGrid>
      <w:tr>
        <w:tc>
          <w:tcPr>
            <w:tcW w:type="dxa" w:w="6236"/>
            <w:shd w:fill="DCEAEC"/>
            <w:vAlign w:val="center"/>
            <w:tcMar>
              <w:top w:w="55" w:type="dxa"/>
              <w:bottom w:w="55" w:type="dxa"/>
              <w:left w:w="115" w:type="dxa"/>
              <w:right w:w="115" w:type="dxa"/>
            </w:tcMar>
          </w:tcPr>
          <w:p>
            <w:pPr>
              <w:keepLines/>
              <w:spacing w:after="0"/>
            </w:pPr>
            <w:r>
              <w:rPr>
                <w:b/>
                <w:color w:val="193046"/>
                <w:sz w:val="17"/>
              </w:rPr>
              <w:t>Secuencia observada</w:t>
            </w:r>
          </w:p>
        </w:tc>
        <w:tc>
          <w:tcPr>
            <w:tcW w:type="dxa" w:w="1417"/>
            <w:shd w:fill="DCEAEC"/>
            <w:vAlign w:val="center"/>
            <w:tcMar>
              <w:top w:w="55" w:type="dxa"/>
              <w:bottom w:w="55" w:type="dxa"/>
              <w:left w:w="115" w:type="dxa"/>
              <w:right w:w="115" w:type="dxa"/>
            </w:tcMar>
          </w:tcPr>
          <w:p>
            <w:pPr>
              <w:keepLines/>
              <w:spacing w:after="0"/>
            </w:pPr>
            <w:r>
              <w:rPr>
                <w:b/>
                <w:color w:val="193046"/>
                <w:sz w:val="17"/>
              </w:rPr>
              <w:t>Duración</w:t>
            </w:r>
          </w:p>
        </w:tc>
        <w:tc>
          <w:tcPr>
            <w:tcW w:type="dxa" w:w="1814"/>
            <w:shd w:fill="DCEAEC"/>
            <w:vAlign w:val="center"/>
            <w:tcMar>
              <w:top w:w="55" w:type="dxa"/>
              <w:bottom w:w="55" w:type="dxa"/>
              <w:left w:w="115" w:type="dxa"/>
              <w:right w:w="115" w:type="dxa"/>
            </w:tcMar>
          </w:tcPr>
          <w:p>
            <w:pPr>
              <w:keepLines/>
              <w:spacing w:after="0"/>
            </w:pPr>
            <w:r>
              <w:rPr>
                <w:b/>
                <w:color w:val="193046"/>
                <w:sz w:val="17"/>
              </w:rPr>
              <w:t>Distancia</w:t>
            </w:r>
          </w:p>
        </w:tc>
      </w:tr>
      <w:tr>
        <w:tc>
          <w:tcPr>
            <w:tcW w:type="dxa" w:w="6236"/>
            <w:vAlign w:val="center"/>
            <w:tcMar>
              <w:top w:w="50" w:type="dxa"/>
              <w:bottom w:w="50" w:type="dxa"/>
              <w:left w:w="115" w:type="dxa"/>
              <w:right w:w="115" w:type="dxa"/>
            </w:tcMar>
          </w:tcPr>
          <w:p>
            <w:pPr>
              <w:keepLines/>
              <w:spacing w:after="0"/>
            </w:pPr>
            <w:r>
              <w:rPr>
                <w:sz w:val="17"/>
              </w:rPr>
              <w:t>Envuelve el zapato con papel protector.</w:t>
            </w:r>
          </w:p>
        </w:tc>
        <w:tc>
          <w:tcPr>
            <w:tcW w:type="dxa" w:w="1417"/>
            <w:vAlign w:val="center"/>
            <w:tcMar>
              <w:top w:w="50" w:type="dxa"/>
              <w:bottom w:w="50" w:type="dxa"/>
              <w:left w:w="115" w:type="dxa"/>
              <w:right w:w="115" w:type="dxa"/>
            </w:tcMar>
          </w:tcPr>
          <w:p>
            <w:pPr>
              <w:keepLines/>
              <w:spacing w:after="0"/>
            </w:pPr>
            <w:r>
              <w:rPr>
                <w:sz w:val="17"/>
              </w:rPr>
              <w:t>1 min</w:t>
            </w:r>
          </w:p>
        </w:tc>
        <w:tc>
          <w:tcPr>
            <w:tcW w:type="dxa" w:w="1814"/>
            <w:vAlign w:val="center"/>
            <w:tcMar>
              <w:top w:w="50" w:type="dxa"/>
              <w:bottom w:w="50" w:type="dxa"/>
              <w:left w:w="115" w:type="dxa"/>
              <w:right w:w="115" w:type="dxa"/>
            </w:tcMar>
          </w:tcPr>
          <w:p>
            <w:pPr>
              <w:keepLines/>
              <w:spacing w:after="0"/>
            </w:pPr>
            <w:r>
              <w:rPr>
                <w:sz w:val="17"/>
              </w:rPr>
              <w:t>No aplica</w:t>
            </w:r>
          </w:p>
        </w:tc>
      </w:tr>
      <w:tr>
        <w:tc>
          <w:tcPr>
            <w:tcW w:type="dxa" w:w="6236"/>
            <w:vAlign w:val="center"/>
            <w:tcMar>
              <w:top w:w="50" w:type="dxa"/>
              <w:bottom w:w="50" w:type="dxa"/>
              <w:left w:w="115" w:type="dxa"/>
              <w:right w:w="115" w:type="dxa"/>
            </w:tcMar>
            <w:shd w:fill="F5F8F8"/>
          </w:tcPr>
          <w:p>
            <w:pPr>
              <w:keepLines/>
              <w:spacing w:after="0"/>
            </w:pPr>
            <w:r>
              <w:rPr>
                <w:sz w:val="17"/>
              </w:rPr>
              <w:t>Empaca el zapato en la caja y cierra el empaque.</w:t>
            </w:r>
          </w:p>
        </w:tc>
        <w:tc>
          <w:tcPr>
            <w:tcW w:type="dxa" w:w="1417"/>
            <w:vAlign w:val="center"/>
            <w:tcMar>
              <w:top w:w="50" w:type="dxa"/>
              <w:bottom w:w="50" w:type="dxa"/>
              <w:left w:w="115" w:type="dxa"/>
              <w:right w:w="115" w:type="dxa"/>
            </w:tcMar>
            <w:shd w:fill="F5F8F8"/>
          </w:tcPr>
          <w:p>
            <w:pPr>
              <w:keepLines/>
              <w:spacing w:after="0"/>
            </w:pPr>
            <w:r>
              <w:rPr>
                <w:sz w:val="17"/>
              </w:rPr>
              <w:t>3 min</w:t>
            </w:r>
          </w:p>
        </w:tc>
        <w:tc>
          <w:tcPr>
            <w:tcW w:type="dxa" w:w="1814"/>
            <w:vAlign w:val="center"/>
            <w:tcMar>
              <w:top w:w="50" w:type="dxa"/>
              <w:bottom w:w="50" w:type="dxa"/>
              <w:left w:w="115" w:type="dxa"/>
              <w:right w:w="115" w:type="dxa"/>
            </w:tcMar>
            <w:shd w:fill="F5F8F8"/>
          </w:tcPr>
          <w:p>
            <w:pPr>
              <w:keepLines/>
              <w:spacing w:after="0"/>
            </w:pPr>
            <w:r>
              <w:rPr>
                <w:sz w:val="17"/>
              </w:rPr>
              <w:t>No aplica</w:t>
            </w:r>
          </w:p>
        </w:tc>
      </w:tr>
      <w:tr>
        <w:tc>
          <w:tcPr>
            <w:tcW w:type="dxa" w:w="6236"/>
            <w:vAlign w:val="center"/>
            <w:tcMar>
              <w:top w:w="50" w:type="dxa"/>
              <w:bottom w:w="50" w:type="dxa"/>
              <w:left w:w="115" w:type="dxa"/>
              <w:right w:w="115" w:type="dxa"/>
            </w:tcMar>
          </w:tcPr>
          <w:p>
            <w:pPr>
              <w:keepLines/>
              <w:spacing w:after="0"/>
            </w:pPr>
            <w:r>
              <w:rPr>
                <w:sz w:val="17"/>
              </w:rPr>
              <w:t>Lleva la caja al almacén y la descarga.</w:t>
            </w:r>
          </w:p>
        </w:tc>
        <w:tc>
          <w:tcPr>
            <w:tcW w:type="dxa" w:w="1417"/>
            <w:vAlign w:val="center"/>
            <w:tcMar>
              <w:top w:w="50" w:type="dxa"/>
              <w:bottom w:w="50" w:type="dxa"/>
              <w:left w:w="115" w:type="dxa"/>
              <w:right w:w="115" w:type="dxa"/>
            </w:tcMar>
          </w:tcPr>
          <w:p>
            <w:pPr>
              <w:keepLines/>
              <w:spacing w:after="0"/>
            </w:pPr>
            <w:r>
              <w:rPr>
                <w:sz w:val="17"/>
              </w:rPr>
              <w:t>2 min</w:t>
            </w:r>
          </w:p>
        </w:tc>
        <w:tc>
          <w:tcPr>
            <w:tcW w:type="dxa" w:w="1814"/>
            <w:vAlign w:val="center"/>
            <w:tcMar>
              <w:top w:w="50" w:type="dxa"/>
              <w:bottom w:w="50" w:type="dxa"/>
              <w:left w:w="115" w:type="dxa"/>
              <w:right w:w="115" w:type="dxa"/>
            </w:tcMar>
          </w:tcPr>
          <w:p>
            <w:pPr>
              <w:keepLines/>
              <w:spacing w:after="0"/>
            </w:pPr>
            <w:r>
              <w:rPr>
                <w:sz w:val="17"/>
              </w:rPr>
              <w:t>10 m</w:t>
            </w:r>
          </w:p>
        </w:tc>
      </w:tr>
      <w:tr>
        <w:tc>
          <w:tcPr>
            <w:tcW w:type="dxa" w:w="6236"/>
            <w:vAlign w:val="center"/>
            <w:tcMar>
              <w:top w:w="50" w:type="dxa"/>
              <w:bottom w:w="50" w:type="dxa"/>
              <w:left w:w="115" w:type="dxa"/>
              <w:right w:w="115" w:type="dxa"/>
            </w:tcMar>
            <w:shd w:fill="F5F8F8"/>
          </w:tcPr>
          <w:p>
            <w:pPr>
              <w:keepLines/>
              <w:spacing w:after="0"/>
            </w:pPr>
            <w:r>
              <w:rPr>
                <w:sz w:val="17"/>
              </w:rPr>
              <w:t>Regresa sin producto al puesto de empaque.</w:t>
            </w:r>
          </w:p>
        </w:tc>
        <w:tc>
          <w:tcPr>
            <w:tcW w:type="dxa" w:w="1417"/>
            <w:vAlign w:val="center"/>
            <w:tcMar>
              <w:top w:w="50" w:type="dxa"/>
              <w:bottom w:w="50" w:type="dxa"/>
              <w:left w:w="115" w:type="dxa"/>
              <w:right w:w="115" w:type="dxa"/>
            </w:tcMar>
            <w:shd w:fill="F5F8F8"/>
          </w:tcPr>
          <w:p>
            <w:pPr>
              <w:keepLines/>
              <w:spacing w:after="0"/>
            </w:pPr>
            <w:r>
              <w:rPr>
                <w:sz w:val="17"/>
              </w:rPr>
              <w:t>2 min</w:t>
            </w:r>
          </w:p>
        </w:tc>
        <w:tc>
          <w:tcPr>
            <w:tcW w:type="dxa" w:w="1814"/>
            <w:vAlign w:val="center"/>
            <w:tcMar>
              <w:top w:w="50" w:type="dxa"/>
              <w:bottom w:w="50" w:type="dxa"/>
              <w:left w:w="115" w:type="dxa"/>
              <w:right w:w="115" w:type="dxa"/>
            </w:tcMar>
            <w:shd w:fill="F5F8F8"/>
          </w:tcPr>
          <w:p>
            <w:pPr>
              <w:keepLines/>
              <w:spacing w:after="0"/>
            </w:pPr>
            <w:r>
              <w:rPr>
                <w:sz w:val="17"/>
              </w:rPr>
              <w:t>10 m</w:t>
            </w:r>
          </w:p>
        </w:tc>
      </w:tr>
      <w:tr>
        <w:tc>
          <w:tcPr>
            <w:tcW w:type="dxa" w:w="6236"/>
            <w:vAlign w:val="center"/>
            <w:tcMar>
              <w:top w:w="50" w:type="dxa"/>
              <w:bottom w:w="50" w:type="dxa"/>
              <w:left w:w="115" w:type="dxa"/>
              <w:right w:w="115" w:type="dxa"/>
            </w:tcMar>
          </w:tcPr>
          <w:p>
            <w:pPr>
              <w:keepLines/>
              <w:spacing w:after="0"/>
            </w:pPr>
            <w:r>
              <w:rPr>
                <w:sz w:val="17"/>
              </w:rPr>
              <w:t>Espera un nuevo zapato para empacar.</w:t>
            </w:r>
          </w:p>
        </w:tc>
        <w:tc>
          <w:tcPr>
            <w:tcW w:type="dxa" w:w="1417"/>
            <w:vAlign w:val="center"/>
            <w:tcMar>
              <w:top w:w="50" w:type="dxa"/>
              <w:bottom w:w="50" w:type="dxa"/>
              <w:left w:w="115" w:type="dxa"/>
              <w:right w:w="115" w:type="dxa"/>
            </w:tcMar>
          </w:tcPr>
          <w:p>
            <w:pPr>
              <w:keepLines/>
              <w:spacing w:after="0"/>
            </w:pPr>
            <w:r>
              <w:rPr>
                <w:sz w:val="17"/>
              </w:rPr>
              <w:t>3 min</w:t>
            </w:r>
          </w:p>
        </w:tc>
        <w:tc>
          <w:tcPr>
            <w:tcW w:type="dxa" w:w="1814"/>
            <w:vAlign w:val="center"/>
            <w:tcMar>
              <w:top w:w="50" w:type="dxa"/>
              <w:bottom w:w="50" w:type="dxa"/>
              <w:left w:w="115" w:type="dxa"/>
              <w:right w:w="115" w:type="dxa"/>
            </w:tcMar>
          </w:tcPr>
          <w:p>
            <w:pPr>
              <w:keepLines/>
              <w:spacing w:after="0"/>
            </w:pPr>
            <w:r>
              <w:rPr>
                <w:sz w:val="17"/>
              </w:rPr>
              <w:t>No aplica</w:t>
            </w:r>
          </w:p>
        </w:tc>
      </w:tr>
    </w:tbl>
    <w:p>
      <w:pPr>
        <w:pStyle w:val="SmallNote"/>
      </w:pPr>
      <w:r>
        <w:t>Nota: el regreso de la operaria no es un transporte del zapato. Por tanto, solo corresponde al cursograma del operario.</w:t>
      </w:r>
    </w:p>
    <w:p>
      <w:pPr>
        <w:pStyle w:val="Heading2"/>
        <w:keepNext/>
      </w:pPr>
      <w:r>
        <w:t>4.2. Seguimiento de la prensa de ensamble</w:t>
      </w:r>
    </w:p>
    <w:p>
      <w:r>
        <w:t>Para estudiar el uso de un equipo específico se observa la prensa correspondiente a este zapato. La ventana de observación comienza cuando los dos componentes ya están disponibles en ensamble. En este período ocurren las siguientes situaciones:</w:t>
      </w:r>
    </w:p>
    <w:tbl>
      <w:tblPr>
        <w:tblStyle w:val="TableGrid"/>
        <w:tblW w:type="auto" w:w="0"/>
        <w:jc w:val="center"/>
        <w:tblLayout w:type="fixed"/>
        <w:tblLook w:firstColumn="1" w:firstRow="1" w:lastColumn="0" w:lastRow="0" w:noHBand="0" w:noVBand="1" w:val="04A0"/>
      </w:tblPr>
      <w:tblGrid>
        <w:gridCol w:w="4844"/>
        <w:gridCol w:w="4844"/>
      </w:tblGrid>
      <w:tr>
        <w:tc>
          <w:tcPr>
            <w:tcW w:type="dxa" w:w="7427"/>
            <w:shd w:fill="DCEAEC"/>
            <w:vAlign w:val="center"/>
            <w:tcMar>
              <w:top w:w="55" w:type="dxa"/>
              <w:bottom w:w="55" w:type="dxa"/>
              <w:left w:w="115" w:type="dxa"/>
              <w:right w:w="115" w:type="dxa"/>
            </w:tcMar>
          </w:tcPr>
          <w:p>
            <w:pPr>
              <w:keepLines/>
              <w:spacing w:after="0"/>
            </w:pPr>
            <w:r>
              <w:rPr>
                <w:b/>
                <w:color w:val="193046"/>
                <w:sz w:val="17"/>
              </w:rPr>
              <w:t>Estado o intervención de la prensa</w:t>
            </w:r>
          </w:p>
        </w:tc>
        <w:tc>
          <w:tcPr>
            <w:tcW w:type="dxa" w:w="2041"/>
            <w:shd w:fill="DCEAEC"/>
            <w:vAlign w:val="center"/>
            <w:tcMar>
              <w:top w:w="55" w:type="dxa"/>
              <w:bottom w:w="55" w:type="dxa"/>
              <w:left w:w="115" w:type="dxa"/>
              <w:right w:w="115" w:type="dxa"/>
            </w:tcMar>
          </w:tcPr>
          <w:p>
            <w:pPr>
              <w:keepLines/>
              <w:spacing w:after="0"/>
            </w:pPr>
            <w:r>
              <w:rPr>
                <w:b/>
                <w:color w:val="193046"/>
                <w:sz w:val="17"/>
              </w:rPr>
              <w:t>Duración</w:t>
            </w:r>
          </w:p>
        </w:tc>
      </w:tr>
      <w:tr>
        <w:tc>
          <w:tcPr>
            <w:tcW w:type="dxa" w:w="7427"/>
            <w:vAlign w:val="center"/>
            <w:tcMar>
              <w:top w:w="50" w:type="dxa"/>
              <w:bottom w:w="50" w:type="dxa"/>
              <w:left w:w="115" w:type="dxa"/>
              <w:right w:w="115" w:type="dxa"/>
            </w:tcMar>
          </w:tcPr>
          <w:p>
            <w:pPr>
              <w:keepLines/>
              <w:spacing w:after="0"/>
            </w:pPr>
            <w:r>
              <w:rPr>
                <w:sz w:val="17"/>
              </w:rPr>
              <w:t>Permanece detenida mientras el operario aplica adhesivo a los componentes.</w:t>
            </w:r>
          </w:p>
        </w:tc>
        <w:tc>
          <w:tcPr>
            <w:tcW w:type="dxa" w:w="2041"/>
            <w:vAlign w:val="center"/>
            <w:tcMar>
              <w:top w:w="50" w:type="dxa"/>
              <w:bottom w:w="50" w:type="dxa"/>
              <w:left w:w="115" w:type="dxa"/>
              <w:right w:w="115" w:type="dxa"/>
            </w:tcMar>
          </w:tcPr>
          <w:p>
            <w:pPr>
              <w:keepLines/>
              <w:spacing w:after="0"/>
            </w:pPr>
            <w:r>
              <w:rPr>
                <w:sz w:val="17"/>
              </w:rPr>
              <w:t>4 min</w:t>
            </w:r>
          </w:p>
        </w:tc>
      </w:tr>
      <w:tr>
        <w:tc>
          <w:tcPr>
            <w:tcW w:type="dxa" w:w="7427"/>
            <w:vAlign w:val="center"/>
            <w:tcMar>
              <w:top w:w="50" w:type="dxa"/>
              <w:bottom w:w="50" w:type="dxa"/>
              <w:left w:w="115" w:type="dxa"/>
              <w:right w:w="115" w:type="dxa"/>
            </w:tcMar>
            <w:shd w:fill="F5F8F8"/>
          </w:tcPr>
          <w:p>
            <w:pPr>
              <w:keepLines/>
              <w:spacing w:after="0"/>
            </w:pPr>
            <w:r>
              <w:rPr>
                <w:sz w:val="17"/>
              </w:rPr>
              <w:t>Se utiliza para prensar la capellada con la suela.</w:t>
            </w:r>
          </w:p>
        </w:tc>
        <w:tc>
          <w:tcPr>
            <w:tcW w:type="dxa" w:w="2041"/>
            <w:vAlign w:val="center"/>
            <w:tcMar>
              <w:top w:w="50" w:type="dxa"/>
              <w:bottom w:w="50" w:type="dxa"/>
              <w:left w:w="115" w:type="dxa"/>
              <w:right w:w="115" w:type="dxa"/>
            </w:tcMar>
            <w:shd w:fill="F5F8F8"/>
          </w:tcPr>
          <w:p>
            <w:pPr>
              <w:keepLines/>
              <w:spacing w:after="0"/>
            </w:pPr>
            <w:r>
              <w:rPr>
                <w:sz w:val="17"/>
              </w:rPr>
              <w:t>12 min</w:t>
            </w:r>
          </w:p>
        </w:tc>
      </w:tr>
      <w:tr>
        <w:tc>
          <w:tcPr>
            <w:tcW w:type="dxa" w:w="7427"/>
            <w:vAlign w:val="center"/>
            <w:tcMar>
              <w:top w:w="50" w:type="dxa"/>
              <w:bottom w:w="50" w:type="dxa"/>
              <w:left w:w="115" w:type="dxa"/>
              <w:right w:w="115" w:type="dxa"/>
            </w:tcMar>
          </w:tcPr>
          <w:p>
            <w:pPr>
              <w:keepLines/>
              <w:spacing w:after="0"/>
            </w:pPr>
            <w:r>
              <w:rPr>
                <w:sz w:val="17"/>
              </w:rPr>
              <w:t>Permanece sin uso después de liberar el zapato.</w:t>
            </w:r>
          </w:p>
        </w:tc>
        <w:tc>
          <w:tcPr>
            <w:tcW w:type="dxa" w:w="2041"/>
            <w:vAlign w:val="center"/>
            <w:tcMar>
              <w:top w:w="50" w:type="dxa"/>
              <w:bottom w:w="50" w:type="dxa"/>
              <w:left w:w="115" w:type="dxa"/>
              <w:right w:w="115" w:type="dxa"/>
            </w:tcMar>
          </w:tcPr>
          <w:p>
            <w:pPr>
              <w:keepLines/>
              <w:spacing w:after="0"/>
            </w:pPr>
            <w:r>
              <w:rPr>
                <w:sz w:val="17"/>
              </w:rPr>
              <w:t>6 min</w:t>
            </w:r>
          </w:p>
        </w:tc>
      </w:tr>
      <w:tr>
        <w:tc>
          <w:tcPr>
            <w:tcW w:type="dxa" w:w="7427"/>
            <w:vAlign w:val="center"/>
            <w:tcMar>
              <w:top w:w="50" w:type="dxa"/>
              <w:bottom w:w="50" w:type="dxa"/>
              <w:left w:w="115" w:type="dxa"/>
              <w:right w:w="115" w:type="dxa"/>
            </w:tcMar>
            <w:shd w:fill="F5F8F8"/>
          </w:tcPr>
          <w:p>
            <w:pPr>
              <w:keepLines/>
              <w:spacing w:after="0"/>
            </w:pPr>
            <w:r>
              <w:rPr>
                <w:sz w:val="17"/>
              </w:rPr>
              <w:t>Recibe una revisión técnica de funcionamiento realizada por mantenimiento.</w:t>
            </w:r>
          </w:p>
        </w:tc>
        <w:tc>
          <w:tcPr>
            <w:tcW w:type="dxa" w:w="2041"/>
            <w:vAlign w:val="center"/>
            <w:tcMar>
              <w:top w:w="50" w:type="dxa"/>
              <w:bottom w:w="50" w:type="dxa"/>
              <w:left w:w="115" w:type="dxa"/>
              <w:right w:w="115" w:type="dxa"/>
            </w:tcMar>
            <w:shd w:fill="F5F8F8"/>
          </w:tcPr>
          <w:p>
            <w:pPr>
              <w:keepLines/>
              <w:spacing w:after="0"/>
            </w:pPr>
            <w:r>
              <w:rPr>
                <w:sz w:val="17"/>
              </w:rPr>
              <w:t>2 min</w:t>
            </w:r>
          </w:p>
        </w:tc>
      </w:tr>
    </w:tbl>
    <w:p>
      <w:pPr>
        <w:pStyle w:val="SmallNote"/>
      </w:pPr>
      <w:r>
        <w:t>La revisión técnica de la prensa se realiza después del prensado y no es la inspección de calidad del zapato. Se registra solo al estudiar el equipo. El tiempo de revisión no retrasa la fabricación del zapato descrito.</w:t>
      </w:r>
    </w:p>
    <w:p>
      <w:pPr>
        <w:pStyle w:val="Heading1"/>
        <w:keepNext/>
      </w:pPr>
      <w:r>
        <w:t>5. Trabajo solicitado a los estudiantes</w:t>
      </w:r>
    </w:p>
    <w:p>
      <w:r>
        <w:t>Producto 1. Cursograma sinóptico. Elabore el diagrama con las operaciones e inspecciones, incluyendo las dos ramas de fabricación y el punto de unión. Represente los materiales que se incorporan: hilo de poliéster, adhesivo, plantilla interior, papel protector y caja.</w:t>
      </w:r>
    </w:p>
    <w:p>
      <w:r>
        <w:t>Producto 2. Cursograma analítico del material. Registre operaciones, inspecciones, transportes, esperas y almacenamiento. Para evitar que se confundan las dos líneas simultáneas, realice un registro de capellada, otro de suela y un tercero de las actividades comunes desde el ensamble. Indique dónde confluyen y consolide los totales sin duplicar actividades.</w:t>
      </w:r>
    </w:p>
    <w:p>
      <w:r>
        <w:t>Producto 3. Dos cursogramas complementarios. Con las fichas de la sección 4, represente el trabajo de la operaria de empaque y el comportamiento de la prensa. Explique por qué no presentan necesariamente los mismos símbolos ni los mismos tiempos que el cursograma del material.</w:t>
      </w:r>
    </w:p>
    <w:p>
      <w:r>
        <w:t>Producto 4. Análisis crítico. Identifique dos actividades que valga la pena examinar con mayor detalle. Proponga una modificación concreta del método para cada una, explique qué evidencia adicional requeriría y qué efecto esperaría sobre el tiempo, la distancia o la seguridad.</w:t>
      </w:r>
    </w:p>
    <w:p>
      <w:pPr>
        <w:pStyle w:val="Heading1"/>
        <w:keepNext/>
      </w:pPr>
      <w:r>
        <w:t>6. Preguntas para discutir en clase</w:t>
      </w:r>
    </w:p>
    <w:p>
      <w:pPr>
        <w:widowControl/>
        <w:ind w:left="227"/>
      </w:pPr>
      <w:r>
        <w:t>1. ¿Por qué la suela debe registrarse como material en espera una vez llega a ensamble, aunque en otra parte de la planta se siga trabajando?</w:t>
      </w:r>
    </w:p>
    <w:p>
      <w:pPr>
        <w:widowControl/>
        <w:ind w:left="227"/>
      </w:pPr>
      <w:r>
        <w:t>2. ¿Qué diferencia existe entre una espera por falta de disponibilidad del inspector y el almacenamiento de un producto terminado?</w:t>
      </w:r>
    </w:p>
    <w:p>
      <w:pPr>
        <w:widowControl/>
        <w:ind w:left="227"/>
      </w:pPr>
      <w:r>
        <w:t>3. ¿Por qué no es correcto sumar las tres ramas del cursograma de material y declarar ese resultado como tiempo transcurrido de fabricación?</w:t>
      </w:r>
    </w:p>
    <w:p>
      <w:pPr>
        <w:widowControl/>
        <w:ind w:left="227"/>
      </w:pPr>
      <w:r>
        <w:t>4. ¿Qué desplazamientos aparecerían en el cursograma de la operaria y no en el del zapato?</w:t>
      </w:r>
    </w:p>
    <w:p>
      <w:pPr>
        <w:widowControl/>
        <w:ind w:left="227"/>
      </w:pPr>
      <w:r>
        <w:t>5. ¿Por qué una prensa puede permanecer detenida mientras el zapato todavía avanza hacia las siguientes etapas?</w:t>
      </w:r>
    </w:p>
    <w:p>
      <w:pPr>
        <w:widowControl/>
        <w:ind w:left="227"/>
      </w:pPr>
      <w:r>
        <w:t>6. Si se desea proponer un método mejorado, ¿qué datos adicionales deberían medirse en una observación real?</w:t>
      </w:r>
    </w:p>
    <w:p>
      <w:pPr>
        <w:pStyle w:val="Heading1"/>
        <w:keepNext/>
      </w:pPr>
      <w:r>
        <w:t>7. Reglas de registro</w:t>
      </w:r>
    </w:p>
    <w:p>
      <w:pPr>
        <w:pStyle w:val="ListBullet"/>
      </w:pPr>
      <w:r>
        <w:t>No invente un tiempo o una distancia que no figure en el caso. Si el formato solicita costos, registre «No suministrado».</w:t>
      </w:r>
    </w:p>
    <w:p>
      <w:pPr>
        <w:pStyle w:val="ListBullet"/>
      </w:pPr>
      <w:r>
        <w:t>En un cursograma del material describa lo que le sucede a la pieza. En el del operario, describa lo que hace la persona. En el del equipo, registre lo que ocurre con la prensa.</w:t>
      </w:r>
    </w:p>
    <w:p>
      <w:pPr>
        <w:pStyle w:val="ListBullet"/>
      </w:pPr>
      <w:r>
        <w:t>En el cursograma sinóptico no aparecen transportes, esperas ni almacenamientos. En el analítico deben considerarse las cinco categorías.</w:t>
      </w:r>
    </w:p>
    <w:p>
      <w:pPr>
        <w:pStyle w:val="ListBullet"/>
      </w:pPr>
      <w:r>
        <w:t>No convierta en dos actividades una operación integral a la que el caso asigna una sola duración, salvo que exista observación adicional para separarlas.</w:t>
      </w:r>
    </w:p>
    <w:p>
      <w:pPr>
        <w:pStyle w:val="ListBullet"/>
      </w:pPr>
      <w:r>
        <w:t>El almacenamiento final tiene duración desconocida. No se registra como cero minutos de permanencia; se deja sin tiempo determinado.</w:t>
      </w:r>
    </w:p>
    <w:p>
      <w:pPr>
        <w:pStyle w:val="ListBullet"/>
      </w:pPr>
      <w:r>
        <w:t>El retorno de la operaria de empaque y la revisión técnica de la prensa no son actividades adicionales del zapato.</w:t>
      </w:r>
    </w:p>
    <w:p>
      <w:pPr>
        <w:pStyle w:val="SmallNote"/>
      </w:pPr>
      <w:r>
        <w:t>Material de elaboración académica a partir de «Caso sinóptico y analítico: fabricación de un zapato de cuero», suministrado para la asignatura Métodos y Tiempos. Las ampliaciones numéricas de esta versión son ilustrativas.</w:t>
      </w:r>
    </w:p>
    <w:sectPr w:rsidR="00FC693F" w:rsidRPr="0006063C" w:rsidSect="00034616">
      <w:headerReference w:type="default" r:id="rId9"/>
      <w:footerReference w:type="default" r:id="rId10"/>
      <w:pgSz w:w="12240" w:h="15840"/>
      <w:pgMar w:top="1020" w:right="1276" w:bottom="992" w:left="127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36F"/>
        <w:sz w:val="16"/>
      </w:rPr>
      <w:t xml:space="preserve">Caso académico  ·  Calzados del Caribe S.A.S.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C6870"/>
        <w:sz w:val="16"/>
      </w:rPr>
      <w:t>INGENIERÍA INDUSTRIAL  |  MÉTODOS Y TIEMPOS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1" w:lineRule="auto" w:after="120"/>
    </w:pPr>
    <w:rPr>
      <w:rFonts w:ascii="Aptos" w:hAnsi="Aptos"/>
      <w:color w:val="1930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color w:val="193046"/>
      <w:sz w:val="25"/>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C687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93046"/>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100"/>
    </w:pPr>
    <w:rPr>
      <w:color w:val="55636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de estudio: fabricación de un zapato de cuero. Cursograma analítico</dc:title>
  <dc:subject>Métodos y Tiempos, Ingeniería Industrial</dc:subject>
  <dc:creator>python-docx</dc:creator>
  <cp:keywords>cursograma analítico; material; operario; equipo; estudio de métodos</cp:keywords>
  <dc:description>generated by python-docx</dc:description>
  <cp:lastModifiedBy/>
  <cp:revision>1</cp:revision>
  <dcterms:created xsi:type="dcterms:W3CDTF">2013-12-23T23:15:00Z</dcterms:created>
  <dcterms:modified xsi:type="dcterms:W3CDTF">2013-12-23T23:15:00Z</dcterms:modified>
  <cp:category/>
</cp:coreProperties>
</file>