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76B80"/>
          <w:sz w:val="17"/>
        </w:rPr>
        <w:t>MATERIAL DE CONSULTA · ESCENAS 6 A 11</w:t>
      </w:r>
    </w:p>
    <w:p>
      <w:pPr>
        <w:pStyle w:val="Title"/>
        <w:spacing w:before="20" w:after="100"/>
      </w:pPr>
      <w:r>
        <w:t>Calzados del Caribe S.A.S.</w:t>
      </w:r>
    </w:p>
    <w:p>
      <w:pPr>
        <w:spacing w:after="160"/>
      </w:pPr>
      <w:r>
        <w:rPr>
          <w:b w:val="0"/>
          <w:i w:val="0"/>
        </w:rPr>
        <w:t>Caso integral de estudio de métodos y tres cursogramas analíticos resueltos · empresa ficticia.</w:t>
      </w:r>
    </w:p>
    <w:p>
      <w:pPr>
        <w:pStyle w:val="Heading1"/>
      </w:pPr>
      <w:r>
        <w:t>1. Situación de estudio</w:t>
      </w:r>
    </w:p>
    <w:p>
      <w:pPr>
        <w:spacing w:after="80"/>
      </w:pPr>
      <w:r>
        <w:rPr>
          <w:b w:val="0"/>
          <w:i w:val="0"/>
        </w:rPr>
        <w:t>Calzados del Caribe S.A.S. es una empresa ficticia empleada en los laboratorios de Métodos y Tiempos. El caso describe un proceso didáctico simplificado para fabricar una unidad: un zapato de cuero. La capellada se elabora mediante corte, inspección y costura; en paralelo se prepara una suela de caucho. Las dos ramas convergen en ensamble. Después, el zapato pasa a acabado, empaque y almacenamiento.</w:t>
      </w:r>
    </w:p>
    <w:p>
      <w:pPr>
        <w:spacing w:after="100"/>
      </w:pPr>
      <w:r>
        <w:rPr>
          <w:b w:val="0"/>
          <w:i w:val="0"/>
        </w:rPr>
        <w:t>El estudio se realiza desde la perspectiva del material, no del operario. El relato original no informa distancias de los transportes, dimensiones reales de equipos, recorridos dentro de la planta ni responsables de esos traslados. No se deben inventar esas mediciones.</w:t>
      </w:r>
    </w:p>
    <w:p>
      <w:pPr>
        <w:pStyle w:val="Heading1"/>
      </w:pPr>
      <w:r>
        <w:t>2. ¿Qué sucede en cada línea?</w:t>
      </w:r>
    </w:p>
    <w:tbl>
      <w:tblPr>
        <w:tblW w:type="auto" w:w="0"/>
        <w:jc w:val="center"/>
        <w:tblLayout w:type="fixed"/>
        <w:tblLook w:firstColumn="1" w:firstRow="1" w:lastColumn="0" w:lastRow="0" w:noHBand="0" w:noVBand="1" w:val="04A0"/>
      </w:tblPr>
      <w:tblGrid>
        <w:gridCol w:w="1843"/>
        <w:gridCol w:w="5443"/>
        <w:gridCol w:w="2203"/>
      </w:tblGrid>
      <w:tr>
        <w:trPr>
          <w:tblHeader/>
        </w:trPr>
        <w:tc>
          <w:tcPr>
            <w:tcW w:type="dxa" w:w="1843"/>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6"/>
              </w:rPr>
              <w:t>Línea</w:t>
            </w:r>
          </w:p>
        </w:tc>
        <w:tc>
          <w:tcPr>
            <w:tcW w:type="dxa" w:w="5443"/>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6"/>
              </w:rPr>
              <w:t>Secuencia simplificada</w:t>
            </w:r>
          </w:p>
        </w:tc>
        <w:tc>
          <w:tcPr>
            <w:tcW w:type="dxa" w:w="2203"/>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6"/>
              </w:rPr>
              <w:t>Relación</w:t>
            </w:r>
          </w:p>
        </w:tc>
      </w:tr>
      <w:tr>
        <w:trPr/>
        <w:tc>
          <w:tcPr>
            <w:tcW w:type="dxa" w:w="1843"/>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Capellada</w:t>
            </w:r>
          </w:p>
        </w:tc>
        <w:tc>
          <w:tcPr>
            <w:tcW w:type="dxa" w:w="5443"/>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Corte → inspección → costura → inspección</w:t>
            </w:r>
          </w:p>
        </w:tc>
        <w:tc>
          <w:tcPr>
            <w:tcW w:type="dxa" w:w="2203"/>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Llega a ensamble</w:t>
            </w:r>
          </w:p>
        </w:tc>
      </w:tr>
      <w:tr>
        <w:trPr/>
        <w:tc>
          <w:tcPr>
            <w:tcW w:type="dxa" w:w="1843"/>
            <w:vAlign w:val="center"/>
            <w:tcBorders>
              <w:top w:val="single" w:color="DCE3E6" w:sz="5"/>
              <w:left w:val="single" w:color="DCE3E6" w:sz="5"/>
              <w:bottom w:val="single" w:color="DCE3E6" w:sz="5"/>
              <w:right w:val="single" w:color="DCE3E6" w:sz="5"/>
            </w:tcBorders>
          </w:tcPr>
          <w:p>
            <w:pPr>
              <w:spacing w:before="0" w:after="0" w:line="247" w:lineRule="auto"/>
            </w:pPr>
            <w:r>
              <w:rPr>
                <w:sz w:val="16"/>
              </w:rPr>
              <w:t>Suela</w:t>
            </w:r>
          </w:p>
        </w:tc>
        <w:tc>
          <w:tcPr>
            <w:tcW w:type="dxa" w:w="5443"/>
            <w:vAlign w:val="center"/>
            <w:tcBorders>
              <w:top w:val="single" w:color="DCE3E6" w:sz="5"/>
              <w:left w:val="single" w:color="DCE3E6" w:sz="5"/>
              <w:bottom w:val="single" w:color="DCE3E6" w:sz="5"/>
              <w:right w:val="single" w:color="DCE3E6" w:sz="5"/>
            </w:tcBorders>
          </w:tcPr>
          <w:p>
            <w:pPr>
              <w:spacing w:before="0" w:after="0" w:line="247" w:lineRule="auto"/>
            </w:pPr>
            <w:r>
              <w:rPr>
                <w:sz w:val="16"/>
              </w:rPr>
              <w:t>Corte → inspección → acondicionamiento</w:t>
            </w:r>
          </w:p>
        </w:tc>
        <w:tc>
          <w:tcPr>
            <w:tcW w:type="dxa" w:w="2203"/>
            <w:vAlign w:val="center"/>
            <w:tcBorders>
              <w:top w:val="single" w:color="DCE3E6" w:sz="5"/>
              <w:left w:val="single" w:color="DCE3E6" w:sz="5"/>
              <w:bottom w:val="single" w:color="DCE3E6" w:sz="5"/>
              <w:right w:val="single" w:color="DCE3E6" w:sz="5"/>
            </w:tcBorders>
          </w:tcPr>
          <w:p>
            <w:pPr>
              <w:spacing w:before="0" w:after="0" w:line="247" w:lineRule="auto"/>
            </w:pPr>
            <w:r>
              <w:rPr>
                <w:sz w:val="16"/>
              </w:rPr>
              <w:t>Llega a ensamble</w:t>
            </w:r>
          </w:p>
        </w:tc>
      </w:tr>
      <w:tr>
        <w:trPr/>
        <w:tc>
          <w:tcPr>
            <w:tcW w:type="dxa" w:w="1843"/>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Zapato ensamblado</w:t>
            </w:r>
          </w:p>
        </w:tc>
        <w:tc>
          <w:tcPr>
            <w:tcW w:type="dxa" w:w="5443"/>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Adhesivo y prensado → acabado → empaque → almacén</w:t>
            </w:r>
          </w:p>
        </w:tc>
        <w:tc>
          <w:tcPr>
            <w:tcW w:type="dxa" w:w="2203"/>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Inicia tras recibir ambas ramas</w:t>
            </w:r>
          </w:p>
        </w:tc>
      </w:tr>
    </w:tbl>
    <w:p>
      <w:pPr>
        <w:pStyle w:val="Heading1"/>
      </w:pPr>
      <w:r>
        <w:t>3. Alcance y reglas de interpretación</w:t>
      </w:r>
    </w:p>
    <w:p>
      <w:pPr>
        <w:pStyle w:val="ListBullet"/>
      </w:pPr>
      <w:r>
        <w:t>El caso contempla 22 actividades: 10 operaciones, 6 transportes, 5 inspecciones, ninguna espera descrita y 1 almacenamiento final.</w:t>
      </w:r>
    </w:p>
    <w:p>
      <w:pPr>
        <w:pStyle w:val="ListBullet"/>
      </w:pPr>
      <w:r>
        <w:t>La suma de tiempos registrados es 91 minutos, pero las dos ramas iniciales son paralelas. Bajo los supuestos del ejercicio, la duración teórica hasta almacén es máx(34, 15) + 42 = 76 minutos.</w:t>
      </w:r>
    </w:p>
    <w:p>
      <w:pPr>
        <w:pStyle w:val="ListBullet"/>
      </w:pPr>
      <w:r>
        <w:t>«NM» significa distancia no medida en transportes y «NI» tiempo no informado de almacenamiento. «—» significa que no corresponde anotar distancia entre estaciones para esa fila.</w:t>
      </w:r>
    </w:p>
    <w:p>
      <w:pPr>
        <w:pStyle w:val="ListBullet"/>
      </w:pPr>
      <w:r>
        <w:t>La nave de 30 × 18 m y sus equipos serán una simulación didáctica del Laboratorio 4; no constituyen mediciones de esta empresa ficticia.</w:t>
      </w:r>
    </w:p>
    <w:p>
      <w:pPr>
        <w:pStyle w:val="Heading1"/>
      </w:pPr>
      <w:r>
        <w:t>4. Información general</w:t>
      </w:r>
    </w:p>
    <w:tbl>
      <w:tblPr>
        <w:tblW w:type="auto" w:w="0"/>
        <w:jc w:val="center"/>
        <w:tblLayout w:type="fixed"/>
        <w:tblLook w:firstColumn="1" w:firstRow="1" w:lastColumn="0" w:lastRow="0" w:noHBand="0" w:noVBand="1" w:val="04A0"/>
      </w:tblPr>
      <w:tblGrid>
        <w:gridCol w:w="1656"/>
        <w:gridCol w:w="3197"/>
        <w:gridCol w:w="1757"/>
        <w:gridCol w:w="2880"/>
      </w:tblGrid>
      <w:tr>
        <w:trPr>
          <w:tblHeader/>
        </w:trPr>
        <w:tc>
          <w:tcPr>
            <w:tcW w:type="dxa" w:w="1656"/>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5"/>
              </w:rPr>
              <w:t>Campo</w:t>
            </w:r>
          </w:p>
        </w:tc>
        <w:tc>
          <w:tcPr>
            <w:tcW w:type="dxa" w:w="3197"/>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5"/>
              </w:rPr>
              <w:t>Registro</w:t>
            </w:r>
          </w:p>
        </w:tc>
        <w:tc>
          <w:tcPr>
            <w:tcW w:type="dxa" w:w="1757"/>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5"/>
              </w:rPr>
              <w:t>Campo</w:t>
            </w:r>
          </w:p>
        </w:tc>
        <w:tc>
          <w:tcPr>
            <w:tcW w:type="dxa" w:w="2880"/>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5"/>
              </w:rPr>
              <w:t>Registro</w:t>
            </w:r>
          </w:p>
        </w:tc>
      </w:tr>
      <w:tr>
        <w:trPr/>
        <w:tc>
          <w:tcPr>
            <w:tcW w:type="dxa" w:w="1656"/>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Base del estudio</w:t>
            </w:r>
          </w:p>
        </w:tc>
        <w:tc>
          <w:tcPr>
            <w:tcW w:type="dxa" w:w="3197"/>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Material</w:t>
            </w:r>
          </w:p>
        </w:tc>
        <w:tc>
          <w:tcPr>
            <w:tcW w:type="dxa" w:w="1757"/>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Método</w:t>
            </w:r>
          </w:p>
        </w:tc>
        <w:tc>
          <w:tcPr>
            <w:tcW w:type="dxa" w:w="28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Actual</w:t>
            </w:r>
          </w:p>
        </w:tc>
      </w:tr>
      <w:tr>
        <w:trPr/>
        <w:tc>
          <w:tcPr>
            <w:tcW w:type="dxa" w:w="1656"/>
            <w:vAlign w:val="center"/>
            <w:tcBorders>
              <w:top w:val="single" w:color="DCE3E6" w:sz="5"/>
              <w:left w:val="single" w:color="DCE3E6" w:sz="5"/>
              <w:bottom w:val="single" w:color="DCE3E6" w:sz="5"/>
              <w:right w:val="single" w:color="DCE3E6" w:sz="5"/>
            </w:tcBorders>
          </w:tcPr>
          <w:p>
            <w:pPr>
              <w:spacing w:before="0" w:after="0" w:line="247" w:lineRule="auto"/>
            </w:pPr>
            <w:r>
              <w:rPr>
                <w:sz w:val="16"/>
              </w:rPr>
              <w:t>Unidad analizada</w:t>
            </w:r>
          </w:p>
        </w:tc>
        <w:tc>
          <w:tcPr>
            <w:tcW w:type="dxa" w:w="3197"/>
            <w:vAlign w:val="center"/>
            <w:tcBorders>
              <w:top w:val="single" w:color="DCE3E6" w:sz="5"/>
              <w:left w:val="single" w:color="DCE3E6" w:sz="5"/>
              <w:bottom w:val="single" w:color="DCE3E6" w:sz="5"/>
              <w:right w:val="single" w:color="DCE3E6" w:sz="5"/>
            </w:tcBorders>
          </w:tcPr>
          <w:p>
            <w:pPr>
              <w:spacing w:before="0" w:after="0" w:line="247" w:lineRule="auto"/>
            </w:pPr>
            <w:r>
              <w:rPr>
                <w:sz w:val="16"/>
              </w:rPr>
              <w:t>1 zapato</w:t>
            </w:r>
          </w:p>
        </w:tc>
        <w:tc>
          <w:tcPr>
            <w:tcW w:type="dxa" w:w="1757"/>
            <w:vAlign w:val="center"/>
            <w:tcBorders>
              <w:top w:val="single" w:color="DCE3E6" w:sz="5"/>
              <w:left w:val="single" w:color="DCE3E6" w:sz="5"/>
              <w:bottom w:val="single" w:color="DCE3E6" w:sz="5"/>
              <w:right w:val="single" w:color="DCE3E6" w:sz="5"/>
            </w:tcBorders>
          </w:tcPr>
          <w:p>
            <w:pPr>
              <w:spacing w:before="0" w:after="0" w:line="247" w:lineRule="auto"/>
            </w:pPr>
            <w:r>
              <w:rPr>
                <w:sz w:val="16"/>
              </w:rPr>
              <w:t>Empresa</w:t>
            </w:r>
          </w:p>
        </w:tc>
        <w:tc>
          <w:tcPr>
            <w:tcW w:type="dxa" w:w="2880"/>
            <w:vAlign w:val="center"/>
            <w:tcBorders>
              <w:top w:val="single" w:color="DCE3E6" w:sz="5"/>
              <w:left w:val="single" w:color="DCE3E6" w:sz="5"/>
              <w:bottom w:val="single" w:color="DCE3E6" w:sz="5"/>
              <w:right w:val="single" w:color="DCE3E6" w:sz="5"/>
            </w:tcBorders>
          </w:tcPr>
          <w:p>
            <w:pPr>
              <w:spacing w:before="0" w:after="0" w:line="247" w:lineRule="auto"/>
            </w:pPr>
            <w:r>
              <w:rPr>
                <w:sz w:val="16"/>
              </w:rPr>
              <w:t>Ficticia</w:t>
            </w:r>
          </w:p>
        </w:tc>
      </w:tr>
      <w:tr>
        <w:trPr/>
        <w:tc>
          <w:tcPr>
            <w:tcW w:type="dxa" w:w="1656"/>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Alcance</w:t>
            </w:r>
          </w:p>
        </w:tc>
        <w:tc>
          <w:tcPr>
            <w:tcW w:type="dxa" w:w="3197"/>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Fabricación y almacenamiento</w:t>
            </w:r>
          </w:p>
        </w:tc>
        <w:tc>
          <w:tcPr>
            <w:tcW w:type="dxa" w:w="1757"/>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Distancias reales</w:t>
            </w:r>
          </w:p>
        </w:tc>
        <w:tc>
          <w:tcPr>
            <w:tcW w:type="dxa" w:w="28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No informadas</w:t>
            </w:r>
          </w:p>
        </w:tc>
      </w:tr>
    </w:tbl>
    <w:p>
      <w:pPr>
        <w:spacing w:after="0"/>
      </w:pPr>
      <w:r>
        <w:rPr>
          <w:b w:val="0"/>
          <w:i/>
        </w:rPr>
        <w:t>Nota técnica: para una aplicación en una fábrica real habría que levantar medidas en campo, verificar equipos y condiciones de proceso, y registrar recorridos observados antes de recomendar cambios.</w:t>
      </w:r>
    </w:p>
    <w:p>
      <w:r>
        <w:br w:type="page"/>
      </w:r>
    </w:p>
    <w:p>
      <w:pPr>
        <w:pStyle w:val="Heading1"/>
      </w:pPr>
      <w:r>
        <w:t>5. Cursograma analítico de material: capellada (CA-01)</w:t>
      </w:r>
    </w:p>
    <w:p>
      <w:pPr>
        <w:spacing w:after="60"/>
      </w:pPr>
      <w:r>
        <w:rPr>
          <w:b w:val="0"/>
          <w:i w:val="0"/>
        </w:rPr>
        <w:t>Inicio: piezas de cuero. Fin: capellada entregada a ensamble. Tiempo registrado: 34 min. Seis actividades; dos transportes sin distancia medida.</w:t>
      </w:r>
    </w:p>
    <w:tbl>
      <w:tblPr>
        <w:tblW w:type="auto" w:w="0"/>
        <w:jc w:val="center"/>
        <w:tblLayout w:type="fixed"/>
        <w:tblLook w:firstColumn="1" w:firstRow="1" w:lastColumn="0" w:lastRow="0" w:noHBand="0" w:noVBand="1" w:val="04A0"/>
      </w:tblPr>
      <w:tblGrid>
        <w:gridCol w:w="490"/>
        <w:gridCol w:w="4680"/>
        <w:gridCol w:w="792"/>
        <w:gridCol w:w="979"/>
        <w:gridCol w:w="475"/>
        <w:gridCol w:w="475"/>
        <w:gridCol w:w="475"/>
        <w:gridCol w:w="475"/>
        <w:gridCol w:w="475"/>
      </w:tblGrid>
      <w:tr>
        <w:trPr>
          <w:tblHeader/>
        </w:trPr>
        <w:tc>
          <w:tcPr>
            <w:tcW w:type="dxa" w:w="490"/>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N.º</w:t>
            </w:r>
          </w:p>
        </w:tc>
        <w:tc>
          <w:tcPr>
            <w:tcW w:type="dxa" w:w="4680"/>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4"/>
              </w:rPr>
              <w:t>Actividad</w:t>
            </w:r>
          </w:p>
        </w:tc>
        <w:tc>
          <w:tcPr>
            <w:tcW w:type="dxa" w:w="792"/>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Dist. (m)</w:t>
            </w:r>
          </w:p>
        </w:tc>
        <w:tc>
          <w:tcPr>
            <w:tcW w:type="dxa" w:w="979"/>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Tiempo (min)</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O</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I</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E</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A</w:t>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1</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Las piezas de cuero son cortadas con moldes</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10</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Las dimensiones y formas cortadas son inspeccionadas</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3</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Las piezas son trasladadas al área de costura</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NM</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4</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Las piezas son cosidas para formar la capellada</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15</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5</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Las costuras y puntadas son inspeccionadas</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3</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6</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La capellada es trasladada al área de ensamble</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NM</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bl>
    <w:p>
      <w:pPr>
        <w:pStyle w:val="Heading1"/>
      </w:pPr>
      <w:r>
        <w:t>6. Cursograma analítico de material: suela (SU-01)</w:t>
      </w:r>
    </w:p>
    <w:p>
      <w:pPr>
        <w:spacing w:after="60"/>
      </w:pPr>
      <w:r>
        <w:rPr>
          <w:b w:val="0"/>
          <w:i w:val="0"/>
        </w:rPr>
        <w:t>Inicio: lámina de caucho. Fin: suela preparada entregada a ensamble. Tiempo registrado: 15 min. Cuatro actividades; un transporte sin distancia medida.</w:t>
      </w:r>
    </w:p>
    <w:tbl>
      <w:tblPr>
        <w:tblW w:type="auto" w:w="0"/>
        <w:jc w:val="center"/>
        <w:tblLayout w:type="fixed"/>
        <w:tblLook w:firstColumn="1" w:firstRow="1" w:lastColumn="0" w:lastRow="0" w:noHBand="0" w:noVBand="1" w:val="04A0"/>
      </w:tblPr>
      <w:tblGrid>
        <w:gridCol w:w="490"/>
        <w:gridCol w:w="4680"/>
        <w:gridCol w:w="792"/>
        <w:gridCol w:w="979"/>
        <w:gridCol w:w="475"/>
        <w:gridCol w:w="475"/>
        <w:gridCol w:w="475"/>
        <w:gridCol w:w="475"/>
        <w:gridCol w:w="475"/>
      </w:tblGrid>
      <w:tr>
        <w:trPr>
          <w:tblHeader/>
        </w:trPr>
        <w:tc>
          <w:tcPr>
            <w:tcW w:type="dxa" w:w="490"/>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N.º</w:t>
            </w:r>
          </w:p>
        </w:tc>
        <w:tc>
          <w:tcPr>
            <w:tcW w:type="dxa" w:w="4680"/>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4"/>
              </w:rPr>
              <w:t>Actividad</w:t>
            </w:r>
          </w:p>
        </w:tc>
        <w:tc>
          <w:tcPr>
            <w:tcW w:type="dxa" w:w="792"/>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Dist. (m)</w:t>
            </w:r>
          </w:p>
        </w:tc>
        <w:tc>
          <w:tcPr>
            <w:tcW w:type="dxa" w:w="979"/>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Tiempo (min)</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O</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I</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E</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A</w:t>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1</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 suela es cortada de la lámina de caucho</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6</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La forma y dimensiones de la suela son inspeccionadas</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3</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 superficie de unión de la suela es acondicionada</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5</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4</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La suela es trasladada al área de ensamble</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NM</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bl>
    <w:p>
      <w:pPr>
        <w:pStyle w:val="Heading1"/>
      </w:pPr>
      <w:r>
        <w:t>7. Convergencia de las dos líneas</w:t>
      </w:r>
    </w:p>
    <w:tbl>
      <w:tblPr>
        <w:tblW w:type="auto" w:w="0"/>
        <w:jc w:val="center"/>
        <w:tblLayout w:type="fixed"/>
        <w:tblLook w:firstColumn="1" w:firstRow="1" w:lastColumn="0" w:lastRow="0" w:noHBand="0" w:noVBand="1" w:val="04A0"/>
      </w:tblPr>
      <w:tblGrid>
        <w:gridCol w:w="2045"/>
        <w:gridCol w:w="2045"/>
        <w:gridCol w:w="5400"/>
      </w:tblGrid>
      <w:tr>
        <w:trPr>
          <w:tblHeader/>
        </w:trPr>
        <w:tc>
          <w:tcPr>
            <w:tcW w:type="dxa" w:w="2045"/>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6"/>
              </w:rPr>
              <w:t>Línea inicial</w:t>
            </w:r>
          </w:p>
        </w:tc>
        <w:tc>
          <w:tcPr>
            <w:tcW w:type="dxa" w:w="2045"/>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6"/>
              </w:rPr>
              <w:t>Tiempo registrado</w:t>
            </w:r>
          </w:p>
        </w:tc>
        <w:tc>
          <w:tcPr>
            <w:tcW w:type="dxa" w:w="5400"/>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6"/>
              </w:rPr>
              <w:t>Regla de secuencia</w:t>
            </w:r>
          </w:p>
        </w:tc>
      </w:tr>
      <w:tr>
        <w:trPr/>
        <w:tc>
          <w:tcPr>
            <w:tcW w:type="dxa" w:w="2045"/>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Capellada</w:t>
            </w:r>
          </w:p>
        </w:tc>
        <w:tc>
          <w:tcPr>
            <w:tcW w:type="dxa" w:w="2045"/>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34 min</w:t>
            </w:r>
          </w:p>
        </w:tc>
        <w:tc>
          <w:tcPr>
            <w:tcW w:type="dxa" w:w="540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Debe llegar a ensamble</w:t>
            </w:r>
          </w:p>
        </w:tc>
      </w:tr>
      <w:tr>
        <w:trPr/>
        <w:tc>
          <w:tcPr>
            <w:tcW w:type="dxa" w:w="2045"/>
            <w:vAlign w:val="center"/>
            <w:tcBorders>
              <w:top w:val="single" w:color="DCE3E6" w:sz="5"/>
              <w:left w:val="single" w:color="DCE3E6" w:sz="5"/>
              <w:bottom w:val="single" w:color="DCE3E6" w:sz="5"/>
              <w:right w:val="single" w:color="DCE3E6" w:sz="5"/>
            </w:tcBorders>
          </w:tcPr>
          <w:p>
            <w:pPr>
              <w:spacing w:before="0" w:after="0" w:line="247" w:lineRule="auto"/>
            </w:pPr>
            <w:r>
              <w:rPr>
                <w:sz w:val="16"/>
              </w:rPr>
              <w:t>Suela</w:t>
            </w:r>
          </w:p>
        </w:tc>
        <w:tc>
          <w:tcPr>
            <w:tcW w:type="dxa" w:w="2045"/>
            <w:vAlign w:val="center"/>
            <w:tcBorders>
              <w:top w:val="single" w:color="DCE3E6" w:sz="5"/>
              <w:left w:val="single" w:color="DCE3E6" w:sz="5"/>
              <w:bottom w:val="single" w:color="DCE3E6" w:sz="5"/>
              <w:right w:val="single" w:color="DCE3E6" w:sz="5"/>
            </w:tcBorders>
          </w:tcPr>
          <w:p>
            <w:pPr>
              <w:spacing w:before="0" w:after="0" w:line="247" w:lineRule="auto"/>
            </w:pPr>
            <w:r>
              <w:rPr>
                <w:sz w:val="16"/>
              </w:rPr>
              <w:t>15 min</w:t>
            </w:r>
          </w:p>
        </w:tc>
        <w:tc>
          <w:tcPr>
            <w:tcW w:type="dxa" w:w="5400"/>
            <w:vAlign w:val="center"/>
            <w:tcBorders>
              <w:top w:val="single" w:color="DCE3E6" w:sz="5"/>
              <w:left w:val="single" w:color="DCE3E6" w:sz="5"/>
              <w:bottom w:val="single" w:color="DCE3E6" w:sz="5"/>
              <w:right w:val="single" w:color="DCE3E6" w:sz="5"/>
            </w:tcBorders>
          </w:tcPr>
          <w:p>
            <w:pPr>
              <w:spacing w:before="0" w:after="0" w:line="247" w:lineRule="auto"/>
            </w:pPr>
            <w:r>
              <w:rPr>
                <w:sz w:val="16"/>
              </w:rPr>
              <w:t>Debe llegar a ensamble</w:t>
            </w:r>
          </w:p>
        </w:tc>
      </w:tr>
      <w:tr>
        <w:trPr/>
        <w:tc>
          <w:tcPr>
            <w:tcW w:type="dxa" w:w="2045"/>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Inicio de ensamble</w:t>
            </w:r>
          </w:p>
        </w:tc>
        <w:tc>
          <w:tcPr>
            <w:tcW w:type="dxa" w:w="2045"/>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Al terminar ambas ramas</w:t>
            </w:r>
          </w:p>
        </w:tc>
        <w:tc>
          <w:tcPr>
            <w:tcW w:type="dxa" w:w="540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6"/>
              </w:rPr>
              <w:t>No sumar las ramas como si fueran consecutivas</w:t>
            </w:r>
          </w:p>
        </w:tc>
      </w:tr>
    </w:tbl>
    <w:p>
      <w:pPr>
        <w:spacing w:after="0"/>
      </w:pPr>
      <w:r>
        <w:rPr>
          <w:b w:val="0"/>
          <w:i w:val="0"/>
        </w:rPr>
        <w:t>Al interpretar los recorridos no debe dibujarse una ruta que haga pasar la suela por costura, ni una que haga pasar la capellada por la preparación de suela. Ambas llegan directamente al ensamble desde sus respectivas estaciones.</w:t>
      </w:r>
    </w:p>
    <w:p>
      <w:r>
        <w:br w:type="page"/>
      </w:r>
    </w:p>
    <w:p>
      <w:pPr>
        <w:pStyle w:val="Heading1"/>
      </w:pPr>
      <w:r>
        <w:t>8. Cursograma analítico de material: zapato (ZA-01)</w:t>
      </w:r>
    </w:p>
    <w:p>
      <w:pPr>
        <w:spacing w:after="60"/>
      </w:pPr>
      <w:r>
        <w:rPr>
          <w:b w:val="0"/>
          <w:i w:val="0"/>
        </w:rPr>
        <w:t>Inicio: capellada y suela disponibles en ensamble. Fin: zapato empacado en almacén. Tiempo cuantificado: 42 min. Doce actividades; tres transportes sin distancia medida.</w:t>
      </w:r>
    </w:p>
    <w:tbl>
      <w:tblPr>
        <w:tblW w:type="auto" w:w="0"/>
        <w:jc w:val="center"/>
        <w:tblLayout w:type="fixed"/>
        <w:tblLook w:firstColumn="1" w:firstRow="1" w:lastColumn="0" w:lastRow="0" w:noHBand="0" w:noVBand="1" w:val="04A0"/>
      </w:tblPr>
      <w:tblGrid>
        <w:gridCol w:w="490"/>
        <w:gridCol w:w="4680"/>
        <w:gridCol w:w="792"/>
        <w:gridCol w:w="979"/>
        <w:gridCol w:w="475"/>
        <w:gridCol w:w="475"/>
        <w:gridCol w:w="475"/>
        <w:gridCol w:w="475"/>
        <w:gridCol w:w="475"/>
      </w:tblGrid>
      <w:tr>
        <w:trPr>
          <w:tblHeader/>
        </w:trPr>
        <w:tc>
          <w:tcPr>
            <w:tcW w:type="dxa" w:w="490"/>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N.º</w:t>
            </w:r>
          </w:p>
        </w:tc>
        <w:tc>
          <w:tcPr>
            <w:tcW w:type="dxa" w:w="4680"/>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4"/>
              </w:rPr>
              <w:t>Actividad</w:t>
            </w:r>
          </w:p>
        </w:tc>
        <w:tc>
          <w:tcPr>
            <w:tcW w:type="dxa" w:w="792"/>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Dist. (m)</w:t>
            </w:r>
          </w:p>
        </w:tc>
        <w:tc>
          <w:tcPr>
            <w:tcW w:type="dxa" w:w="979"/>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Tiempo (min)</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O</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I</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E</w:t>
            </w:r>
          </w:p>
        </w:tc>
        <w:tc>
          <w:tcPr>
            <w:tcW w:type="dxa" w:w="475"/>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A</w:t>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1</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Se aplica adhesivo a capellada y suela</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4</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Capellada y suela son unidas y prensadas</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12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3</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 adherencia y alineación son inspeccionadas</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3</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4</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El zapato es trasladado al área de acabado</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NM</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5</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 superficie del zapato es pulida y limpiada</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8</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6</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La plantilla interior es incorporada al zapato</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7</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Las condiciones finales del zapato son inspeccionadas</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4</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8</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El zapato es trasladado al área de empaque</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NM</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1</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9</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El zapato es envuelto con papel protector</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1</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10</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El zapato queda empacado en caja de cartón</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3</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11</w:t>
            </w:r>
          </w:p>
        </w:tc>
        <w:tc>
          <w:tcPr>
            <w:tcW w:type="dxa" w:w="4680"/>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4"/>
              </w:rPr>
              <w:t>El zapato empacado es trasladado al almacén</w:t>
            </w:r>
          </w:p>
        </w:tc>
        <w:tc>
          <w:tcPr>
            <w:tcW w:type="dxa" w:w="792"/>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NM</w:t>
            </w:r>
          </w:p>
        </w:tc>
        <w:tc>
          <w:tcPr>
            <w:tcW w:type="dxa" w:w="979"/>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2</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r>
      <w:tr>
        <w:trPr/>
        <w:tc>
          <w:tcPr>
            <w:tcW w:type="dxa" w:w="490"/>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12</w:t>
            </w:r>
          </w:p>
        </w:tc>
        <w:tc>
          <w:tcPr>
            <w:tcW w:type="dxa" w:w="4680"/>
            <w:vAlign w:val="center"/>
            <w:tcBorders>
              <w:top w:val="single" w:color="DCE3E6" w:sz="5"/>
              <w:left w:val="single" w:color="DCE3E6" w:sz="5"/>
              <w:bottom w:val="single" w:color="DCE3E6" w:sz="5"/>
              <w:right w:val="single" w:color="DCE3E6" w:sz="5"/>
            </w:tcBorders>
          </w:tcPr>
          <w:p>
            <w:pPr>
              <w:spacing w:before="0" w:after="0" w:line="247" w:lineRule="auto"/>
            </w:pPr>
            <w:r>
              <w:rPr>
                <w:sz w:val="14"/>
              </w:rPr>
              <w:t>El zapato empacado permanece almacenado</w:t>
            </w:r>
          </w:p>
        </w:tc>
        <w:tc>
          <w:tcPr>
            <w:tcW w:type="dxa" w:w="792"/>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c>
          <w:tcPr>
            <w:tcW w:type="dxa" w:w="979"/>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NI</w:t>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r>
          </w:p>
        </w:tc>
        <w:tc>
          <w:tcPr>
            <w:tcW w:type="dxa" w:w="475"/>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4"/>
              </w:rPr>
              <w:t>●</w:t>
            </w:r>
          </w:p>
        </w:tc>
      </w:tr>
    </w:tbl>
    <w:p>
      <w:pPr>
        <w:pStyle w:val="Heading1"/>
      </w:pPr>
      <w:r>
        <w:t>9. Resumen consolidado</w:t>
      </w:r>
    </w:p>
    <w:tbl>
      <w:tblPr>
        <w:tblW w:type="auto" w:w="0"/>
        <w:jc w:val="center"/>
        <w:tblLayout w:type="fixed"/>
        <w:tblLook w:firstColumn="1" w:firstRow="1" w:lastColumn="0" w:lastRow="0" w:noHBand="0" w:noVBand="1" w:val="04A0"/>
      </w:tblPr>
      <w:tblGrid>
        <w:gridCol w:w="1829"/>
        <w:gridCol w:w="864"/>
        <w:gridCol w:w="1066"/>
        <w:gridCol w:w="936"/>
        <w:gridCol w:w="1037"/>
        <w:gridCol w:w="1094"/>
        <w:gridCol w:w="806"/>
        <w:gridCol w:w="878"/>
      </w:tblGrid>
      <w:tr>
        <w:trPr>
          <w:tblHeader/>
        </w:trPr>
        <w:tc>
          <w:tcPr>
            <w:tcW w:type="dxa" w:w="1829"/>
            <w:vAlign w:val="center"/>
            <w:shd w:fill="112A46"/>
            <w:tcBorders>
              <w:top w:val="single" w:color="DCE3E6" w:sz="5"/>
              <w:left w:val="single" w:color="DCE3E6" w:sz="5"/>
              <w:bottom w:val="single" w:color="DCE3E6" w:sz="5"/>
              <w:right w:val="single" w:color="DCE3E6" w:sz="5"/>
            </w:tcBorders>
          </w:tcPr>
          <w:p>
            <w:pPr>
              <w:spacing w:before="0" w:after="0" w:line="247" w:lineRule="auto"/>
            </w:pPr>
            <w:r>
              <w:rPr>
                <w:b/>
                <w:color w:val="FFFFFF"/>
                <w:sz w:val="14"/>
              </w:rPr>
              <w:t>Línea</w:t>
            </w:r>
          </w:p>
        </w:tc>
        <w:tc>
          <w:tcPr>
            <w:tcW w:type="dxa" w:w="864"/>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Oper.</w:t>
            </w:r>
          </w:p>
        </w:tc>
        <w:tc>
          <w:tcPr>
            <w:tcW w:type="dxa" w:w="1066"/>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Transp.</w:t>
            </w:r>
          </w:p>
        </w:tc>
        <w:tc>
          <w:tcPr>
            <w:tcW w:type="dxa" w:w="936"/>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Insp.</w:t>
            </w:r>
          </w:p>
        </w:tc>
        <w:tc>
          <w:tcPr>
            <w:tcW w:type="dxa" w:w="1037"/>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Espera</w:t>
            </w:r>
          </w:p>
        </w:tc>
        <w:tc>
          <w:tcPr>
            <w:tcW w:type="dxa" w:w="1094"/>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Almac.</w:t>
            </w:r>
          </w:p>
        </w:tc>
        <w:tc>
          <w:tcPr>
            <w:tcW w:type="dxa" w:w="806"/>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Act.</w:t>
            </w:r>
          </w:p>
        </w:tc>
        <w:tc>
          <w:tcPr>
            <w:tcW w:type="dxa" w:w="878"/>
            <w:vAlign w:val="center"/>
            <w:shd w:fill="112A46"/>
            <w:tcBorders>
              <w:top w:val="single" w:color="DCE3E6" w:sz="5"/>
              <w:left w:val="single" w:color="DCE3E6" w:sz="5"/>
              <w:bottom w:val="single" w:color="DCE3E6" w:sz="5"/>
              <w:right w:val="single" w:color="DCE3E6" w:sz="5"/>
            </w:tcBorders>
          </w:tcPr>
          <w:p>
            <w:pPr>
              <w:spacing w:before="0" w:after="0" w:line="247" w:lineRule="auto"/>
              <w:jc w:val="center"/>
            </w:pPr>
            <w:r>
              <w:rPr>
                <w:b/>
                <w:color w:val="FFFFFF"/>
                <w:sz w:val="14"/>
              </w:rPr>
              <w:t>Min.</w:t>
            </w:r>
          </w:p>
        </w:tc>
      </w:tr>
      <w:tr>
        <w:trPr/>
        <w:tc>
          <w:tcPr>
            <w:tcW w:type="dxa" w:w="1829"/>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5"/>
              </w:rPr>
              <w:t>Capellada</w:t>
            </w:r>
          </w:p>
        </w:tc>
        <w:tc>
          <w:tcPr>
            <w:tcW w:type="dxa" w:w="864"/>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2</w:t>
            </w:r>
          </w:p>
        </w:tc>
        <w:tc>
          <w:tcPr>
            <w:tcW w:type="dxa" w:w="1066"/>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2</w:t>
            </w:r>
          </w:p>
        </w:tc>
        <w:tc>
          <w:tcPr>
            <w:tcW w:type="dxa" w:w="936"/>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2</w:t>
            </w:r>
          </w:p>
        </w:tc>
        <w:tc>
          <w:tcPr>
            <w:tcW w:type="dxa" w:w="1037"/>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0</w:t>
            </w:r>
          </w:p>
        </w:tc>
        <w:tc>
          <w:tcPr>
            <w:tcW w:type="dxa" w:w="1094"/>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0</w:t>
            </w:r>
          </w:p>
        </w:tc>
        <w:tc>
          <w:tcPr>
            <w:tcW w:type="dxa" w:w="806"/>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6</w:t>
            </w:r>
          </w:p>
        </w:tc>
        <w:tc>
          <w:tcPr>
            <w:tcW w:type="dxa" w:w="878"/>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34</w:t>
            </w:r>
          </w:p>
        </w:tc>
      </w:tr>
      <w:tr>
        <w:trPr/>
        <w:tc>
          <w:tcPr>
            <w:tcW w:type="dxa" w:w="1829"/>
            <w:vAlign w:val="center"/>
            <w:tcBorders>
              <w:top w:val="single" w:color="DCE3E6" w:sz="5"/>
              <w:left w:val="single" w:color="DCE3E6" w:sz="5"/>
              <w:bottom w:val="single" w:color="DCE3E6" w:sz="5"/>
              <w:right w:val="single" w:color="DCE3E6" w:sz="5"/>
            </w:tcBorders>
          </w:tcPr>
          <w:p>
            <w:pPr>
              <w:spacing w:before="0" w:after="0" w:line="247" w:lineRule="auto"/>
            </w:pPr>
            <w:r>
              <w:rPr>
                <w:sz w:val="15"/>
              </w:rPr>
              <w:t>Suela</w:t>
            </w:r>
          </w:p>
        </w:tc>
        <w:tc>
          <w:tcPr>
            <w:tcW w:type="dxa" w:w="864"/>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2</w:t>
            </w:r>
          </w:p>
        </w:tc>
        <w:tc>
          <w:tcPr>
            <w:tcW w:type="dxa" w:w="1066"/>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1</w:t>
            </w:r>
          </w:p>
        </w:tc>
        <w:tc>
          <w:tcPr>
            <w:tcW w:type="dxa" w:w="936"/>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1</w:t>
            </w:r>
          </w:p>
        </w:tc>
        <w:tc>
          <w:tcPr>
            <w:tcW w:type="dxa" w:w="1037"/>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0</w:t>
            </w:r>
          </w:p>
        </w:tc>
        <w:tc>
          <w:tcPr>
            <w:tcW w:type="dxa" w:w="1094"/>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0</w:t>
            </w:r>
          </w:p>
        </w:tc>
        <w:tc>
          <w:tcPr>
            <w:tcW w:type="dxa" w:w="806"/>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4</w:t>
            </w:r>
          </w:p>
        </w:tc>
        <w:tc>
          <w:tcPr>
            <w:tcW w:type="dxa" w:w="878"/>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15</w:t>
            </w:r>
          </w:p>
        </w:tc>
      </w:tr>
      <w:tr>
        <w:trPr/>
        <w:tc>
          <w:tcPr>
            <w:tcW w:type="dxa" w:w="1829"/>
            <w:vAlign w:val="center"/>
            <w:shd w:fill="F7F4EC"/>
            <w:tcBorders>
              <w:top w:val="single" w:color="DCE3E6" w:sz="5"/>
              <w:left w:val="single" w:color="DCE3E6" w:sz="5"/>
              <w:bottom w:val="single" w:color="DCE3E6" w:sz="5"/>
              <w:right w:val="single" w:color="DCE3E6" w:sz="5"/>
            </w:tcBorders>
          </w:tcPr>
          <w:p>
            <w:pPr>
              <w:spacing w:before="0" w:after="0" w:line="247" w:lineRule="auto"/>
            </w:pPr>
            <w:r>
              <w:rPr>
                <w:sz w:val="15"/>
              </w:rPr>
              <w:t>Zapato</w:t>
            </w:r>
          </w:p>
        </w:tc>
        <w:tc>
          <w:tcPr>
            <w:tcW w:type="dxa" w:w="864"/>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6</w:t>
            </w:r>
          </w:p>
        </w:tc>
        <w:tc>
          <w:tcPr>
            <w:tcW w:type="dxa" w:w="1066"/>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3</w:t>
            </w:r>
          </w:p>
        </w:tc>
        <w:tc>
          <w:tcPr>
            <w:tcW w:type="dxa" w:w="936"/>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2</w:t>
            </w:r>
          </w:p>
        </w:tc>
        <w:tc>
          <w:tcPr>
            <w:tcW w:type="dxa" w:w="1037"/>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0</w:t>
            </w:r>
          </w:p>
        </w:tc>
        <w:tc>
          <w:tcPr>
            <w:tcW w:type="dxa" w:w="1094"/>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1</w:t>
            </w:r>
          </w:p>
        </w:tc>
        <w:tc>
          <w:tcPr>
            <w:tcW w:type="dxa" w:w="806"/>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12</w:t>
            </w:r>
          </w:p>
        </w:tc>
        <w:tc>
          <w:tcPr>
            <w:tcW w:type="dxa" w:w="878"/>
            <w:vAlign w:val="center"/>
            <w:shd w:fill="F7F4EC"/>
            <w:tcBorders>
              <w:top w:val="single" w:color="DCE3E6" w:sz="5"/>
              <w:left w:val="single" w:color="DCE3E6" w:sz="5"/>
              <w:bottom w:val="single" w:color="DCE3E6" w:sz="5"/>
              <w:right w:val="single" w:color="DCE3E6" w:sz="5"/>
            </w:tcBorders>
          </w:tcPr>
          <w:p>
            <w:pPr>
              <w:spacing w:before="0" w:after="0" w:line="247" w:lineRule="auto"/>
              <w:jc w:val="center"/>
            </w:pPr>
            <w:r>
              <w:rPr>
                <w:sz w:val="15"/>
              </w:rPr>
              <w:t>42</w:t>
            </w:r>
          </w:p>
        </w:tc>
      </w:tr>
      <w:tr>
        <w:trPr/>
        <w:tc>
          <w:tcPr>
            <w:tcW w:type="dxa" w:w="1829"/>
            <w:vAlign w:val="center"/>
            <w:tcBorders>
              <w:top w:val="single" w:color="DCE3E6" w:sz="5"/>
              <w:left w:val="single" w:color="DCE3E6" w:sz="5"/>
              <w:bottom w:val="single" w:color="DCE3E6" w:sz="5"/>
              <w:right w:val="single" w:color="DCE3E6" w:sz="5"/>
            </w:tcBorders>
          </w:tcPr>
          <w:p>
            <w:pPr>
              <w:spacing w:before="0" w:after="0" w:line="247" w:lineRule="auto"/>
            </w:pPr>
            <w:r>
              <w:rPr>
                <w:sz w:val="15"/>
              </w:rPr>
              <w:t>TOTAL</w:t>
            </w:r>
          </w:p>
        </w:tc>
        <w:tc>
          <w:tcPr>
            <w:tcW w:type="dxa" w:w="864"/>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10</w:t>
            </w:r>
          </w:p>
        </w:tc>
        <w:tc>
          <w:tcPr>
            <w:tcW w:type="dxa" w:w="1066"/>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6</w:t>
            </w:r>
          </w:p>
        </w:tc>
        <w:tc>
          <w:tcPr>
            <w:tcW w:type="dxa" w:w="936"/>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5</w:t>
            </w:r>
          </w:p>
        </w:tc>
        <w:tc>
          <w:tcPr>
            <w:tcW w:type="dxa" w:w="1037"/>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0</w:t>
            </w:r>
          </w:p>
        </w:tc>
        <w:tc>
          <w:tcPr>
            <w:tcW w:type="dxa" w:w="1094"/>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1</w:t>
            </w:r>
          </w:p>
        </w:tc>
        <w:tc>
          <w:tcPr>
            <w:tcW w:type="dxa" w:w="806"/>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22</w:t>
            </w:r>
          </w:p>
        </w:tc>
        <w:tc>
          <w:tcPr>
            <w:tcW w:type="dxa" w:w="878"/>
            <w:vAlign w:val="center"/>
            <w:tcBorders>
              <w:top w:val="single" w:color="DCE3E6" w:sz="5"/>
              <w:left w:val="single" w:color="DCE3E6" w:sz="5"/>
              <w:bottom w:val="single" w:color="DCE3E6" w:sz="5"/>
              <w:right w:val="single" w:color="DCE3E6" w:sz="5"/>
            </w:tcBorders>
          </w:tcPr>
          <w:p>
            <w:pPr>
              <w:spacing w:before="0" w:after="0" w:line="247" w:lineRule="auto"/>
              <w:jc w:val="center"/>
            </w:pPr>
            <w:r>
              <w:rPr>
                <w:sz w:val="15"/>
              </w:rPr>
              <w:t>91</w:t>
            </w:r>
          </w:p>
        </w:tc>
      </w:tr>
    </w:tbl>
    <w:p>
      <w:pPr>
        <w:spacing w:after="120"/>
      </w:pPr>
      <w:r>
        <w:rPr>
          <w:b w:val="0"/>
          <w:i w:val="0"/>
        </w:rPr>
        <w:t>Los seis transportes suman 11 minutos registrados, pero no se conoce su distancia total. La duración teórica mínima del caso, bajo simultaneidad de las ramas y sin esperas adicionales, es de 76 minutos; esto no equivale a un tiempo estándar.</w:t>
      </w:r>
    </w:p>
    <w:p>
      <w:pPr>
        <w:pStyle w:val="Heading1"/>
      </w:pPr>
      <w:r>
        <w:t>10. Tu trabajo en el Laboratorio 4</w:t>
      </w:r>
    </w:p>
    <w:p>
      <w:pPr>
        <w:pStyle w:val="ListNumber"/>
      </w:pPr>
      <w:r>
        <w:t>Consulta los tres cursogramas y localiza las estaciones de origen y destino de los seis transportes.</w:t>
      </w:r>
    </w:p>
    <w:p>
      <w:pPr>
        <w:pStyle w:val="ListNumber"/>
      </w:pPr>
      <w:r>
        <w:t>Traza en el plano simulado las rutas de capellada, suela y zapato, respetando equipos, pasillos y accesos.</w:t>
      </w:r>
    </w:p>
    <w:p>
      <w:pPr>
        <w:pStyle w:val="ListNumber"/>
      </w:pPr>
      <w:r>
        <w:t>Utiliza la revisión automática del HTML para detectar faltantes o rutas físicamente imposibles.</w:t>
      </w:r>
    </w:p>
    <w:p>
      <w:pPr>
        <w:pStyle w:val="ListNumber"/>
      </w:pPr>
      <w:r>
        <w:t>Propón una distribución alternativa y compara las distancias con las mismas seis transferencias.</w:t>
      </w:r>
    </w:p>
    <w:p>
      <w:pPr>
        <w:pStyle w:val="ListNumber"/>
      </w:pPr>
      <w:r>
        <w:t>Descarga el informe preliminar, solicita la revisión complementaria con IA y corrige lo que proceda.</w:t>
      </w:r>
    </w:p>
    <w:p>
      <w:pPr>
        <w:pStyle w:val="ListNumber"/>
      </w:pPr>
      <w:r>
        <w:t>Entrega un informe final con plano actual, plano propuesto, resultados y argumentos.</w:t>
      </w:r>
    </w:p>
    <w:p>
      <w:pPr>
        <w:spacing w:after="0"/>
      </w:pPr>
      <w:r>
        <w:rPr>
          <w:b w:val="0"/>
          <w:i/>
        </w:rPr>
        <w:t>Fuente del contenido: caso didáctico «Calzados del Caribe S.A.S.» y capítulo previo de cursograma analítico suministrados para Métodos y Tiempos. Se preservaron secuencia y tiempos. No se incorporaron distancias inventadas.</w:t>
      </w:r>
    </w:p>
    <w:sectPr w:rsidR="00FC693F" w:rsidRPr="0006063C" w:rsidSect="00034616">
      <w:headerReference w:type="default" r:id="rId9"/>
      <w:footerReference w:type="default" r:id="rId10"/>
      <w:pgSz w:w="11909" w:h="16834"/>
      <w:pgMar w:top="950" w:right="965" w:bottom="96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871"/>
        <w:sz w:val="15"/>
      </w:rPr>
      <w:t>Mg. Vicky Ruiz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76B80"/>
        <w:sz w:val="15"/>
      </w:rPr>
      <w:t>MÉTODOS Y TIEMPOS  /  LABORATORIO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303A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12A46"/>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12A46"/>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12A4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