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6" w:lineRule="exact" w:before="0" w:after="0"/>
        <w:ind w:left="0" w:right="0"/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93"/>
        <w:gridCol w:w="2493"/>
        <w:gridCol w:w="2493"/>
        <w:gridCol w:w="2493"/>
      </w:tblGrid>
      <w:tr>
        <w:trPr>
          <w:trHeight w:hRule="exact" w:val="286"/>
        </w:trPr>
        <w:tc>
          <w:tcPr>
            <w:tcW w:type="dxa" w:w="97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27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@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datasciencenik@gmail.com </w:t>
            </w:r>
          </w:p>
        </w:tc>
      </w:tr>
      <w:tr>
        <w:trPr>
          <w:trHeight w:hRule="exact" w:val="400"/>
        </w:trPr>
        <w:tc>
          <w:tcPr>
            <w:tcW w:type="dxa" w:w="49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E5395"/>
                <w:sz w:val="36"/>
              </w:rPr>
              <w:t xml:space="preserve">Nikunj Maheshwari, PhD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367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4" w:after="0"/>
              <w:ind w:left="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18"/>
                <w:u w:val="single"/>
              </w:rPr>
              <w:t>www.linkedin.com/in/drnikunj/</w:t>
            </w:r>
          </w:p>
        </w:tc>
      </w:tr>
      <w:tr>
        <w:trPr>
          <w:trHeight w:hRule="exact" w:val="600"/>
        </w:trPr>
        <w:tc>
          <w:tcPr>
            <w:tcW w:type="dxa" w:w="974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58" w:val="left"/>
              </w:tabs>
              <w:autoSpaceDE w:val="0"/>
              <w:widowControl/>
              <w:spacing w:line="240" w:lineRule="auto" w:before="50" w:after="0"/>
              <w:ind w:left="0" w:right="144" w:firstLine="0"/>
              <w:jc w:val="left"/>
            </w:pPr>
            <w:r>
              <w:tab/>
            </w:r>
            <w:r>
              <w:rPr>
                <w:rFonts w:ascii="Webdings" w:hAnsi="Webdings" w:eastAsia="Webdings"/>
                <w:b w:val="0"/>
                <w:i w:val="0"/>
                <w:color w:val="2E5395"/>
                <w:sz w:val="20"/>
              </w:rPr>
              <w:t></w:t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www.drnikunj.com 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E5395"/>
                <w:sz w:val="28"/>
              </w:rPr>
              <w:t>Summary</w:t>
            </w:r>
            <w:r>
              <w:drawing>
                <wp:inline xmlns:a="http://schemas.openxmlformats.org/drawingml/2006/main" xmlns:pic="http://schemas.openxmlformats.org/drawingml/2006/picture">
                  <wp:extent cx="6057900" cy="2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0"/>
        </w:trPr>
        <w:tc>
          <w:tcPr>
            <w:tcW w:type="dxa" w:w="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•</w:t>
            </w:r>
          </w:p>
        </w:tc>
        <w:tc>
          <w:tcPr>
            <w:tcW w:type="dxa" w:w="9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6" w:after="0"/>
              <w:ind w:left="1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 scientist with 6+ years of experience in machine learning, data analytics and statistics, solving </w:t>
            </w:r>
          </w:p>
        </w:tc>
      </w:tr>
    </w:tbl>
    <w:p>
      <w:pPr>
        <w:autoSpaceDN w:val="0"/>
        <w:tabs>
          <w:tab w:pos="426" w:val="left"/>
        </w:tabs>
        <w:autoSpaceDE w:val="0"/>
        <w:widowControl/>
        <w:spacing w:line="245" w:lineRule="auto" w:before="24" w:after="0"/>
        <w:ind w:left="66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real world business problems through data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Innovator, eccentric, outside of the box thinker – Created two award-winning/patentable products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Self-starter – Designed my own PhD project and submitted it 1 week before deadline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Tireless – Energetic and passionate about resolving customer problems/issues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Strategic thinker with strong analytical and creative problem-solving skills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Quick learner and enjoys mastering new technologies and techniques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Coaching professionals in data science and coding through First Tutor website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(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22"/>
          <w:u w:val="single"/>
        </w:rPr>
        <w:hyperlink r:id="rId12" w:history="1">
          <w:r>
            <w:rPr>
              <w:rStyle w:val="Hyperlink"/>
            </w:rPr>
            <w:t>shorturl.at/otvVY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2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Stamp 4 holder (full permission to work in the Republic of Ireland), 1 month notice period </w:t>
      </w:r>
    </w:p>
    <w:p>
      <w:pPr>
        <w:autoSpaceDN w:val="0"/>
        <w:autoSpaceDE w:val="0"/>
        <w:widowControl/>
        <w:spacing w:line="240" w:lineRule="auto" w:before="1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2E5395"/>
          <w:sz w:val="28"/>
        </w:rPr>
        <w:t xml:space="preserve">Skills </w:t>
      </w:r>
      <w:r>
        <w:drawing>
          <wp:inline xmlns:a="http://schemas.openxmlformats.org/drawingml/2006/main" xmlns:pic="http://schemas.openxmlformats.org/drawingml/2006/picture">
            <wp:extent cx="60579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18" w:after="0"/>
        <w:ind w:left="66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Extensive experience in R (8+ yrs), Perl (6+ yrs), Python (3+ yrs) and databases (SQL and MongoDB)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Visualisation tools/packages – PowerBI, Tableau, Plotly, RShiny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Big Data technologies – Hadoop, Hive, MapReduce, Spark (Python/R)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ML algorithms – Supervised, Unsupervised, Semi-supervised, Reinforcement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Familiar with other languages/technologies such as Scala, Java, C, C++, PHP, CSS, and HTML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Others – Jupyter, Cloudera, TCP/IP, Confluence, Jira, Docker, Agile, Git, CRISP-DM, Linux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Domains – Government, Healthcare, Pharmaceutical, Food, Genomics, Finance </w:t>
      </w:r>
    </w:p>
    <w:p>
      <w:pPr>
        <w:autoSpaceDN w:val="0"/>
        <w:autoSpaceDE w:val="0"/>
        <w:widowControl/>
        <w:spacing w:line="240" w:lineRule="auto" w:before="330" w:after="36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2E5395"/>
          <w:sz w:val="28"/>
        </w:rPr>
        <w:t xml:space="preserve">Work Experience </w:t>
      </w:r>
      <w:r>
        <w:drawing>
          <wp:inline xmlns:a="http://schemas.openxmlformats.org/drawingml/2006/main" xmlns:pic="http://schemas.openxmlformats.org/drawingml/2006/picture">
            <wp:extent cx="60579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06" w:right="778" w:bottom="372" w:left="11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Manager, Data Analytics (Permanent, Dublin/Remote)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Ernst &amp; Young, Dublin/Remote, Ireland </w:t>
      </w:r>
    </w:p>
    <w:p>
      <w:pPr>
        <w:sectPr>
          <w:type w:val="continuous"/>
          <w:pgSz w:w="11906" w:h="16838"/>
          <w:pgMar w:top="206" w:right="778" w:bottom="372" w:left="1156" w:header="720" w:footer="720" w:gutter="0"/>
          <w:cols w:num="2" w:equalWidth="0">
            <w:col w:w="6351" w:space="0"/>
            <w:col w:w="362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304"/>
        <w:ind w:left="0" w:right="416" w:firstLine="0"/>
        <w:jc w:val="righ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 Nov 2020 – Present </w:t>
      </w:r>
    </w:p>
    <w:p>
      <w:pPr>
        <w:sectPr>
          <w:type w:val="nextColumn"/>
          <w:pgSz w:w="11906" w:h="16838"/>
          <w:pgMar w:top="206" w:right="778" w:bottom="372" w:left="1156" w:header="720" w:footer="720" w:gutter="0"/>
          <w:cols w:num="2" w:equalWidth="0">
            <w:col w:w="6351" w:space="0"/>
            <w:col w:w="3620" w:space="0"/>
          </w:cols>
          <w:docGrid w:linePitch="360"/>
        </w:sectPr>
      </w:pPr>
    </w:p>
    <w:p>
      <w:pPr>
        <w:autoSpaceDN w:val="0"/>
        <w:tabs>
          <w:tab w:pos="426" w:val="left"/>
        </w:tabs>
        <w:autoSpaceDE w:val="0"/>
        <w:widowControl/>
        <w:spacing w:line="209" w:lineRule="auto" w:before="0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Working on government projects related to ongoing Covid pandemic response, advising on disease trajectory, </w:t>
      </w:r>
    </w:p>
    <w:p>
      <w:pPr>
        <w:autoSpaceDN w:val="0"/>
        <w:autoSpaceDE w:val="0"/>
        <w:widowControl/>
        <w:spacing w:line="197" w:lineRule="auto" w:before="42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restrictions impact and projected demand for hospitals and testing</w:t>
      </w:r>
    </w:p>
    <w:p>
      <w:pPr>
        <w:autoSpaceDN w:val="0"/>
        <w:tabs>
          <w:tab w:pos="426" w:val="left"/>
        </w:tabs>
        <w:autoSpaceDE w:val="0"/>
        <w:widowControl/>
        <w:spacing w:line="206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Develop models to project hospital demand and testing demand, facilitating operational and resource planning 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Strive for process clean-up, improvement, and automation by implementing best data practices and strategies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2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Lead data scientist on all projects, managing a team of up to six junior data scientists and analysts, and delivering </w:t>
      </w:r>
    </w:p>
    <w:p>
      <w:pPr>
        <w:autoSpaceDN w:val="0"/>
        <w:autoSpaceDE w:val="0"/>
        <w:widowControl/>
        <w:spacing w:line="194" w:lineRule="auto" w:before="44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stories backed up by data and analytics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Interact with and present to senior stakeholders (EY Partners, and clients such as head of government bodies)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2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Mentor and coach junior and senior team members in machine learning solution design and execution </w:t>
      </w:r>
    </w:p>
    <w:p>
      <w:pPr>
        <w:autoSpaceDN w:val="0"/>
        <w:tabs>
          <w:tab w:pos="426" w:val="left"/>
        </w:tabs>
        <w:autoSpaceDE w:val="0"/>
        <w:widowControl/>
        <w:spacing w:line="206" w:lineRule="auto" w:before="32" w:after="316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Founder of data science community within EY to organise live coding sessions on new technologies and tools </w:t>
      </w:r>
    </w:p>
    <w:p>
      <w:pPr>
        <w:sectPr>
          <w:type w:val="continuous"/>
          <w:pgSz w:w="11906" w:h="16838"/>
          <w:pgMar w:top="206" w:right="778" w:bottom="372" w:left="11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296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Data Science Course Instructor (Contract, Remote)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Coursera Inc., Dublin, Ireland </w:t>
      </w:r>
    </w:p>
    <w:p>
      <w:pPr>
        <w:sectPr>
          <w:type w:val="continuous"/>
          <w:pgSz w:w="11906" w:h="16838"/>
          <w:pgMar w:top="206" w:right="778" w:bottom="372" w:left="1156" w:header="720" w:footer="720" w:gutter="0"/>
          <w:cols w:num="2" w:equalWidth="0">
            <w:col w:w="6064" w:space="0"/>
            <w:col w:w="3907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304"/>
        <w:ind w:left="0" w:right="412" w:firstLine="0"/>
        <w:jc w:val="righ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 May 2020 – Nov 2020 </w:t>
      </w:r>
    </w:p>
    <w:p>
      <w:pPr>
        <w:sectPr>
          <w:type w:val="nextColumn"/>
          <w:pgSz w:w="11906" w:h="16838"/>
          <w:pgMar w:top="206" w:right="778" w:bottom="372" w:left="1156" w:header="720" w:footer="720" w:gutter="0"/>
          <w:cols w:num="2" w:equalWidth="0">
            <w:col w:w="6064" w:space="0"/>
            <w:col w:w="3907" w:space="0"/>
          </w:cols>
          <w:docGrid w:linePitch="360"/>
        </w:sectPr>
      </w:pPr>
    </w:p>
    <w:p>
      <w:pPr>
        <w:autoSpaceDN w:val="0"/>
        <w:tabs>
          <w:tab w:pos="426" w:val="left"/>
        </w:tabs>
        <w:autoSpaceDE w:val="0"/>
        <w:widowControl/>
        <w:spacing w:line="209" w:lineRule="auto" w:before="0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Designing, creating and recording guided projects in the fields of data science, machine learning and computer </w:t>
      </w:r>
    </w:p>
    <w:p>
      <w:pPr>
        <w:autoSpaceDN w:val="0"/>
        <w:autoSpaceDE w:val="0"/>
        <w:widowControl/>
        <w:spacing w:line="197" w:lineRule="auto" w:before="46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science, both in R and Python -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</w:t>
      </w:r>
      <w:r>
        <w:rPr>
          <w:rFonts w:ascii="Calibri" w:hAnsi="Calibri" w:eastAsia="Calibri"/>
          <w:b w:val="0"/>
          <w:i w:val="0"/>
          <w:color w:val="0462C1"/>
          <w:sz w:val="22"/>
          <w:u w:val="single"/>
        </w:rPr>
        <w:hyperlink r:id="rId15" w:history="1">
          <w:r>
            <w:rPr>
              <w:rStyle w:val="Hyperlink"/>
            </w:rPr>
            <w:t>https://www.coursera.org/instructor/nikunj-maheshwari</w:t>
          </w:r>
        </w:hyperlink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6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Delivering projects with code, explanations, and assessment to thousands of learners worldwide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0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Inspiring learners through hands-on projects and providing constructive feedback</w:t>
      </w:r>
    </w:p>
    <w:p>
      <w:pPr>
        <w:autoSpaceDN w:val="0"/>
        <w:tabs>
          <w:tab w:pos="7490" w:val="left"/>
        </w:tabs>
        <w:autoSpaceDE w:val="0"/>
        <w:widowControl/>
        <w:spacing w:line="197" w:lineRule="auto" w:before="2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Analytics Manager  (Full time, Permanent)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Nov 2019 – May 2020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Group Internal Audit, Bank of Ireland, Dublin, Ireland 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Led and developed end-to-end analytical dashboards to visualize Operational and quality metrics and Customer </w:t>
      </w:r>
    </w:p>
    <w:p>
      <w:pPr>
        <w:autoSpaceDN w:val="0"/>
        <w:autoSpaceDE w:val="0"/>
        <w:widowControl/>
        <w:spacing w:line="197" w:lineRule="auto" w:before="42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impact for several portfolios (Mortgages, Car Finance, Business Banking, and Corporate Banking)</w:t>
      </w:r>
    </w:p>
    <w:p>
      <w:pPr>
        <w:autoSpaceDN w:val="0"/>
        <w:tabs>
          <w:tab w:pos="426" w:val="left"/>
        </w:tabs>
        <w:autoSpaceDE w:val="0"/>
        <w:widowControl/>
        <w:spacing w:line="206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Undertook integrated and individual data analytics assignments for senior management pertaining to Credit, </w:t>
      </w:r>
    </w:p>
    <w:p>
      <w:pPr>
        <w:autoSpaceDN w:val="0"/>
        <w:autoSpaceDE w:val="0"/>
        <w:widowControl/>
        <w:spacing w:line="197" w:lineRule="auto" w:before="46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Capital, and Customer Conduct for Retail and non-Retail products and services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0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Converted business requirements into actionable insights and usable MI by joining large internal and external </w:t>
      </w:r>
    </w:p>
    <w:p>
      <w:pPr>
        <w:autoSpaceDN w:val="0"/>
        <w:autoSpaceDE w:val="0"/>
        <w:widowControl/>
        <w:spacing w:line="194" w:lineRule="auto" w:before="46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data sources using SQL and Hive, and carrying out analyses using Python and Tableau</w:t>
      </w:r>
    </w:p>
    <w:p>
      <w:pPr>
        <w:autoSpaceDN w:val="0"/>
        <w:tabs>
          <w:tab w:pos="426" w:val="left"/>
        </w:tabs>
        <w:autoSpaceDE w:val="0"/>
        <w:widowControl/>
        <w:spacing w:line="209" w:lineRule="auto" w:before="34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Established and strengthened internal and external stakeholder relationships </w:t>
      </w:r>
    </w:p>
    <w:p>
      <w:pPr>
        <w:autoSpaceDN w:val="0"/>
        <w:tabs>
          <w:tab w:pos="7614" w:val="left"/>
        </w:tabs>
        <w:autoSpaceDE w:val="0"/>
        <w:widowControl/>
        <w:spacing w:line="197" w:lineRule="auto" w:before="31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Data Scientist (Full time, Contract)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Sep 2018 – Oct 2019 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National Institute for Bioprocessing Research and Training (NIBRT), Dublin, Ireland </w:t>
      </w:r>
    </w:p>
    <w:p>
      <w:pPr>
        <w:autoSpaceDN w:val="0"/>
        <w:tabs>
          <w:tab w:pos="426" w:val="left"/>
        </w:tabs>
        <w:autoSpaceDE w:val="0"/>
        <w:widowControl/>
        <w:spacing w:line="206" w:lineRule="auto" w:before="36" w:after="0"/>
        <w:ind w:left="6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Developed a novel, cutting-edge Quality Control (QC) monitoring and analytical platform for controlling and </w:t>
      </w:r>
    </w:p>
    <w:p>
      <w:pPr>
        <w:autoSpaceDN w:val="0"/>
        <w:autoSpaceDE w:val="0"/>
        <w:widowControl/>
        <w:spacing w:line="194" w:lineRule="auto" w:before="60" w:after="0"/>
        <w:ind w:left="42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analysing biopharmaceutical processes, and forecasting and predicting risk </w:t>
      </w:r>
    </w:p>
    <w:p>
      <w:pPr>
        <w:sectPr>
          <w:type w:val="continuous"/>
          <w:pgSz w:w="11906" w:h="16838"/>
          <w:pgMar w:top="206" w:right="778" w:bottom="372" w:left="11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tabs>
          <w:tab w:pos="442" w:val="left"/>
        </w:tabs>
        <w:autoSpaceDE w:val="0"/>
        <w:widowControl/>
        <w:spacing w:line="209" w:lineRule="auto" w:before="0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Deployed Hadoop and Spark (backend), and RShiny and Plotly (frontend) application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Responsible for storing, accessing, cleaning, and manipulating data via Spark and SQL pipelines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Led the team for the development and deployment of machine learning (supervised &amp; unsupervised) and time </w:t>
      </w:r>
    </w:p>
    <w:p>
      <w:pPr>
        <w:autoSpaceDN w:val="0"/>
        <w:autoSpaceDE w:val="0"/>
        <w:widowControl/>
        <w:spacing w:line="197" w:lineRule="auto" w:before="58" w:after="0"/>
        <w:ind w:left="4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series (forecasting) models, and hyperparameter tuning, using R and Spark (translatable to Python/Java) 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Provided strategic recommendations to senior management for improving process quality and final product yield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6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Funded by IDA and Siemens Ireland, winner of 2019 Pharma Awards </w:t>
      </w:r>
    </w:p>
    <w:p>
      <w:pPr>
        <w:autoSpaceDN w:val="0"/>
        <w:tabs>
          <w:tab w:pos="7602" w:val="left"/>
        </w:tabs>
        <w:autoSpaceDE w:val="0"/>
        <w:widowControl/>
        <w:spacing w:line="197" w:lineRule="auto" w:before="220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Statistical Modeller (Full time, Contract)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Oct 2017 – Aug 2018 </w:t>
      </w:r>
    </w:p>
    <w:p>
      <w:pPr>
        <w:autoSpaceDN w:val="0"/>
        <w:autoSpaceDE w:val="0"/>
        <w:widowControl/>
        <w:spacing w:line="197" w:lineRule="auto" w:before="48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Centre for Food Safety, University College Dublin, Dublin, Ireland &amp; Creme Global, Dublin, Ireland 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36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Planned, designed, and executed innovative data analytics solution for Ireland’s 5 largest food manufacturing </w:t>
      </w:r>
    </w:p>
    <w:p>
      <w:pPr>
        <w:autoSpaceDN w:val="0"/>
        <w:autoSpaceDE w:val="0"/>
        <w:widowControl/>
        <w:spacing w:line="197" w:lineRule="auto" w:before="44" w:after="0"/>
        <w:ind w:left="4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companies – within 8 months. Solution is licensed out to Crème Global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32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Gathered and formatted complex large-scale NGS microbiome data, and designed and coded ingenious machine </w:t>
      </w:r>
    </w:p>
    <w:p>
      <w:pPr>
        <w:autoSpaceDN w:val="0"/>
        <w:autoSpaceDE w:val="0"/>
        <w:widowControl/>
        <w:spacing w:line="197" w:lineRule="auto" w:before="60" w:after="0"/>
        <w:ind w:left="4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learning models to (i) identify factors increasing/decreasing risk, and (ii) predict overall risk 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Utilised these models to test the effectiveness of different courses of action (ex. different sanitisation methods)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6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Articulated modelling outputs (using smart visualisations) with business partners resulting in effective changes in </w:t>
      </w:r>
    </w:p>
    <w:p>
      <w:pPr>
        <w:autoSpaceDN w:val="0"/>
        <w:autoSpaceDE w:val="0"/>
        <w:widowControl/>
        <w:spacing w:line="194" w:lineRule="auto" w:before="60" w:after="0"/>
        <w:ind w:left="4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their production lines to prevent growth of pathogenic bacteria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6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Industry funded project (Enterprise Ireland, Crème Global and 5 Irish food manufacturers) -</w:t>
      </w:r>
      <w:r>
        <w:rPr>
          <w:rFonts w:ascii="Calibri" w:hAnsi="Calibri" w:eastAsia="Calibri"/>
          <w:b w:val="0"/>
          <w:i w:val="0"/>
          <w:color w:val="000000"/>
          <w:sz w:val="20"/>
          <w:u w:val="single"/>
        </w:rPr>
        <w:t xml:space="preserve"> </w:t>
      </w:r>
      <w:r>
        <w:rPr>
          <w:rFonts w:ascii="Calibri" w:hAnsi="Calibri" w:eastAsia="Calibri"/>
          <w:b w:val="0"/>
          <w:i w:val="0"/>
          <w:color w:val="4471C4"/>
          <w:sz w:val="20"/>
          <w:u w:val="single"/>
        </w:rPr>
        <w:hyperlink r:id="rId16" w:history="1">
          <w:r>
            <w:rPr>
              <w:rStyle w:val="Hyperlink"/>
            </w:rPr>
            <w:t>bit.ly/300jX0p</w:t>
          </w:r>
        </w:hyperlink>
      </w:r>
    </w:p>
    <w:p>
      <w:pPr>
        <w:autoSpaceDN w:val="0"/>
        <w:tabs>
          <w:tab w:pos="7604" w:val="left"/>
        </w:tabs>
        <w:autoSpaceDE w:val="0"/>
        <w:widowControl/>
        <w:spacing w:line="197" w:lineRule="auto" w:before="222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PhD Graduate - Computational Infection Biology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Sep 2013 – Sep 2017 </w:t>
      </w:r>
    </w:p>
    <w:p>
      <w:pPr>
        <w:autoSpaceDN w:val="0"/>
        <w:autoSpaceDE w:val="0"/>
        <w:widowControl/>
        <w:spacing w:line="197" w:lineRule="auto" w:before="48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Conway Institute (Prof. Denis Shields lab), University College Dublin, Dublin, Ireland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34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Designed and executed statistical analyses of 2785 bacterial genomes using custom-built automated pipelines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4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Developed and utilised machine learning models and statistical techniques to predict bioactivities of peptides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>Mentored and guided undergrad and graduate students for their projects in bioinformatics and machine learning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48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Enhanced science communication by attending and organising conferences and symposiums, resulting in 9 </w:t>
      </w:r>
    </w:p>
    <w:p>
      <w:pPr>
        <w:autoSpaceDN w:val="0"/>
        <w:autoSpaceDE w:val="0"/>
        <w:widowControl/>
        <w:spacing w:line="197" w:lineRule="auto" w:before="56" w:after="0"/>
        <w:ind w:left="4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0"/>
        </w:rPr>
        <w:t>presentations in oral and poster format (including Best Oral presentation award)</w:t>
      </w:r>
    </w:p>
    <w:p>
      <w:pPr>
        <w:autoSpaceDN w:val="0"/>
        <w:tabs>
          <w:tab w:pos="7652" w:val="left"/>
        </w:tabs>
        <w:autoSpaceDE w:val="0"/>
        <w:widowControl/>
        <w:spacing w:line="197" w:lineRule="auto" w:before="222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Research intern - Molecular modelling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Jan 2013 – Jun 2013 </w:t>
      </w:r>
    </w:p>
    <w:p>
      <w:pPr>
        <w:autoSpaceDN w:val="0"/>
        <w:autoSpaceDE w:val="0"/>
        <w:widowControl/>
        <w:spacing w:line="197" w:lineRule="auto" w:before="46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CSIR - Institute of Genomics and Integrative Biology, New Delhi, India </w:t>
      </w:r>
    </w:p>
    <w:p>
      <w:pPr>
        <w:autoSpaceDN w:val="0"/>
        <w:tabs>
          <w:tab w:pos="442" w:val="left"/>
        </w:tabs>
        <w:autoSpaceDE w:val="0"/>
        <w:widowControl/>
        <w:spacing w:line="206" w:lineRule="auto" w:before="36" w:after="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Created structural models of peptides based on replica exchange molecular dynamics (REMD) simulations </w:t>
      </w:r>
    </w:p>
    <w:p>
      <w:pPr>
        <w:autoSpaceDN w:val="0"/>
        <w:tabs>
          <w:tab w:pos="442" w:val="left"/>
        </w:tabs>
        <w:autoSpaceDE w:val="0"/>
        <w:widowControl/>
        <w:spacing w:line="209" w:lineRule="auto" w:before="46" w:after="220"/>
        <w:ind w:left="8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Gathered experience in remote data management, and running bash scripts on supercomputer </w:t>
      </w:r>
    </w:p>
    <w:p>
      <w:pPr>
        <w:sectPr>
          <w:pgSz w:w="11906" w:h="16838"/>
          <w:pgMar w:top="370" w:right="1078" w:bottom="1020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" w:right="1728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Research project - Structural bioinformatics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King’s College London, London, UK </w:t>
      </w:r>
    </w:p>
    <w:p>
      <w:pPr>
        <w:sectPr>
          <w:type w:val="continuous"/>
          <w:pgSz w:w="11906" w:h="16838"/>
          <w:pgMar w:top="370" w:right="1078" w:bottom="1020" w:left="1140" w:header="720" w:footer="720" w:gutter="0"/>
          <w:cols w:num="2" w:equalWidth="0">
            <w:col w:w="5798" w:space="0"/>
            <w:col w:w="389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304"/>
        <w:ind w:left="0" w:right="98" w:firstLine="0"/>
        <w:jc w:val="righ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 May 2012 – Sep 2012 </w:t>
      </w:r>
    </w:p>
    <w:p>
      <w:pPr>
        <w:sectPr>
          <w:type w:val="nextColumn"/>
          <w:pgSz w:w="11906" w:h="16838"/>
          <w:pgMar w:top="370" w:right="1078" w:bottom="1020" w:left="1140" w:header="720" w:footer="720" w:gutter="0"/>
          <w:cols w:num="2" w:equalWidth="0">
            <w:col w:w="5798" w:space="0"/>
            <w:col w:w="3890" w:space="0"/>
          </w:cols>
          <w:docGrid w:linePitch="360"/>
        </w:sectPr>
      </w:pPr>
    </w:p>
    <w:p>
      <w:pPr>
        <w:autoSpaceDN w:val="0"/>
        <w:tabs>
          <w:tab w:pos="442" w:val="left"/>
        </w:tabs>
        <w:autoSpaceDE w:val="0"/>
        <w:widowControl/>
        <w:spacing w:line="245" w:lineRule="auto" w:before="0" w:after="0"/>
        <w:ind w:left="82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Analysed over 400 protein complexes for their backbone hydrogen bonds, which led to identification of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vulnerable bonds at the interfaces which differentiates transient and obligate protein complexes </w:t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Gained experience in performing text mining (Perl) and statistical analyses (R) </w:t>
      </w:r>
    </w:p>
    <w:p>
      <w:pPr>
        <w:autoSpaceDN w:val="0"/>
        <w:tabs>
          <w:tab w:pos="82" w:val="left"/>
          <w:tab w:pos="442" w:val="left"/>
          <w:tab w:pos="7602" w:val="left"/>
        </w:tabs>
        <w:autoSpaceDE w:val="0"/>
        <w:widowControl/>
        <w:spacing w:line="245" w:lineRule="auto" w:before="316" w:after="0"/>
        <w:ind w:left="16" w:right="0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Research project - Bioinformatics </w:t>
      </w:r>
      <w:r>
        <w:tab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 Jan 2011 – May 2011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SASTRA University, Thanjavur, India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Analysed and visualised 850 protein sequences belonging to snake toxins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Developed and implemented a classifier to classify snake toxins proteins and subsequently converted it to 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webserver which was later published as TFTX server </w:t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(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20"/>
          <w:u w:val="single"/>
        </w:rPr>
        <w:hyperlink r:id="rId17" w:history="1">
          <w:r>
            <w:rPr>
              <w:rStyle w:val="Hyperlink"/>
            </w:rPr>
            <w:t>http://sblab.sastra.edu/submittf.html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6"/>
        </w:rPr>
        <w:t>•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Organised and attended national level conferences, leading to Best Innovator category presentation award </w:t>
      </w:r>
    </w:p>
    <w:p>
      <w:pPr>
        <w:autoSpaceDN w:val="0"/>
        <w:autoSpaceDE w:val="0"/>
        <w:widowControl/>
        <w:spacing w:line="240" w:lineRule="auto" w:before="304" w:after="0"/>
        <w:ind w:left="16" w:right="0" w:firstLine="0"/>
        <w:jc w:val="left"/>
      </w:pPr>
      <w:r>
        <w:rPr>
          <w:rFonts w:ascii="Calibri" w:hAnsi="Calibri" w:eastAsia="Calibri"/>
          <w:b w:val="0"/>
          <w:i w:val="0"/>
          <w:color w:val="2E5395"/>
          <w:sz w:val="28"/>
        </w:rPr>
        <w:t xml:space="preserve">Education </w:t>
      </w:r>
      <w:r>
        <w:drawing>
          <wp:inline xmlns:a="http://schemas.openxmlformats.org/drawingml/2006/main" xmlns:pic="http://schemas.openxmlformats.org/drawingml/2006/picture">
            <wp:extent cx="6057900" cy="12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16" w:right="1008" w:firstLine="0"/>
        <w:jc w:val="left"/>
      </w:pPr>
      <w:r>
        <w:rPr>
          <w:rFonts w:ascii="Calibri" w:hAnsi="Calibri" w:eastAsia="Calibri"/>
          <w:b/>
          <w:i w:val="0"/>
          <w:color w:val="2E5395"/>
          <w:sz w:val="22"/>
        </w:rPr>
        <w:t xml:space="preserve">PhD in Computational Infection Biology, Sep 2013 - Sep 2017,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University College Dublin, Ireland </w:t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MSc in Bioinformatics, Sep 2011 - Sep 2012,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King’s College London, UK </w:t>
      </w:r>
      <w:r>
        <w:br/>
      </w:r>
      <w:r>
        <w:rPr>
          <w:rFonts w:ascii="Calibri" w:hAnsi="Calibri" w:eastAsia="Calibri"/>
          <w:b/>
          <w:i w:val="0"/>
          <w:color w:val="2E5395"/>
          <w:sz w:val="22"/>
        </w:rPr>
        <w:t xml:space="preserve">B. Tech in Bioinformatics, Jul 2007 - May 2011,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SASTRA University, Thanjavur, India </w:t>
      </w:r>
    </w:p>
    <w:p>
      <w:pPr>
        <w:autoSpaceDN w:val="0"/>
        <w:autoSpaceDE w:val="0"/>
        <w:widowControl/>
        <w:spacing w:line="240" w:lineRule="auto" w:before="3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12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2E5395"/>
          <w:sz w:val="28"/>
        </w:rPr>
        <w:t xml:space="preserve">Awards, honours, and hobbies </w:t>
      </w:r>
    </w:p>
    <w:p>
      <w:pPr>
        <w:autoSpaceDN w:val="0"/>
        <w:autoSpaceDE w:val="0"/>
        <w:widowControl/>
        <w:spacing w:line="245" w:lineRule="auto" w:before="292" w:after="0"/>
        <w:ind w:left="16" w:right="230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Recipient of Wellcome Trust PhD scholarship amounting to €183,271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Designed and coded my personal blogging website </w:t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(</w:t>
          </w:r>
        </w:hyperlink>
      </w:r>
      <w:r>
        <w:rPr>
          <w:rFonts w:ascii="Calibri" w:hAnsi="Calibri" w:eastAsia="Calibri"/>
          <w:b w:val="0"/>
          <w:i w:val="0"/>
          <w:color w:val="0462C1"/>
          <w:sz w:val="22"/>
          <w:u w:val="single"/>
        </w:rPr>
        <w:hyperlink r:id="rId10" w:history="1">
          <w:r>
            <w:rPr>
              <w:rStyle w:val="Hyperlink"/>
            </w:rPr>
            <w:t>www.drnikunj.com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)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Mountain climber (Kilimanjaro and Toubkal), chef, footballer, cyclist, globetrotter </w:t>
      </w:r>
    </w:p>
    <w:sectPr w:rsidR="00FC693F" w:rsidRPr="0006063C" w:rsidSect="00034616">
      <w:type w:val="continuous"/>
      <w:pgSz w:w="11906" w:h="16838"/>
      <w:pgMar w:top="370" w:right="1078" w:bottom="1020" w:left="11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drnikunj.com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shorturl.at/otvVY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www.coursera.org/instructor/nikunj-maheshwari" TargetMode="External"/><Relationship Id="rId16" Type="http://schemas.openxmlformats.org/officeDocument/2006/relationships/hyperlink" Target="https://bit.ly/300jX0p" TargetMode="External"/><Relationship Id="rId17" Type="http://schemas.openxmlformats.org/officeDocument/2006/relationships/hyperlink" Target="http://sblab.sastra.edu/submittf.html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