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</wp:posOffset>
            </wp:positionH>
            <wp:positionV relativeFrom="page">
              <wp:posOffset>147320</wp:posOffset>
            </wp:positionV>
            <wp:extent cx="1799589" cy="179958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1799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5400" cy="1069340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6934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78" w:right="350" w:bottom="446" w:left="2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84" w:lineRule="exact" w:before="0" w:after="0"/>
        <w:ind w:left="0" w:right="56" w:firstLine="0"/>
        <w:jc w:val="right"/>
      </w:pPr>
      <w:r>
        <w:rPr>
          <w:rFonts w:ascii="LMRoman17" w:hAnsi="LMRoman17" w:eastAsia="LMRoman17"/>
          <w:b w:val="0"/>
          <w:i w:val="0"/>
          <w:color w:val="0D5384"/>
          <w:sz w:val="41"/>
        </w:rPr>
        <w:t>Work Experience</w:t>
      </w:r>
    </w:p>
    <w:p>
      <w:pPr>
        <w:spacing w:after="238"/>
        <w:sectPr>
          <w:type w:val="continuous"/>
          <w:pgSz w:w="11906" w:h="16838"/>
          <w:pgMar w:top="178" w:right="350" w:bottom="446" w:left="284" w:header="720" w:footer="720" w:gutter="0"/>
          <w:cols w:num="2" w:equalWidth="0">
            <w:col w:w="6918" w:space="0"/>
            <w:col w:w="4353" w:space="0"/>
          </w:cols>
          <w:docGrid w:linePitch="360"/>
        </w:sectPr>
      </w:pPr>
    </w:p>
    <w:p>
      <w:pPr>
        <w:sectPr>
          <w:type w:val="nextColumn"/>
          <w:pgSz w:w="11906" w:h="16838"/>
          <w:pgMar w:top="178" w:right="350" w:bottom="446" w:left="284" w:header="720" w:footer="720" w:gutter="0"/>
          <w:cols w:num="2" w:equalWidth="0">
            <w:col w:w="6918" w:space="0"/>
            <w:col w:w="435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96.0" w:type="dxa"/>
      </w:tblPr>
      <w:tblGrid>
        <w:gridCol w:w="3757"/>
        <w:gridCol w:w="3757"/>
        <w:gridCol w:w="3757"/>
      </w:tblGrid>
      <w:tr>
        <w:trPr>
          <w:trHeight w:hRule="exact" w:val="616"/>
        </w:trPr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4" w:val="left"/>
              </w:tabs>
              <w:autoSpaceDE w:val="0"/>
              <w:widowControl/>
              <w:spacing w:line="240" w:lineRule="exact" w:before="42" w:after="0"/>
              <w:ind w:left="2028" w:right="1152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2020–current</w:t>
            </w: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 Solita Germany GmbH 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Data Scientist &amp; Data Engineer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Germany</w:t>
            </w:r>
          </w:p>
          <w:p>
            <w:pPr>
              <w:autoSpaceDN w:val="0"/>
              <w:autoSpaceDE w:val="0"/>
              <w:widowControl/>
              <w:spacing w:line="226" w:lineRule="exact" w:before="486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Germany</w:t>
            </w:r>
          </w:p>
        </w:tc>
      </w:tr>
      <w:tr>
        <w:trPr>
          <w:trHeight w:hRule="exact" w:val="67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6" w:after="0"/>
              <w:ind w:left="0" w:right="134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2018–2020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64" w:right="216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INNOSPOT GmbH 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Data Engineer</w:t>
            </w:r>
          </w:p>
        </w:tc>
        <w:tc>
          <w:tcPr>
            <w:tcW w:type="dxa" w:w="37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2" w:lineRule="exact" w:before="96" w:after="38"/>
        <w:ind w:left="0" w:right="1268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 Designed, developed, and maintained data processing pipelines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18"/>
        <w:gridCol w:w="2818"/>
        <w:gridCol w:w="2818"/>
        <w:gridCol w:w="2818"/>
      </w:tblGrid>
      <w:tr>
        <w:trPr>
          <w:trHeight w:hRule="exact" w:val="1786"/>
        </w:trPr>
        <w:tc>
          <w:tcPr>
            <w:tcW w:type="dxa" w:w="36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366" w:lineRule="exact" w:before="480" w:after="0"/>
              <w:ind w:left="0" w:right="288" w:firstLine="0"/>
              <w:jc w:val="left"/>
            </w:pPr>
            <w:r>
              <w:rPr>
                <w:rFonts w:ascii="LMRoman17" w:hAnsi="LMRoman17" w:eastAsia="LMRoman17"/>
                <w:b w:val="0"/>
                <w:i w:val="0"/>
                <w:color w:val="0D5384"/>
                <w:sz w:val="50"/>
              </w:rPr>
              <w:t xml:space="preserve">Dr. Vlas Sokolov </w:t>
            </w:r>
            <w:r>
              <w:rPr>
                <w:w w:val="98.93931027116447"/>
                <w:rFonts w:ascii="LMRoman12" w:hAnsi="LMRoman12" w:eastAsia="LMRoman12"/>
                <w:b w:val="0"/>
                <w:i w:val="0"/>
                <w:color w:val="424242"/>
                <w:sz w:val="29"/>
              </w:rPr>
              <w:t xml:space="preserve">Data Scientist </w:t>
            </w:r>
            <w:r>
              <w:br/>
            </w:r>
            <w:r>
              <w:tab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24 April 1991, Ukraine </w:t>
            </w:r>
            <w:r>
              <w:br/>
            </w:r>
            <w:r>
              <w:tab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Munich, Germany </w:t>
            </w:r>
            <w:r>
              <w:br/>
            </w:r>
            <w:r>
              <w:tab/>
            </w:r>
            <w:r>
              <w:rPr>
                <w:rFonts w:ascii="LMRoman10" w:hAnsi="LMRoman10" w:eastAsia="LMRoman10"/>
                <w:b w:val="0"/>
                <w:i w:val="0"/>
                <w:color w:val="00ADEF"/>
                <w:sz w:val="20"/>
              </w:rPr>
              <w:hyperlink r:id="rId9" w:history="1">
                <w:r>
                  <w:rPr>
                    <w:rStyle w:val="Hyperlink"/>
                  </w:rPr>
                  <w:t xml:space="preserve">vlas.sokolov@mpg-alumni.de </w:t>
                </w:r>
              </w:hyperlink>
            </w:r>
            <w:r>
              <w:tab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(+49/0) 174 83 22 851</w:t>
            </w:r>
          </w:p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592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Led development of machine learning solutions in production environment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Developed and maintained cloud microservices, APIs, and CI/CD pipelines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Optimised performance on search and database components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Set up dedicated monitoring dashboards for cloud services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Conducted code reviews and supervised other team members</w:t>
            </w:r>
          </w:p>
        </w:tc>
      </w:tr>
      <w:tr>
        <w:trPr>
          <w:trHeight w:hRule="exact" w:val="600"/>
        </w:trPr>
        <w:tc>
          <w:tcPr>
            <w:tcW w:type="dxa" w:w="2818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2" w:after="0"/>
              <w:ind w:left="0" w:right="134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2014–2018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8" w:after="0"/>
              <w:ind w:left="164" w:right="288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Max Planck Institute for Extraterrestrial Physics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Doctoral Researcher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8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Germany</w:t>
            </w:r>
          </w:p>
        </w:tc>
      </w:tr>
      <w:tr>
        <w:trPr>
          <w:trHeight w:hRule="exact" w:val="340"/>
        </w:trPr>
        <w:tc>
          <w:tcPr>
            <w:tcW w:type="dxa" w:w="2818"/>
            <w:vMerge/>
            <w:tcBorders/>
          </w:tcPr>
          <w:p/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8" w:after="0"/>
              <w:ind w:left="592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Analysed astronomical maps of Galactic star forming regions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type w:val="continuous"/>
          <w:pgSz w:w="11906" w:h="16838"/>
          <w:pgMar w:top="178" w:right="350" w:bottom="44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56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Homepage: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0" w:history="1">
          <w:r>
            <w:rPr>
              <w:rStyle w:val="Hyperlink"/>
            </w:rPr>
            <w:t>vlas.dev</w:t>
          </w:r>
        </w:hyperlink>
      </w:r>
    </w:p>
    <w:p>
      <w:pPr>
        <w:autoSpaceDN w:val="0"/>
        <w:autoSpaceDE w:val="0"/>
        <w:widowControl/>
        <w:spacing w:line="282" w:lineRule="exact" w:before="100" w:after="0"/>
        <w:ind w:left="56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GitHub profile: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1" w:history="1">
          <w:r>
            <w:rPr>
              <w:rStyle w:val="Hyperlink"/>
            </w:rPr>
            <w:t>vlas-sokolov</w:t>
          </w:r>
        </w:hyperlink>
      </w:r>
    </w:p>
    <w:p>
      <w:pPr>
        <w:autoSpaceDN w:val="0"/>
        <w:autoSpaceDE w:val="0"/>
        <w:widowControl/>
        <w:spacing w:line="282" w:lineRule="exact" w:before="100" w:after="0"/>
        <w:ind w:left="566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Stack Overflow: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2" w:history="1">
          <w:r>
            <w:rPr>
              <w:rStyle w:val="Hyperlink"/>
            </w:rPr>
            <w:t>profile lin</w:t>
          </w:r>
        </w:hyperlink>
      </w:r>
      <w:r>
        <w:rPr>
          <w:rFonts w:ascii="LMRoman10" w:hAnsi="LMRoman10" w:eastAsia="LMRoman10"/>
          <w:b w:val="0"/>
          <w:i w:val="0"/>
          <w:color w:val="00ADEF"/>
          <w:sz w:val="20"/>
        </w:rPr>
        <w:t>k</w:t>
      </w:r>
    </w:p>
    <w:p>
      <w:pPr>
        <w:autoSpaceDN w:val="0"/>
        <w:autoSpaceDE w:val="0"/>
        <w:widowControl/>
        <w:spacing w:line="584" w:lineRule="exact" w:before="422" w:after="0"/>
        <w:ind w:left="0" w:right="0" w:firstLine="0"/>
        <w:jc w:val="left"/>
      </w:pPr>
      <w:r>
        <w:rPr>
          <w:rFonts w:ascii="LMRoman17" w:hAnsi="LMRoman17" w:eastAsia="LMRoman17"/>
          <w:b w:val="0"/>
          <w:i w:val="0"/>
          <w:color w:val="0D5384"/>
          <w:sz w:val="41"/>
        </w:rPr>
        <w:t>About me</w:t>
      </w:r>
    </w:p>
    <w:p>
      <w:pPr>
        <w:autoSpaceDN w:val="0"/>
        <w:autoSpaceDE w:val="0"/>
        <w:widowControl/>
        <w:spacing w:line="240" w:lineRule="exact" w:before="58" w:after="0"/>
        <w:ind w:left="0" w:right="432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 am a data scientist, data engineer,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a software developer with strong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background in quantitative sciences. I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enjoy tinkering with data processing,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machine learning, statistical methods,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data visualization. With strong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academical, analytical and 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programming backgrounds, I am keen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to apply my skills to real-world 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datasets, using modern Python data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analysis tools and cutting-edge 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>numerical methods.</w:t>
      </w:r>
    </w:p>
    <w:p>
      <w:pPr>
        <w:autoSpaceDN w:val="0"/>
        <w:autoSpaceDE w:val="0"/>
        <w:widowControl/>
        <w:spacing w:line="582" w:lineRule="exact" w:before="68" w:after="0"/>
        <w:ind w:left="0" w:right="0" w:firstLine="0"/>
        <w:jc w:val="left"/>
      </w:pPr>
      <w:r>
        <w:rPr>
          <w:rFonts w:ascii="LMRoman17" w:hAnsi="LMRoman17" w:eastAsia="LMRoman17"/>
          <w:b w:val="0"/>
          <w:i w:val="0"/>
          <w:color w:val="0D5384"/>
          <w:sz w:val="41"/>
        </w:rPr>
        <w:t>Skills</w:t>
      </w:r>
    </w:p>
    <w:p>
      <w:pPr>
        <w:autoSpaceDN w:val="0"/>
        <w:autoSpaceDE w:val="0"/>
        <w:widowControl/>
        <w:spacing w:line="240" w:lineRule="exact" w:before="58" w:after="0"/>
        <w:ind w:left="0" w:right="144" w:firstLine="0"/>
        <w:jc w:val="left"/>
      </w:pPr>
      <w:r>
        <w:rPr>
          <w:rFonts w:ascii="LMRoman10" w:hAnsi="LMRoman10" w:eastAsia="LMRoman10"/>
          <w:b w:val="0"/>
          <w:i w:val="0"/>
          <w:color w:val="4C4C4C"/>
          <w:sz w:val="20"/>
        </w:rPr>
        <w:t>Python ML stack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: Python, numpy, scipy,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scikit-learn, nltk, pandas, matplotlib</w:t>
      </w:r>
    </w:p>
    <w:p>
      <w:pPr>
        <w:autoSpaceDN w:val="0"/>
        <w:autoSpaceDE w:val="0"/>
        <w:widowControl/>
        <w:spacing w:line="240" w:lineRule="exact" w:before="118" w:after="0"/>
        <w:ind w:left="0" w:right="288" w:firstLine="0"/>
        <w:jc w:val="left"/>
      </w:pPr>
      <w:r>
        <w:rPr>
          <w:rFonts w:ascii="LMRoman10" w:hAnsi="LMRoman10" w:eastAsia="LMRoman10"/>
          <w:b w:val="0"/>
          <w:i w:val="0"/>
          <w:color w:val="4C4C4C"/>
          <w:sz w:val="20"/>
        </w:rPr>
        <w:t>Cloud infrastructure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: AWS Lambda, S3,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SQS, EC2, CloudWatch</w:t>
      </w:r>
    </w:p>
    <w:p>
      <w:pPr>
        <w:autoSpaceDN w:val="0"/>
        <w:autoSpaceDE w:val="0"/>
        <w:widowControl/>
        <w:spacing w:line="240" w:lineRule="exact" w:before="118" w:after="0"/>
        <w:ind w:left="0" w:right="288" w:firstLine="0"/>
        <w:jc w:val="left"/>
      </w:pPr>
      <w:r>
        <w:rPr>
          <w:rFonts w:ascii="LMRoman10" w:hAnsi="LMRoman10" w:eastAsia="LMRoman10"/>
          <w:b w:val="0"/>
          <w:i w:val="0"/>
          <w:color w:val="4C4C4C"/>
          <w:sz w:val="20"/>
        </w:rPr>
        <w:t>Databases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: NoSQL, MongoDB, Elastic-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search, RDF, SPARQL, Redis</w:t>
      </w:r>
    </w:p>
    <w:p>
      <w:pPr>
        <w:autoSpaceDN w:val="0"/>
        <w:autoSpaceDE w:val="0"/>
        <w:widowControl/>
        <w:spacing w:line="240" w:lineRule="exact" w:before="118" w:after="0"/>
        <w:ind w:left="0" w:right="288" w:firstLine="0"/>
        <w:jc w:val="left"/>
      </w:pPr>
      <w:r>
        <w:rPr>
          <w:rFonts w:ascii="LMRoman10" w:hAnsi="LMRoman10" w:eastAsia="LMRoman10"/>
          <w:b w:val="0"/>
          <w:i w:val="0"/>
          <w:color w:val="4C4C4C"/>
          <w:sz w:val="20"/>
        </w:rPr>
        <w:t>DevOps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: CI/CD, git, Travis, Docker,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Serverless</w:t>
      </w:r>
    </w:p>
    <w:p>
      <w:pPr>
        <w:sectPr>
          <w:type w:val="continuous"/>
          <w:pgSz w:w="11906" w:h="16838"/>
          <w:pgMar w:top="178" w:right="350" w:bottom="446" w:left="284" w:header="720" w:footer="720" w:gutter="0"/>
          <w:cols w:num="2" w:equalWidth="0">
            <w:col w:w="3764" w:space="0"/>
            <w:col w:w="7508" w:space="0"/>
          </w:cols>
          <w:docGrid w:linePitch="360"/>
        </w:sectPr>
      </w:pPr>
    </w:p>
    <w:p>
      <w:pPr>
        <w:autoSpaceDN w:val="0"/>
        <w:tabs>
          <w:tab w:pos="758" w:val="left"/>
        </w:tabs>
        <w:autoSpaceDE w:val="0"/>
        <w:widowControl/>
        <w:spacing w:line="294" w:lineRule="exact" w:before="0" w:after="56"/>
        <w:ind w:left="50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• Applied clean coding practices while routinely building data reduction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pipelines for large astronomical imaging and spectral datasets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>• Actively contributed to open-source packages (pyspeckit, astropy, matplotlib)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3757"/>
        <w:gridCol w:w="3757"/>
        <w:gridCol w:w="3757"/>
      </w:tblGrid>
      <w:tr>
        <w:trPr>
          <w:trHeight w:hRule="exact" w:val="122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90" w:after="0"/>
              <w:ind w:left="148" w:right="0" w:firstLine="0"/>
              <w:jc w:val="left"/>
            </w:pPr>
            <w:r>
              <w:rPr>
                <w:rFonts w:ascii="LMRoman17" w:hAnsi="LMRoman17" w:eastAsia="LMRoman17"/>
                <w:b w:val="0"/>
                <w:i w:val="0"/>
                <w:color w:val="0D5384"/>
                <w:sz w:val="41"/>
              </w:rPr>
              <w:t xml:space="preserve">Education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Sep 2014 – Aug 2018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158" w:right="144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Ludwig-Maximilians-Universität München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Ph.D.; Astrophysics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54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Germany</w:t>
            </w:r>
          </w:p>
        </w:tc>
      </w:tr>
      <w:tr>
        <w:trPr>
          <w:trHeight w:hRule="exact" w:val="7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8" w:after="0"/>
              <w:ind w:left="0" w:right="0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Sep 2012 – Aug 2014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144" w:right="1152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National Tsing Hua University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M.Sc.; Institute of Astronomy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2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Taiwan</w:t>
            </w:r>
          </w:p>
        </w:tc>
      </w:tr>
      <w:tr>
        <w:trPr>
          <w:trHeight w:hRule="exact" w:val="69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14" w:after="0"/>
              <w:ind w:left="0" w:right="0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Sep 2008 – Jul 2012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158" w:right="1008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4C4C4C"/>
                <w:sz w:val="20"/>
              </w:rPr>
              <w:t xml:space="preserve">National Chiao Tung University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B.Sc.; Dept. of Electrophysics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0" w:after="0"/>
              <w:ind w:left="0" w:right="102" w:firstLine="0"/>
              <w:jc w:val="right"/>
            </w:pPr>
            <w:r>
              <w:rPr>
                <w:rFonts w:ascii="LMRoman8" w:hAnsi="LMRoman8" w:eastAsia="LMRoman8"/>
                <w:b w:val="0"/>
                <w:i w:val="0"/>
                <w:color w:val="000000"/>
                <w:sz w:val="16"/>
              </w:rPr>
              <w:t>Taiwan</w:t>
            </w:r>
          </w:p>
        </w:tc>
      </w:tr>
    </w:tbl>
    <w:p>
      <w:pPr>
        <w:autoSpaceDN w:val="0"/>
        <w:tabs>
          <w:tab w:pos="504" w:val="left"/>
          <w:tab w:pos="758" w:val="left"/>
        </w:tabs>
        <w:autoSpaceDE w:val="0"/>
        <w:widowControl/>
        <w:spacing w:line="292" w:lineRule="exact" w:before="390" w:after="0"/>
        <w:ind w:left="260" w:right="0" w:firstLine="0"/>
        <w:jc w:val="left"/>
      </w:pPr>
      <w:r>
        <w:rPr>
          <w:rFonts w:ascii="LMRoman17" w:hAnsi="LMRoman17" w:eastAsia="LMRoman17"/>
          <w:b w:val="0"/>
          <w:i w:val="0"/>
          <w:color w:val="0D5384"/>
          <w:sz w:val="41"/>
        </w:rPr>
        <w:t>Portfolio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• Grid-search optimization for initial values of gradient descent algorithm </w:t>
      </w:r>
      <w:r>
        <w:tab/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(Python, numpy;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3" w:history="1">
          <w:r>
            <w:rPr>
              <w:rStyle w:val="Hyperlink"/>
            </w:rPr>
            <w:t>GitHub link</w:t>
          </w:r>
        </w:hyperlink>
      </w:r>
      <w:r>
        <w:rPr>
          <w:rFonts w:ascii="LMRoman10" w:hAnsi="LMRoman10" w:eastAsia="LMRoman10"/>
          <w:b w:val="0"/>
          <w:i w:val="0"/>
          <w:color w:val="000000"/>
          <w:sz w:val="20"/>
        </w:rPr>
        <w:t>)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• Bayesian inference and model selection package for large spectroscopic datasets </w:t>
      </w:r>
      <w:r>
        <w:tab/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(Python, nested sampling, Open MPI;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4" w:history="1">
          <w:r>
            <w:rPr>
              <w:rStyle w:val="Hyperlink"/>
            </w:rPr>
            <w:t>GitHub link</w:t>
          </w:r>
        </w:hyperlink>
      </w:r>
      <w:r>
        <w:rPr>
          <w:rFonts w:ascii="LMRoman10" w:hAnsi="LMRoman10" w:eastAsia="LMRoman10"/>
          <w:b w:val="0"/>
          <w:i w:val="0"/>
          <w:color w:val="000000"/>
          <w:sz w:val="20"/>
        </w:rPr>
        <w:t>)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• Co-author on a multivariate clustering method for astrophysical applications </w:t>
      </w:r>
      <w:r>
        <w:tab/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(Python;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5" w:history="1">
          <w:r>
            <w:rPr>
              <w:rStyle w:val="Hyperlink"/>
            </w:rPr>
            <w:t>GitHub link</w:t>
          </w:r>
        </w:hyperlink>
      </w:r>
      <w:r>
        <w:rPr>
          <w:rFonts w:ascii="LMRoman10" w:hAnsi="LMRoman10" w:eastAsia="LMRoman10"/>
          <w:b w:val="0"/>
          <w:i w:val="0"/>
          <w:color w:val="000000"/>
          <w:sz w:val="20"/>
        </w:rPr>
        <w:t>)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• Co-author on a nonlinear regression package for astrophysical spectral lines </w:t>
      </w:r>
      <w:r>
        <w:tab/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(Python,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t xml:space="preserve"> 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6" w:history="1">
          <w:r>
            <w:rPr>
              <w:rStyle w:val="Hyperlink"/>
            </w:rPr>
            <w:t>GitHub link</w:t>
          </w:r>
        </w:hyperlink>
      </w:r>
      <w:r>
        <w:rPr>
          <w:rFonts w:ascii="LMRoman10" w:hAnsi="LMRoman10" w:eastAsia="LMRoman10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8" w:lineRule="exact" w:before="372" w:after="54"/>
        <w:ind w:left="504" w:right="864" w:hanging="244"/>
        <w:jc w:val="left"/>
      </w:pPr>
      <w:r>
        <w:rPr>
          <w:rFonts w:ascii="LMRoman17" w:hAnsi="LMRoman17" w:eastAsia="LMRoman17"/>
          <w:b w:val="0"/>
          <w:i w:val="0"/>
          <w:color w:val="0D5384"/>
          <w:sz w:val="41"/>
        </w:rPr>
        <w:t>Academic Expertise</w:t>
      </w:r>
      <w:r>
        <w:br/>
      </w:r>
      <w:r>
        <w:rPr>
          <w:rFonts w:ascii="LMRoman10" w:hAnsi="LMRoman10" w:eastAsia="LMRoman10"/>
          <w:b w:val="0"/>
          <w:i w:val="0"/>
          <w:color w:val="000000"/>
          <w:sz w:val="20"/>
        </w:rPr>
        <w:t>• Experience in independent academic research (</w:t>
      </w:r>
      <w:r>
        <w:rPr>
          <w:rFonts w:ascii="LMRoman10" w:hAnsi="LMRoman10" w:eastAsia="LMRoman10"/>
          <w:b w:val="0"/>
          <w:i w:val="0"/>
          <w:color w:val="00ADEF"/>
          <w:sz w:val="20"/>
        </w:rPr>
        <w:hyperlink r:id="rId17" w:history="1">
          <w:r>
            <w:rPr>
              <w:rStyle w:val="Hyperlink"/>
            </w:rPr>
            <w:t>list of publications</w:t>
          </w:r>
        </w:hyperlink>
      </w:r>
      <w:r>
        <w:rPr>
          <w:rFonts w:ascii="LMRoman10" w:hAnsi="LMRoman10" w:eastAsia="LMRoman10"/>
          <w:b w:val="0"/>
          <w:i w:val="0"/>
          <w:color w:val="000000"/>
          <w:sz w:val="20"/>
        </w:rPr>
        <w:t>)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• Talks at multiple domestic and international conferences</w:t>
      </w:r>
    </w:p>
    <w:p>
      <w:pPr>
        <w:sectPr>
          <w:type w:val="nextColumn"/>
          <w:pgSz w:w="11906" w:h="16838"/>
          <w:pgMar w:top="178" w:right="350" w:bottom="446" w:left="284" w:header="720" w:footer="720" w:gutter="0"/>
          <w:cols w:num="2" w:equalWidth="0">
            <w:col w:w="3764" w:space="0"/>
            <w:col w:w="75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9"/>
        <w:gridCol w:w="1879"/>
        <w:gridCol w:w="1879"/>
        <w:gridCol w:w="1879"/>
        <w:gridCol w:w="1879"/>
        <w:gridCol w:w="1879"/>
      </w:tblGrid>
      <w:tr>
        <w:trPr>
          <w:trHeight w:hRule="exact" w:val="640"/>
        </w:trPr>
        <w:tc>
          <w:tcPr>
            <w:tcW w:type="dxa" w:w="35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4" w:lineRule="exact" w:before="0" w:after="0"/>
              <w:ind w:left="0" w:right="0" w:firstLine="0"/>
              <w:jc w:val="left"/>
            </w:pPr>
            <w:r>
              <w:rPr>
                <w:rFonts w:ascii="LMRoman17" w:hAnsi="LMRoman17" w:eastAsia="LMRoman17"/>
                <w:b w:val="0"/>
                <w:i w:val="0"/>
                <w:color w:val="0D5384"/>
                <w:sz w:val="41"/>
              </w:rPr>
              <w:t>Languages</w:t>
            </w:r>
          </w:p>
        </w:tc>
        <w:tc>
          <w:tcPr>
            <w:tcW w:type="dxa" w:w="7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732" w:right="288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Years of hands-on expertise on modelling faint features in noisy datasets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Deep understanding of statistical methods and concepts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• Capacity for independent analysis and self-reliant problem-solving skills</w:t>
            </w:r>
          </w:p>
        </w:tc>
      </w:tr>
      <w:tr>
        <w:trPr>
          <w:trHeight w:hRule="exact" w:val="360"/>
        </w:trPr>
        <w:tc>
          <w:tcPr>
            <w:tcW w:type="dxa" w:w="15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0" w:right="0" w:firstLine="0"/>
              <w:jc w:val="left"/>
            </w:pP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Fluent: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8" w:after="0"/>
              <w:ind w:left="0" w:right="478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English</w:t>
            </w:r>
          </w:p>
        </w:tc>
        <w:tc>
          <w:tcPr>
            <w:tcW w:type="dxa" w:w="3758"/>
            <w:gridSpan w:val="2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756"/>
            <w:vMerge w:val="restart"/>
            <w:tcBorders>
              <w:bottom w:sz="7.9679999351501465" w:val="single" w:color="#0D538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0" w:firstLine="0"/>
              <w:jc w:val="center"/>
            </w:pP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Native:</w:t>
            </w:r>
          </w:p>
        </w:tc>
        <w:tc>
          <w:tcPr>
            <w:tcW w:type="dxa" w:w="2780"/>
            <w:gridSpan w:val="3"/>
            <w:vMerge w:val="restart"/>
            <w:tcBorders>
              <w:bottom w:sz="7.9679999351501465" w:val="single" w:color="#0D538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14" w:after="0"/>
              <w:ind w:left="642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Ukrainian, Russian</w:t>
            </w:r>
          </w:p>
        </w:tc>
        <w:tc>
          <w:tcPr>
            <w:tcW w:type="dxa" w:w="3758"/>
            <w:gridSpan w:val="2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1879"/>
            <w:vMerge/>
            <w:tcBorders>
              <w:bottom w:sz="7.9679999351501465" w:val="single" w:color="#0D5384"/>
            </w:tcBorders>
          </w:tcPr>
          <w:p/>
        </w:tc>
        <w:tc>
          <w:tcPr>
            <w:tcW w:type="dxa" w:w="5637"/>
            <w:gridSpan w:val="3"/>
            <w:vMerge/>
            <w:tcBorders>
              <w:bottom w:sz="7.9679999351501465" w:val="single" w:color="#0D5384"/>
            </w:tcBorders>
          </w:tcPr>
          <w:p/>
        </w:tc>
        <w:tc>
          <w:tcPr>
            <w:tcW w:type="dxa" w:w="5860"/>
            <w:tcBorders>
              <w:bottom w:sz="7.9679999351501465" w:val="single" w:color="#0D538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4" w:lineRule="exact" w:before="0" w:after="0"/>
              <w:ind w:left="488" w:right="0" w:firstLine="0"/>
              <w:jc w:val="left"/>
            </w:pPr>
            <w:r>
              <w:rPr>
                <w:rFonts w:ascii="LMRoman17" w:hAnsi="LMRoman17" w:eastAsia="LMRoman17"/>
                <w:b w:val="0"/>
                <w:i w:val="0"/>
                <w:color w:val="0D5384"/>
                <w:sz w:val="41"/>
              </w:rPr>
              <w:t>Certifcations &amp; Online Courses</w:t>
            </w:r>
          </w:p>
        </w:tc>
        <w:tc>
          <w:tcPr>
            <w:tcW w:type="dxa" w:w="1760"/>
            <w:tcBorders>
              <w:bottom w:sz="7.9679999351501465" w:val="single" w:color="#0D5384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4"/>
        </w:trPr>
        <w:tc>
          <w:tcPr>
            <w:tcW w:type="dxa" w:w="1480"/>
            <w:gridSpan w:val="2"/>
            <w:tcBorders>
              <w:top w:sz="7.9679999351501465" w:val="single" w:color="#0D538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LMRomanCaps10" w:hAnsi="LMRomanCaps10" w:eastAsia="LMRomanCaps10"/>
                <w:b w:val="0"/>
                <w:i w:val="0"/>
                <w:color w:val="000000"/>
                <w:sz w:val="20"/>
              </w:rPr>
              <w:t>Intermediate:</w:t>
            </w:r>
          </w:p>
        </w:tc>
        <w:tc>
          <w:tcPr>
            <w:tcW w:type="dxa" w:w="2056"/>
            <w:gridSpan w:val="2"/>
            <w:tcBorders>
              <w:top w:sz="7.9679999351501465" w:val="single" w:color="#0D538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80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German, Chinese</w:t>
            </w:r>
          </w:p>
        </w:tc>
        <w:tc>
          <w:tcPr>
            <w:tcW w:type="dxa" w:w="5860"/>
            <w:tcBorders>
              <w:top w:sz="7.9679999351501465" w:val="single" w:color="#0D538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2930"/>
              <w:gridCol w:w="2930"/>
            </w:tblGrid>
            <w:tr>
              <w:trPr>
                <w:trHeight w:hRule="exact" w:val="80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04" w:after="0"/>
                    <w:ind w:left="248" w:right="166" w:firstLine="0"/>
                    <w:jc w:val="both"/>
                  </w:pP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 xml:space="preserve">10 weeks </w:t>
                  </w: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 xml:space="preserve">10 weeks </w:t>
                  </w: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>4 weeks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04" w:after="0"/>
                    <w:ind w:left="182" w:right="720" w:firstLine="0"/>
                    <w:jc w:val="left"/>
                  </w:pP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 xml:space="preserve">Computer Vision Nanodegree </w:t>
                  </w: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 xml:space="preserve">Intro to Machine Learning </w:t>
                  </w:r>
                  <w:r>
                    <w:br/>
                  </w:r>
                  <w:r>
                    <w:rPr>
                      <w:rFonts w:ascii="LMRoman10" w:hAnsi="LMRoman10" w:eastAsia="LMRoman10"/>
                      <w:b w:val="0"/>
                      <w:i w:val="0"/>
                      <w:color w:val="000000"/>
                      <w:sz w:val="20"/>
                    </w:rPr>
                    <w:t>Computing for Data Analysis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0"/>
            <w:tcBorders>
              <w:top w:sz="7.9679999351501465" w:val="single" w:color="#0D538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06" w:after="0"/>
              <w:ind w:left="720" w:right="102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(Udacity) 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(Udacity) </w:t>
            </w:r>
            <w:r>
              <w:br/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(Coursera)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6" w:h="16838"/>
      <w:pgMar w:top="178" w:right="350" w:bottom="446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vlas.sokolov@mpg-alumni.de" TargetMode="External"/><Relationship Id="rId10" Type="http://schemas.openxmlformats.org/officeDocument/2006/relationships/hyperlink" Target="https://vlas.dev/" TargetMode="External"/><Relationship Id="rId11" Type="http://schemas.openxmlformats.org/officeDocument/2006/relationships/hyperlink" Target="https://github.com/vlas-sokolov/" TargetMode="External"/><Relationship Id="rId12" Type="http://schemas.openxmlformats.org/officeDocument/2006/relationships/hyperlink" Target="https://stackoverflow.com/users/4118756?tab=profile" TargetMode="External"/><Relationship Id="rId13" Type="http://schemas.openxmlformats.org/officeDocument/2006/relationships/hyperlink" Target="https://github.com/vlas-sokolov/multicube" TargetMode="External"/><Relationship Id="rId14" Type="http://schemas.openxmlformats.org/officeDocument/2006/relationships/hyperlink" Target="https://github.com/vlas-sokolov/pyspecnest" TargetMode="External"/><Relationship Id="rId15" Type="http://schemas.openxmlformats.org/officeDocument/2006/relationships/hyperlink" Target="https://github.com/jdhenshaw/acorns" TargetMode="External"/><Relationship Id="rId16" Type="http://schemas.openxmlformats.org/officeDocument/2006/relationships/hyperlink" Target="https://github.com/pyspeckit/pyspeckit" TargetMode="External"/><Relationship Id="rId17" Type="http://schemas.openxmlformats.org/officeDocument/2006/relationships/hyperlink" Target="https://orcid.org/0000-0002-5327-4289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