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4680"/>
        <w:gridCol w:w="4680"/>
      </w:tblGrid>
      <w:tr>
        <w:trPr>
          <w:trHeight w:hRule="exact" w:val="554"/>
        </w:trPr>
        <w:tc>
          <w:tcPr>
            <w:tcW w:type="dxa" w:w="5214"/>
            <w:tcBorders>
              <w:top w:sz="11.9552001953125" w:val="single" w:color="#000000"/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58" w:after="0"/>
              <w:ind w:left="8" w:right="0" w:firstLine="0"/>
              <w:jc w:val="left"/>
            </w:pPr>
            <w:r>
              <w:rPr>
                <w:w w:val="101.26706291647518"/>
                <w:rFonts w:ascii="BemboStd" w:hAnsi="BemboStd" w:eastAsia="BemboStd"/>
                <w:b w:val="0"/>
                <w:i w:val="0"/>
                <w:color w:val="000000"/>
                <w:sz w:val="34"/>
              </w:rPr>
              <w:t>Jared Sylvester, Ph.D.</w:t>
            </w:r>
          </w:p>
        </w:tc>
        <w:tc>
          <w:tcPr>
            <w:tcW w:type="dxa" w:w="3454"/>
            <w:tcBorders>
              <w:top w:sz="11.9552001953125" w:val="single" w:color="#000000"/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86" w:after="0"/>
              <w:ind w:left="0" w:right="14" w:firstLine="0"/>
              <w:jc w:val="right"/>
            </w:pPr>
            <w:r>
              <w:rPr>
                <w:w w:val="98.44066619873047"/>
                <w:rFonts w:ascii="UniversLTStd" w:hAnsi="UniversLTStd" w:eastAsia="UniversLTStd"/>
                <w:b w:val="0"/>
                <w:i w:val="0"/>
                <w:color w:val="5F5F5F"/>
                <w:sz w:val="30"/>
              </w:rPr>
              <w:t>Curriculum Vitæ</w:t>
            </w:r>
          </w:p>
        </w:tc>
      </w:tr>
    </w:tbl>
    <w:p>
      <w:pPr>
        <w:autoSpaceDN w:val="0"/>
        <w:autoSpaceDE w:val="0"/>
        <w:widowControl/>
        <w:spacing w:line="270" w:lineRule="exact" w:before="152" w:after="0"/>
        <w:ind w:left="4176" w:right="288" w:hanging="186"/>
        <w:jc w:val="left"/>
      </w:pPr>
      <w:r>
        <w:rPr>
          <w:rFonts w:ascii="UniversLTStd" w:hAnsi="UniversLTStd" w:eastAsia="UniversLTStd"/>
          <w:b w:val="0"/>
          <w:i w:val="0"/>
          <w:color w:val="000000"/>
          <w:sz w:val="17"/>
        </w:rPr>
        <w:t>4649 Hallowed Stream, Ellicott City, MD 21042</w:t>
      </w:r>
      <w:r>
        <w:rPr>
          <w:rFonts w:ascii="CMSY10" w:hAnsi="CMSY10" w:eastAsia="CMSY10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◦</w:t>
          </w:r>
        </w:hyperlink>
      </w:r>
      <w:r>
        <w:rPr>
          <w:rFonts w:ascii="UniversLTStd" w:hAnsi="UniversLTStd" w:eastAsia="UniversLTStd"/>
          <w:b w:val="0"/>
          <w:i w:val="0"/>
          <w:color w:val="000000"/>
          <w:sz w:val="17"/>
        </w:rPr>
        <w:t>301</w:t>
      </w:r>
      <w:r>
        <w:rPr>
          <w:rFonts w:ascii="CMSY10" w:hAnsi="CMSY10" w:eastAsia="CMSY10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·</w:t>
          </w:r>
        </w:hyperlink>
      </w:r>
      <w:r>
        <w:rPr>
          <w:rFonts w:ascii="UniversLTStd" w:hAnsi="UniversLTStd" w:eastAsia="UniversLTStd"/>
          <w:b w:val="0"/>
          <w:i w:val="0"/>
          <w:color w:val="000000"/>
          <w:sz w:val="17"/>
        </w:rPr>
        <w:t xml:space="preserve"> 922</w:t>
      </w:r>
      <w:r>
        <w:rPr>
          <w:rFonts w:ascii="CMSY10" w:hAnsi="CMSY10" w:eastAsia="CMSY10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·</w:t>
          </w:r>
        </w:hyperlink>
      </w:r>
      <w:r>
        <w:rPr>
          <w:rFonts w:ascii="UniversLTStd" w:hAnsi="UniversLTStd" w:eastAsia="UniversLTStd"/>
          <w:b w:val="0"/>
          <w:i w:val="0"/>
          <w:color w:val="000000"/>
          <w:sz w:val="17"/>
        </w:rPr>
        <w:t xml:space="preserve"> 2576 </w:t>
      </w:r>
      <w:r>
        <w:rPr>
          <w:w w:val="102.48124599456787"/>
          <w:rFonts w:ascii="SourceCodePro" w:hAnsi="SourceCodePro" w:eastAsia="SourceCodePro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jared@jsylvest.com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◦</w:t>
      </w:r>
      <w:r>
        <w:rPr>
          <w:w w:val="102.48124599456787"/>
          <w:rFonts w:ascii="SourceCodePro" w:hAnsi="SourceCodePro" w:eastAsia="SourceCodePro"/>
          <w:b w:val="0"/>
          <w:i w:val="0"/>
          <w:color w:val="000000"/>
          <w:sz w:val="16"/>
        </w:rPr>
        <w:hyperlink r:id="rId9" w:history="1">
          <w:r>
            <w:rPr>
              <w:rStyle w:val="Hyperlink"/>
            </w:rPr>
            <w:t>www.jsylvest.com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◦</w:t>
      </w:r>
      <w:r>
        <w:rPr>
          <w:w w:val="102.48124599456787"/>
          <w:rFonts w:ascii="SourceCodePro" w:hAnsi="SourceCodePro" w:eastAsia="SourceCodePro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@jsylvest</w:t>
          </w:r>
        </w:hyperlink>
      </w:r>
    </w:p>
    <w:p>
      <w:pPr>
        <w:autoSpaceDN w:val="0"/>
        <w:autoSpaceDE w:val="0"/>
        <w:widowControl/>
        <w:spacing w:line="324" w:lineRule="exact" w:before="206" w:after="0"/>
        <w:ind w:left="360" w:right="0" w:firstLine="0"/>
        <w:jc w:val="left"/>
      </w:pP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>Summary</w:t>
      </w:r>
    </w:p>
    <w:p>
      <w:pPr>
        <w:autoSpaceDN w:val="0"/>
        <w:autoSpaceDE w:val="0"/>
        <w:widowControl/>
        <w:spacing w:line="270" w:lineRule="exact" w:before="180" w:after="0"/>
        <w:ind w:left="288" w:right="288" w:firstLine="0"/>
        <w:jc w:val="center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I am a Computer Scientist and Data Scientist with a background in Neural Networks, Machine Learning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and Computational Modeling. I have been programming since the age of 11, and researching since 19.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I have applied my skills to fields including cybersecurity, computer vision, AI ethics, biometrics, circuit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design, cognitive psychology, social networks, and marketing. I received my doctorate in 2014 for work in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biologically-inspired AI. For the last five years I worked as a Data Scientist and Machine Learning researcher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at Booz Allen Hamilton, mostly doing research in Deep Learning with application to cybersecurity. More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recently I have moved to Amazon to help them establish a Data Science team to support AWS Security.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’ This is a moving target, and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Donald Knuth defined science as ‘everything you can explain to a computer.</w:t>
      </w:r>
    </w:p>
    <w:p>
      <w:pPr>
        <w:autoSpaceDN w:val="0"/>
        <w:autoSpaceDE w:val="0"/>
        <w:widowControl/>
        <w:spacing w:line="266" w:lineRule="exact" w:before="10" w:after="0"/>
        <w:ind w:left="360" w:right="288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I am interested in the application of algorithmic techniques to those fields where we can’t (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>yet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) explain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things fully to a computer.</w:t>
      </w:r>
    </w:p>
    <w:p>
      <w:pPr>
        <w:autoSpaceDN w:val="0"/>
        <w:autoSpaceDE w:val="0"/>
        <w:widowControl/>
        <w:spacing w:line="324" w:lineRule="exact" w:before="350" w:after="0"/>
        <w:ind w:left="360" w:right="0" w:firstLine="0"/>
        <w:jc w:val="left"/>
      </w:pP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>Education</w:t>
      </w:r>
    </w:p>
    <w:p>
      <w:pPr>
        <w:autoSpaceDN w:val="0"/>
        <w:tabs>
          <w:tab w:pos="360" w:val="left"/>
          <w:tab w:pos="640" w:val="left"/>
          <w:tab w:pos="7892" w:val="left"/>
          <w:tab w:pos="8324" w:val="left"/>
        </w:tabs>
        <w:autoSpaceDE w:val="0"/>
        <w:widowControl/>
        <w:spacing w:line="272" w:lineRule="exact" w:before="354" w:after="0"/>
        <w:ind w:left="172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/>
          <w:i w:val="0"/>
          <w:color w:val="000000"/>
          <w:sz w:val="24"/>
        </w:rPr>
        <w:t xml:space="preserve">University of Maryland </w:t>
      </w:r>
      <w:r>
        <w:br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Ph.D. in Computer Science 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September 2014 </w:t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Dissertation: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“Neurocomputational Methods for Autonomous Cognitive Control”</w:t>
      </w:r>
      <w:r>
        <w:br/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Committee chair: James Reggia </w:t>
      </w:r>
      <w:r>
        <w:br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M.S. in Computer Science </w:t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May 2010</w:t>
      </w:r>
    </w:p>
    <w:p>
      <w:pPr>
        <w:autoSpaceDN w:val="0"/>
        <w:tabs>
          <w:tab w:pos="360" w:val="left"/>
          <w:tab w:pos="8324" w:val="left"/>
        </w:tabs>
        <w:autoSpaceDE w:val="0"/>
        <w:widowControl/>
        <w:spacing w:line="276" w:lineRule="exact" w:before="402" w:after="0"/>
        <w:ind w:left="172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/>
          <w:i w:val="0"/>
          <w:color w:val="000000"/>
          <w:sz w:val="24"/>
        </w:rPr>
        <w:t xml:space="preserve">University of Notre Dame </w:t>
      </w:r>
      <w:r>
        <w:br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B.S. in Computer Science, Magna cum Laude 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May 2006</w:t>
      </w:r>
    </w:p>
    <w:p>
      <w:pPr>
        <w:autoSpaceDN w:val="0"/>
        <w:autoSpaceDE w:val="0"/>
        <w:widowControl/>
        <w:spacing w:line="324" w:lineRule="exact" w:before="350" w:after="208"/>
        <w:ind w:left="360" w:right="0" w:firstLine="0"/>
        <w:jc w:val="left"/>
      </w:pP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>Experience</w:t>
      </w:r>
    </w:p>
    <w:p>
      <w:pPr>
        <w:sectPr>
          <w:pgSz w:w="12240" w:h="15840"/>
          <w:pgMar w:top="990" w:right="1440" w:bottom="878" w:left="1440" w:header="720" w:footer="720" w:gutter="0"/>
          <w:cols/>
          <w:docGrid w:linePitch="360"/>
        </w:sectPr>
      </w:pPr>
    </w:p>
    <w:p>
      <w:pPr>
        <w:autoSpaceDN w:val="0"/>
        <w:tabs>
          <w:tab w:pos="360" w:val="left"/>
        </w:tabs>
        <w:autoSpaceDE w:val="0"/>
        <w:widowControl/>
        <w:spacing w:line="150" w:lineRule="exact" w:before="216" w:after="0"/>
        <w:ind w:left="172" w:right="2304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Amazon Web Services </w:t>
      </w:r>
      <w:r>
        <w:br/>
      </w:r>
      <w:r>
        <w:tab/>
      </w:r>
      <w:r>
        <w:rPr>
          <w:rFonts w:ascii="BemboStd" w:hAnsi="BemboStd" w:eastAsia="BemboStd"/>
          <w:b w:val="0"/>
          <w:i/>
          <w:color w:val="000000"/>
          <w:sz w:val="22"/>
        </w:rPr>
        <w:t>Data Scientist, AWS Security</w:t>
      </w:r>
    </w:p>
    <w:p>
      <w:pPr>
        <w:sectPr>
          <w:type w:val="continuous"/>
          <w:pgSz w:w="12240" w:h="15840"/>
          <w:pgMar w:top="990" w:right="1440" w:bottom="878" w:left="1440" w:header="720" w:footer="720" w:gutter="0"/>
          <w:cols w:num="2" w:equalWidth="0">
            <w:col w:w="5090" w:space="0"/>
            <w:col w:w="427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46"/>
        <w:ind w:left="0" w:right="360" w:firstLine="0"/>
        <w:jc w:val="right"/>
      </w:pP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August 2019 – Present</w:t>
      </w:r>
    </w:p>
    <w:p>
      <w:pPr>
        <w:sectPr>
          <w:type w:val="nextColumn"/>
          <w:pgSz w:w="12240" w:h="15840"/>
          <w:pgMar w:top="990" w:right="1440" w:bottom="878" w:left="1440" w:header="720" w:footer="720" w:gutter="0"/>
          <w:cols w:num="2" w:equalWidth="0">
            <w:col w:w="5090" w:space="0"/>
            <w:col w:w="4270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266"/>
        <w:ind w:left="288" w:right="288" w:firstLine="0"/>
        <w:jc w:val="center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I build very large scale data analytic tools to enhance the security of AWS and its customers. These tools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are deployed and active 24/7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operating up to the petabyte scale to defend some of AWS’ most used ser-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vices by extracting actionable patterns to support both automatic mitigations and hands-on investigations.</w:t>
      </w:r>
    </w:p>
    <w:p>
      <w:pPr>
        <w:sectPr>
          <w:type w:val="continuous"/>
          <w:pgSz w:w="12240" w:h="15840"/>
          <w:pgMar w:top="990" w:right="1440" w:bottom="878" w:left="1440" w:header="720" w:footer="720" w:gutter="0"/>
          <w:cols/>
          <w:docGrid w:linePitch="360"/>
        </w:sectPr>
      </w:pPr>
    </w:p>
    <w:p>
      <w:pPr>
        <w:autoSpaceDN w:val="0"/>
        <w:tabs>
          <w:tab w:pos="352" w:val="left"/>
        </w:tabs>
        <w:autoSpaceDE w:val="0"/>
        <w:widowControl/>
        <w:spacing w:line="150" w:lineRule="exact" w:before="216" w:after="0"/>
        <w:ind w:left="172" w:right="72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University of Maryland, Baltimore County </w:t>
      </w:r>
      <w:r>
        <w:br/>
      </w:r>
      <w:r>
        <w:tab/>
      </w:r>
      <w:r>
        <w:rPr>
          <w:rFonts w:ascii="BemboStd" w:hAnsi="BemboStd" w:eastAsia="BemboStd"/>
          <w:b w:val="0"/>
          <w:i/>
          <w:color w:val="000000"/>
          <w:sz w:val="22"/>
        </w:rPr>
        <w:t>Adjunct Professor, Master of Professional Studies in Data Science</w:t>
      </w:r>
    </w:p>
    <w:p>
      <w:pPr>
        <w:sectPr>
          <w:type w:val="continuous"/>
          <w:pgSz w:w="12240" w:h="15840"/>
          <w:pgMar w:top="990" w:right="1440" w:bottom="878" w:left="1440" w:header="720" w:footer="720" w:gutter="0"/>
          <w:cols w:num="2" w:equalWidth="0">
            <w:col w:w="6124" w:space="0"/>
            <w:col w:w="323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46"/>
        <w:ind w:left="726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January 2019 – December 2019</w:t>
      </w:r>
    </w:p>
    <w:p>
      <w:pPr>
        <w:sectPr>
          <w:type w:val="nextColumn"/>
          <w:pgSz w:w="12240" w:h="15840"/>
          <w:pgMar w:top="990" w:right="1440" w:bottom="878" w:left="1440" w:header="720" w:footer="720" w:gutter="0"/>
          <w:cols w:num="2" w:equalWidth="0">
            <w:col w:w="6124" w:space="0"/>
            <w:col w:w="323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360" w:right="288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I taught the introductory course to professionals seeking certificates and masters degrees in Data Sci-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ence. I was responsible for weekly lectures, preparation of presentations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demos, course assignments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and grading. The course covered elementary Python, data gathering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cleaning, exploratory data analysis,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relevant mathematics, machine learning and visualization.</w:t>
      </w:r>
    </w:p>
    <w:p>
      <w:pPr>
        <w:sectPr>
          <w:type w:val="continuous"/>
          <w:pgSz w:w="12240" w:h="15840"/>
          <w:pgMar w:top="990" w:right="1440" w:bottom="8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5.99999999999994" w:type="dxa"/>
      </w:tblPr>
      <w:tblGrid>
        <w:gridCol w:w="4680"/>
        <w:gridCol w:w="4680"/>
      </w:tblGrid>
      <w:tr>
        <w:trPr>
          <w:trHeight w:hRule="exact" w:val="264"/>
        </w:trPr>
        <w:tc>
          <w:tcPr>
            <w:tcW w:type="dxa" w:w="4964"/>
            <w:tcBorders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BemboStd" w:hAnsi="BemboStd" w:eastAsia="BemboStd"/>
                <w:b w:val="0"/>
                <w:i w:val="0"/>
                <w:color w:val="000000"/>
                <w:sz w:val="22"/>
              </w:rPr>
              <w:t>Jared Sylvester</w:t>
            </w:r>
          </w:p>
        </w:tc>
        <w:tc>
          <w:tcPr>
            <w:tcW w:type="dxa" w:w="3684"/>
            <w:tcBorders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4" w:firstLine="0"/>
              <w:jc w:val="right"/>
            </w:pPr>
            <w:r>
              <w:rPr>
                <w:rFonts w:ascii="BemboStd" w:hAnsi="BemboStd" w:eastAsia="BemboStd"/>
                <w:b w:val="0"/>
                <w:i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750"/>
        <w:ind w:left="0" w:right="0"/>
      </w:pPr>
    </w:p>
    <w:p>
      <w:pPr>
        <w:sectPr>
          <w:pgSz w:w="12240" w:h="15840"/>
          <w:pgMar w:top="618" w:right="1440" w:bottom="9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138" w:after="0"/>
        <w:ind w:left="360" w:right="1440" w:hanging="188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Booz Allen Hamilton </w:t>
      </w:r>
      <w:r>
        <w:br/>
      </w:r>
      <w:r>
        <w:rPr>
          <w:rFonts w:ascii="BemboStd" w:hAnsi="BemboStd" w:eastAsia="BemboStd"/>
          <w:b w:val="0"/>
          <w:i/>
          <w:color w:val="000000"/>
          <w:sz w:val="22"/>
        </w:rPr>
        <w:t xml:space="preserve">Senior Lead Data Scientist / Lead Associate </w:t>
      </w:r>
      <w:r>
        <w:rPr>
          <w:rFonts w:ascii="BemboStd" w:hAnsi="BemboStd" w:eastAsia="BemboStd"/>
          <w:b w:val="0"/>
          <w:i/>
          <w:color w:val="000000"/>
          <w:sz w:val="22"/>
        </w:rPr>
        <w:t xml:space="preserve">Lead Data Scientist / Associate </w:t>
      </w:r>
      <w:r>
        <w:br/>
      </w:r>
      <w:r>
        <w:rPr>
          <w:rFonts w:ascii="BemboStd" w:hAnsi="BemboStd" w:eastAsia="BemboStd"/>
          <w:b w:val="0"/>
          <w:i/>
          <w:color w:val="000000"/>
          <w:sz w:val="22"/>
        </w:rPr>
        <w:t>Staff Data Scientist / Senior Consultant</w:t>
      </w:r>
    </w:p>
    <w:p>
      <w:pPr>
        <w:sectPr>
          <w:type w:val="continuous"/>
          <w:pgSz w:w="12240" w:h="15840"/>
          <w:pgMar w:top="618" w:right="1440" w:bottom="902" w:left="1440" w:header="720" w:footer="720" w:gutter="0"/>
          <w:cols w:num="2" w:equalWidth="0">
            <w:col w:w="5338" w:space="0"/>
            <w:col w:w="4022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46"/>
        <w:ind w:left="1512" w:right="360" w:firstLine="208"/>
        <w:jc w:val="both"/>
      </w:pP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January 2019 – August 2019 </w:t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January 2017 – December 2018 </w:t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October 2014 – December 2016</w:t>
      </w:r>
    </w:p>
    <w:p>
      <w:pPr>
        <w:sectPr>
          <w:type w:val="nextColumn"/>
          <w:pgSz w:w="12240" w:h="15840"/>
          <w:pgMar w:top="618" w:right="1440" w:bottom="902" w:left="1440" w:header="720" w:footer="720" w:gutter="0"/>
          <w:cols w:num="2" w:equalWidth="0">
            <w:col w:w="5338" w:space="0"/>
            <w:col w:w="40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360" w:right="288" w:hanging="6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As a member of the Strategic Innovation Group, I primarily worked to support a contract with the Lab-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oratory for Physical Sciences, a defense research organization. My work focused on Machine Learning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research, especially in the domain of computer security. I developed software for feature extraction in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cluster environments, and lead a project to evaluate deep learning techniques for our client. I focused on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deep neural architectures for application to non-natural languages and cyberdefense, as well as research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in neuromorphic computing. I also worked on internal investment projects developing machine learning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techniques to mitigate algorithmic bias. Additionally, I assisted my team administratively by acting as our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liaison for recruiting.</w:t>
      </w:r>
    </w:p>
    <w:p>
      <w:pPr>
        <w:autoSpaceDN w:val="0"/>
        <w:tabs>
          <w:tab w:pos="356" w:val="left"/>
          <w:tab w:pos="360" w:val="left"/>
          <w:tab w:pos="6540" w:val="left"/>
          <w:tab w:pos="6860" w:val="left"/>
        </w:tabs>
        <w:autoSpaceDE w:val="0"/>
        <w:widowControl/>
        <w:spacing w:line="246" w:lineRule="exact" w:before="386" w:after="266"/>
        <w:ind w:left="172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UMD Smith School of Business, Center for Complexity in Business </w:t>
      </w:r>
      <w:r>
        <w:br/>
      </w:r>
      <w:r>
        <w:tab/>
      </w:r>
      <w:r>
        <w:tab/>
      </w:r>
      <w:r>
        <w:rPr>
          <w:rFonts w:ascii="BemboStd" w:hAnsi="BemboStd" w:eastAsia="BemboStd"/>
          <w:b w:val="0"/>
          <w:i/>
          <w:color w:val="000000"/>
          <w:sz w:val="22"/>
        </w:rPr>
        <w:t xml:space="preserve">Doctoral Research Assistant </w:t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August 2012 – September 2014 </w:t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Studied the role of social networks on conversions to paid memberships in a freemium MMO game en-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vironment using large, dynamic, real-world network datasets. Developed software for large-scale data </w:t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collection, analysis and visualization to study propagation of information and influence in Twitter and other </w:t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social networks. 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(Research advisor: Dr. William Rand)</w:t>
      </w:r>
    </w:p>
    <w:p>
      <w:pPr>
        <w:sectPr>
          <w:type w:val="continuous"/>
          <w:pgSz w:w="12240" w:h="15840"/>
          <w:pgMar w:top="618" w:right="1440" w:bottom="902" w:left="1440" w:header="720" w:footer="720" w:gutter="0"/>
          <w:cols/>
          <w:docGrid w:linePitch="360"/>
        </w:sectPr>
      </w:pPr>
    </w:p>
    <w:p>
      <w:pPr>
        <w:autoSpaceDN w:val="0"/>
        <w:tabs>
          <w:tab w:pos="360" w:val="left"/>
        </w:tabs>
        <w:autoSpaceDE w:val="0"/>
        <w:widowControl/>
        <w:spacing w:line="150" w:lineRule="exact" w:before="218" w:after="0"/>
        <w:ind w:left="172" w:right="144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Center for Advanced Study of Language </w:t>
      </w:r>
      <w:r>
        <w:tab/>
      </w:r>
      <w:r>
        <w:rPr>
          <w:rFonts w:ascii="BemboStd" w:hAnsi="BemboStd" w:eastAsia="BemboStd"/>
          <w:b w:val="0"/>
          <w:i/>
          <w:color w:val="000000"/>
          <w:sz w:val="22"/>
        </w:rPr>
        <w:t>Doctoral Research Assistant</w:t>
      </w:r>
    </w:p>
    <w:p>
      <w:pPr>
        <w:sectPr>
          <w:type w:val="continuous"/>
          <w:pgSz w:w="12240" w:h="15840"/>
          <w:pgMar w:top="618" w:right="1440" w:bottom="902" w:left="1440" w:header="720" w:footer="720" w:gutter="0"/>
          <w:cols w:num="2" w:equalWidth="0">
            <w:col w:w="5842" w:space="0"/>
            <w:col w:w="3517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44"/>
        <w:ind w:left="0" w:right="360" w:firstLine="0"/>
        <w:jc w:val="right"/>
      </w:pP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August 2008 – July 2012</w:t>
      </w:r>
    </w:p>
    <w:p>
      <w:pPr>
        <w:sectPr>
          <w:type w:val="nextColumn"/>
          <w:pgSz w:w="12240" w:h="15840"/>
          <w:pgMar w:top="618" w:right="1440" w:bottom="902" w:left="1440" w:header="720" w:footer="720" w:gutter="0"/>
          <w:cols w:num="2" w:equalWidth="0">
            <w:col w:w="5842" w:space="0"/>
            <w:col w:w="3517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44"/>
        <w:ind w:left="288" w:right="288" w:firstLine="0"/>
        <w:jc w:val="center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Developed neurocomputational models of short-term working memory and executive function. Also in-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vestigated Machine Learning models to predict which subjects will benefit from working memory and</w:t>
      </w:r>
    </w:p>
    <w:p>
      <w:pPr>
        <w:sectPr>
          <w:type w:val="continuous"/>
          <w:pgSz w:w="12240" w:h="15840"/>
          <w:pgMar w:top="618" w:right="1440" w:bottom="9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language training regimes.</w:t>
      </w:r>
    </w:p>
    <w:p>
      <w:pPr>
        <w:autoSpaceDN w:val="0"/>
        <w:tabs>
          <w:tab w:pos="360" w:val="left"/>
        </w:tabs>
        <w:autoSpaceDE w:val="0"/>
        <w:widowControl/>
        <w:spacing w:line="150" w:lineRule="exact" w:before="484" w:after="0"/>
        <w:ind w:left="172" w:right="100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UMD Department of Computer Science </w:t>
      </w:r>
      <w:r>
        <w:tab/>
      </w:r>
      <w:r>
        <w:rPr>
          <w:rFonts w:ascii="BemboStd" w:hAnsi="BemboStd" w:eastAsia="BemboStd"/>
          <w:b w:val="0"/>
          <w:i/>
          <w:color w:val="000000"/>
          <w:sz w:val="22"/>
        </w:rPr>
        <w:t>Graduate Research Assistant</w:t>
      </w:r>
    </w:p>
    <w:p>
      <w:pPr>
        <w:sectPr>
          <w:type w:val="continuous"/>
          <w:pgSz w:w="12240" w:h="15840"/>
          <w:pgMar w:top="618" w:right="1440" w:bottom="902" w:left="1440" w:header="720" w:footer="720" w:gutter="0"/>
          <w:cols w:num="2" w:equalWidth="0">
            <w:col w:w="5380" w:space="0"/>
            <w:col w:w="398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0" w:right="360" w:firstLine="0"/>
        <w:jc w:val="right"/>
      </w:pP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(Research advisor: Dr. James Reggia)</w:t>
      </w:r>
    </w:p>
    <w:p>
      <w:pPr>
        <w:autoSpaceDN w:val="0"/>
        <w:autoSpaceDE w:val="0"/>
        <w:widowControl/>
        <w:spacing w:line="226" w:lineRule="exact" w:before="554" w:after="46"/>
        <w:ind w:left="0" w:right="360" w:firstLine="0"/>
        <w:jc w:val="right"/>
      </w:pP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>January 2007 – July 2012</w:t>
      </w:r>
    </w:p>
    <w:p>
      <w:pPr>
        <w:sectPr>
          <w:type w:val="nextColumn"/>
          <w:pgSz w:w="12240" w:h="15840"/>
          <w:pgMar w:top="618" w:right="1440" w:bottom="902" w:left="1440" w:header="720" w:footer="720" w:gutter="0"/>
          <w:cols w:num="2" w:equalWidth="0">
            <w:col w:w="5380" w:space="0"/>
            <w:col w:w="398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360" w:right="288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Investigated topographic map formation in the sensory cortex through the use of Self-Organizing Map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neural networks resulting in an article published in a top-3 AI journal,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Neural Networks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</w:t>
      </w:r>
    </w:p>
    <w:p>
      <w:pPr>
        <w:autoSpaceDN w:val="0"/>
        <w:tabs>
          <w:tab w:pos="7286" w:val="left"/>
        </w:tabs>
        <w:autoSpaceDE w:val="0"/>
        <w:widowControl/>
        <w:spacing w:line="268" w:lineRule="exact" w:before="2" w:after="206"/>
        <w:ind w:left="352" w:right="288" w:firstLine="0"/>
        <w:jc w:val="left"/>
      </w:pPr>
      <w:r>
        <w:rPr>
          <w:rFonts w:ascii="BemboStd" w:hAnsi="BemboStd" w:eastAsia="BemboStd"/>
          <w:b w:val="0"/>
          <w:i/>
          <w:color w:val="000000"/>
          <w:sz w:val="22"/>
        </w:rPr>
        <w:t xml:space="preserve">Teaching Assistant 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August – December 2006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Taught twice weekly tutorials for two sections of CMSC 131 (Object Oriented Programming), and con-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ducted lab and office hours in support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680"/>
        <w:gridCol w:w="4680"/>
      </w:tblGrid>
      <w:tr>
        <w:trPr>
          <w:trHeight w:hRule="exact" w:val="598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2" w:val="left"/>
              </w:tabs>
              <w:autoSpaceDE w:val="0"/>
              <w:widowControl/>
              <w:spacing w:line="150" w:lineRule="exact" w:before="278" w:after="0"/>
              <w:ind w:left="92" w:right="864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◦</w:t>
            </w:r>
            <w:r>
              <w:rPr>
                <w:rFonts w:ascii="BemboStd" w:hAnsi="BemboStd" w:eastAsia="BemboStd"/>
                <w:b w:val="0"/>
                <w:i w:val="0"/>
                <w:color w:val="000000"/>
                <w:sz w:val="22"/>
              </w:rPr>
              <w:t>ND Department of Computer Science</w:t>
            </w:r>
            <w:r>
              <w:rPr>
                <w:w w:val="98.7009502592541"/>
                <w:rFonts w:ascii="BemboStd" w:hAnsi="BemboStd" w:eastAsia="BemboStd"/>
                <w:b w:val="0"/>
                <w:i/>
                <w:color w:val="000000"/>
                <w:sz w:val="21"/>
              </w:rPr>
              <w:t xml:space="preserve"> &amp;</w:t>
            </w:r>
            <w:r>
              <w:rPr>
                <w:rFonts w:ascii="BemboStd" w:hAnsi="BemboStd" w:eastAsia="BemboStd"/>
                <w:b w:val="0"/>
                <w:i w:val="0"/>
                <w:color w:val="000000"/>
                <w:sz w:val="22"/>
              </w:rPr>
              <w:t xml:space="preserve"> Engineering </w:t>
            </w:r>
            <w:r>
              <w:tab/>
            </w:r>
            <w:r>
              <w:rPr>
                <w:rFonts w:ascii="BemboStd" w:hAnsi="BemboStd" w:eastAsia="BemboStd"/>
                <w:b w:val="0"/>
                <w:i/>
                <w:color w:val="000000"/>
                <w:sz w:val="22"/>
              </w:rPr>
              <w:t>Teaching Assistant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8" w:after="0"/>
              <w:ind w:left="0" w:right="180" w:firstLine="0"/>
              <w:jc w:val="righ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2F2F2F"/>
                <w:sz w:val="19"/>
              </w:rPr>
              <w:t>August – December 2005</w:t>
            </w:r>
          </w:p>
        </w:tc>
      </w:tr>
    </w:tbl>
    <w:p>
      <w:pPr>
        <w:autoSpaceDN w:val="0"/>
        <w:tabs>
          <w:tab w:pos="4354" w:val="left"/>
          <w:tab w:pos="7148" w:val="left"/>
          <w:tab w:pos="7638" w:val="left"/>
        </w:tabs>
        <w:autoSpaceDE w:val="0"/>
        <w:widowControl/>
        <w:spacing w:line="264" w:lineRule="exact" w:before="0" w:after="0"/>
        <w:ind w:left="360" w:right="288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Lead lab sessions and graded student work for “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Advanced Programming in C/C++.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  <w:r>
        <w:br/>
      </w:r>
      <w:r>
        <w:rPr>
          <w:rFonts w:ascii="BemboStd" w:hAnsi="BemboStd" w:eastAsia="BemboStd"/>
          <w:b w:val="0"/>
          <w:i/>
          <w:color w:val="000000"/>
          <w:sz w:val="22"/>
        </w:rPr>
        <w:t xml:space="preserve">Summer Researcher, NSF Research Experience for Undergraduates </w:t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June – August 2005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Research in Machine Learning and Data Mining, particularly focused on the application of Genetic Algo-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rithms for heterogeneous ensemble formation, and the role of diversity in combining predictions.</w:t>
      </w:r>
    </w:p>
    <w:p>
      <w:pPr>
        <w:autoSpaceDN w:val="0"/>
        <w:tabs>
          <w:tab w:pos="6424" w:val="left"/>
          <w:tab w:pos="7296" w:val="left"/>
        </w:tabs>
        <w:autoSpaceDE w:val="0"/>
        <w:widowControl/>
        <w:spacing w:line="272" w:lineRule="exact" w:before="0" w:after="0"/>
        <w:ind w:left="360" w:right="288" w:firstLine="0"/>
        <w:jc w:val="left"/>
      </w:pP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(Research advisor: Dr. Nitesh Chawla.) </w:t>
      </w:r>
      <w:r>
        <w:rPr>
          <w:rFonts w:ascii="BemboStd" w:hAnsi="BemboStd" w:eastAsia="BemboStd"/>
          <w:b w:val="0"/>
          <w:i/>
          <w:color w:val="000000"/>
          <w:sz w:val="22"/>
        </w:rPr>
        <w:t xml:space="preserve">Research Assistant, Quantum-dot Cellular Automata Group </w:t>
      </w:r>
      <w:r>
        <w:tab/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August 2004 – May 2005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Designed and coded a logic-minimization tool to optimize the design of QCA-based processors, a quan-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tum-molecular alternative to CMOS integrated circuits.</w:t>
      </w:r>
    </w:p>
    <w:p>
      <w:pPr>
        <w:sectPr>
          <w:type w:val="continuous"/>
          <w:pgSz w:w="12240" w:h="15840"/>
          <w:pgMar w:top="618" w:right="1440" w:bottom="9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5.99999999999994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4964"/>
            <w:tcBorders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BemboStd" w:hAnsi="BemboStd" w:eastAsia="BemboStd"/>
                <w:b w:val="0"/>
                <w:i w:val="0"/>
                <w:color w:val="000000"/>
                <w:sz w:val="22"/>
              </w:rPr>
              <w:t>Jared Sylvester</w:t>
            </w:r>
          </w:p>
        </w:tc>
        <w:tc>
          <w:tcPr>
            <w:tcW w:type="dxa" w:w="3684"/>
            <w:tcBorders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4" w:firstLine="0"/>
              <w:jc w:val="right"/>
            </w:pPr>
            <w:r>
              <w:rPr>
                <w:rFonts w:ascii="BemboStd" w:hAnsi="BemboStd" w:eastAsia="BemboStd"/>
                <w:b w:val="0"/>
                <w:i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24" w:lineRule="exact" w:before="568" w:after="0"/>
        <w:ind w:left="360" w:right="0" w:firstLine="0"/>
        <w:jc w:val="left"/>
      </w:pP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>Publications</w:t>
      </w:r>
    </w:p>
    <w:p>
      <w:pPr>
        <w:autoSpaceDN w:val="0"/>
        <w:autoSpaceDE w:val="0"/>
        <w:widowControl/>
        <w:spacing w:line="248" w:lineRule="exact" w:before="94" w:after="0"/>
        <w:ind w:left="356" w:right="0" w:firstLine="0"/>
        <w:jc w:val="left"/>
      </w:pPr>
      <w:r>
        <w:rPr>
          <w:rFonts w:ascii="UniversLTStd" w:hAnsi="UniversLTStd" w:eastAsia="UniversLTStd"/>
          <w:b w:val="0"/>
          <w:i w:val="0"/>
          <w:color w:val="000000"/>
          <w:sz w:val="17"/>
        </w:rPr>
        <w:t>(Papers are available for download at</w:t>
      </w:r>
      <w:r>
        <w:rPr>
          <w:w w:val="102.48124599456787"/>
          <w:rFonts w:ascii="SourceCodePro" w:hAnsi="SourceCodePro" w:eastAsia="SourceCodePro"/>
          <w:b w:val="0"/>
          <w:i w:val="0"/>
          <w:color w:val="000000"/>
          <w:sz w:val="16"/>
        </w:rPr>
        <w:t xml:space="preserve"> </w:t>
      </w:r>
      <w:r>
        <w:rPr>
          <w:w w:val="102.48124599456787"/>
          <w:rFonts w:ascii="SourceCodePro" w:hAnsi="SourceCodePro" w:eastAsia="SourceCodePro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www.jsylvest.com/home.html#pubs</w:t>
          </w:r>
        </w:hyperlink>
      </w:r>
      <w:r>
        <w:rPr>
          <w:rFonts w:ascii="UniversLTStd" w:hAnsi="UniversLTStd" w:eastAsia="UniversLTStd"/>
          <w:b w:val="0"/>
          <w:i w:val="0"/>
          <w:color w:val="000000"/>
          <w:sz w:val="17"/>
        </w:rPr>
        <w:t>)</w:t>
      </w:r>
    </w:p>
    <w:p>
      <w:pPr>
        <w:autoSpaceDN w:val="0"/>
        <w:autoSpaceDE w:val="0"/>
        <w:widowControl/>
        <w:spacing w:line="268" w:lineRule="exact" w:before="138" w:after="0"/>
        <w:ind w:left="360" w:right="0" w:firstLine="0"/>
        <w:jc w:val="left"/>
      </w:pPr>
      <w:r>
        <w:rPr>
          <w:rFonts w:ascii="BemboStd" w:hAnsi="BemboStd" w:eastAsia="BemboStd"/>
          <w:b/>
          <w:i w:val="0"/>
          <w:color w:val="000000"/>
          <w:sz w:val="24"/>
        </w:rPr>
        <w:t>Journal Papers</w:t>
      </w:r>
    </w:p>
    <w:p>
      <w:pPr>
        <w:autoSpaceDN w:val="0"/>
        <w:autoSpaceDE w:val="0"/>
        <w:widowControl/>
        <w:spacing w:line="388" w:lineRule="exact" w:before="14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E.Raff. “Trimming the thorns of AI Fairness research.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IEEE Data Engineering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vol. 43(4),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pp. 76–90. 2020.</w:t>
      </w:r>
      <w:r>
        <w:rPr>
          <w:w w:val="98.49474053633841"/>
          <w:rFonts w:ascii="UniversLTStd" w:hAnsi="UniversLTStd" w:eastAsia="UniversLTStd"/>
          <w:b w:val="0"/>
          <w:i w:val="0"/>
          <w:color w:val="2F2F2F"/>
          <w:sz w:val="19"/>
        </w:rPr>
        <w:t xml:space="preserve"> (Invited.)</w:t>
      </w:r>
    </w:p>
    <w:p>
      <w:pPr>
        <w:autoSpaceDN w:val="0"/>
        <w:autoSpaceDE w:val="0"/>
        <w:widowControl/>
        <w:spacing w:line="386" w:lineRule="exact" w:before="15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E.Raff, R.Zak,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, R.Cox, P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.Yacci and M.McLean. “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An investigation of byte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n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-gram features for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malware classification.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Journal of Computer Virology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vol. 14(1), pp. 1–20. 2018.</w:t>
      </w:r>
    </w:p>
    <w:p>
      <w:pPr>
        <w:autoSpaceDN w:val="0"/>
        <w:autoSpaceDE w:val="0"/>
        <w:widowControl/>
        <w:spacing w:line="386" w:lineRule="exact" w:before="150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J.Reggia. “Engineering Neural Systems for High-Level Problem Solving.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Neural Net-</w:t>
      </w:r>
    </w:p>
    <w:p>
      <w:pPr>
        <w:autoSpaceDN w:val="0"/>
        <w:autoSpaceDE w:val="0"/>
        <w:widowControl/>
        <w:spacing w:line="232" w:lineRule="exact" w:before="0" w:after="0"/>
        <w:ind w:left="352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>works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vol. 79, pp. 37–52. 2016.</w:t>
      </w:r>
    </w:p>
    <w:p>
      <w:pPr>
        <w:autoSpaceDN w:val="0"/>
        <w:autoSpaceDE w:val="0"/>
        <w:widowControl/>
        <w:spacing w:line="386" w:lineRule="exact" w:before="150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J.Reggia, D.Monner and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“The Computational Explanatory Gap.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Journal of Consciousness</w:t>
      </w:r>
    </w:p>
    <w:p>
      <w:pPr>
        <w:autoSpaceDN w:val="0"/>
        <w:autoSpaceDE w:val="0"/>
        <w:widowControl/>
        <w:spacing w:line="230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>Studies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vol. 21(9–10), pp. 153–178. 2014.</w:t>
      </w:r>
    </w:p>
    <w:p>
      <w:pPr>
        <w:autoSpaceDN w:val="0"/>
        <w:autoSpaceDE w:val="0"/>
        <w:widowControl/>
        <w:spacing w:line="388" w:lineRule="exact" w:before="150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D.Darmon,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M.Girvan and W.Rand. “Understanding the Predictive Power of Computational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Mechanics and Echo State Networks in Social Media.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ASE Human Journal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vol. 2(2), pp. 13–24. 2013.</w:t>
      </w:r>
    </w:p>
    <w:p>
      <w:pPr>
        <w:autoSpaceDN w:val="0"/>
        <w:autoSpaceDE w:val="0"/>
        <w:widowControl/>
        <w:spacing w:line="386" w:lineRule="exact" w:before="150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J.Reggia, S.Weems and M.Bunting. “Controlling Working Memory with Learned Instruc-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tions.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Neural Networks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vol. 41, Issue on Autonomous Learning, pp. 23–38. 2013.</w:t>
      </w:r>
    </w:p>
    <w:p>
      <w:pPr>
        <w:autoSpaceDN w:val="0"/>
        <w:autoSpaceDE w:val="0"/>
        <w:widowControl/>
        <w:spacing w:line="386" w:lineRule="exact" w:before="150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J.Reggia. “Plasticity-induced symmetry relationships between adjacent self-organizing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topographic maps.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  <w:r>
        <w:rPr>
          <w:w w:val="98.49474053633841"/>
          <w:rFonts w:ascii="UniversLTStd" w:hAnsi="UniversLTStd" w:eastAsia="UniversLTStd"/>
          <w:b w:val="0"/>
          <w:i/>
          <w:color w:val="000000"/>
          <w:sz w:val="19"/>
        </w:rPr>
        <w:t xml:space="preserve"> Neural Computation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vol. 21(12), pp. 3429–3443. 2009.</w:t>
      </w:r>
    </w:p>
    <w:p>
      <w:pPr>
        <w:autoSpaceDN w:val="0"/>
        <w:autoSpaceDE w:val="0"/>
        <w:widowControl/>
        <w:spacing w:line="268" w:lineRule="exact" w:before="296" w:after="0"/>
        <w:ind w:left="360" w:right="0" w:firstLine="0"/>
        <w:jc w:val="left"/>
      </w:pPr>
      <w:r>
        <w:rPr>
          <w:rFonts w:ascii="BemboStd" w:hAnsi="BemboStd" w:eastAsia="BemboStd"/>
          <w:b/>
          <w:i w:val="0"/>
          <w:color w:val="000000"/>
          <w:sz w:val="24"/>
        </w:rPr>
        <w:t>Conference Proceedings</w:t>
      </w:r>
    </w:p>
    <w:p>
      <w:pPr>
        <w:autoSpaceDN w:val="0"/>
        <w:autoSpaceDE w:val="0"/>
        <w:widowControl/>
        <w:spacing w:line="388" w:lineRule="exact" w:before="14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S.Forsyth and M.McLean. “Barrage of Random Transforms for Adversarially Robust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Defense.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Conference on Computer Vision and Pattern Recognition (CVPR). 6–20 June, 2019.</w:t>
      </w:r>
    </w:p>
    <w:p>
      <w:pPr>
        <w:autoSpaceDN w:val="0"/>
        <w:autoSpaceDE w:val="0"/>
        <w:widowControl/>
        <w:spacing w:line="386" w:lineRule="exact" w:before="15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W.Fleshamn, E.Raff,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S.Forsyth and M.McLean. “Non-Negative Networks Against Adversar-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ial Attacks.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AAAI Workshop on Artificial Intelligence for Cyber Security (AICS). 27 January, 2019.</w:t>
      </w:r>
    </w:p>
    <w:p>
      <w:pPr>
        <w:autoSpaceDN w:val="0"/>
        <w:autoSpaceDE w:val="0"/>
        <w:widowControl/>
        <w:spacing w:line="386" w:lineRule="exact" w:before="15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 and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“Linear models with many cores and CPUs: A stochastic atomic update scheme.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IEEE Conference on Big Data. 10–13 December, 2018.</w:t>
      </w:r>
    </w:p>
    <w:p>
      <w:pPr>
        <w:autoSpaceDN w:val="0"/>
        <w:autoSpaceDE w:val="0"/>
        <w:widowControl/>
        <w:spacing w:line="388" w:lineRule="exact" w:before="15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C.Nicholas. “Engineering a Simplified 0-Bit Consistent Weighted Sampling.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Con-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ference on Information and Knowledge Management (CIKM). 22–26 October, 2018.</w:t>
      </w:r>
    </w:p>
    <w:p>
      <w:pPr>
        <w:autoSpaceDN w:val="0"/>
        <w:autoSpaceDE w:val="0"/>
        <w:widowControl/>
        <w:spacing w:line="388" w:lineRule="exact" w:before="15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 and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“Gradient Reversal Against Discrimination: A Fair Neural Network Learning Ap-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proach.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IEEE Conference on Data Science and Advanced Analytics (DSAA). 1–4 October, 2018.</w:t>
      </w:r>
    </w:p>
    <w:p>
      <w:pPr>
        <w:autoSpaceDN w:val="0"/>
        <w:autoSpaceDE w:val="0"/>
        <w:widowControl/>
        <w:spacing w:line="386" w:lineRule="exact" w:before="15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 and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“Gradient Reversal Against Discrimination.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Fairness, Accountability &amp; Trans-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parency in Machine Learning (FAT/ML). 15 July, 2018.</w:t>
      </w:r>
    </w:p>
    <w:p>
      <w:pPr>
        <w:autoSpaceDN w:val="0"/>
        <w:autoSpaceDE w:val="0"/>
        <w:widowControl/>
        <w:spacing w:line="386" w:lineRule="exact" w:before="15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E.Raff. “What about applied fairness?” ICML: The Debates. 15 July, 2018.</w:t>
      </w:r>
    </w:p>
    <w:p>
      <w:pPr>
        <w:autoSpaceDN w:val="0"/>
        <w:tabs>
          <w:tab w:pos="3256" w:val="left"/>
          <w:tab w:pos="8928" w:val="left"/>
        </w:tabs>
        <w:autoSpaceDE w:val="0"/>
        <w:widowControl/>
        <w:spacing w:line="386" w:lineRule="exact" w:before="10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S.Mills.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“Fair Forests: Regularized Tree Induction to Minimize Model Bias.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</w:p>
    <w:p>
      <w:pPr>
        <w:autoSpaceDN w:val="0"/>
        <w:autoSpaceDE w:val="0"/>
        <w:widowControl/>
        <w:spacing w:line="226" w:lineRule="exact" w:before="0" w:after="0"/>
        <w:ind w:left="354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AAAI/ACM Conference on Artificial Intelligence, Ethics, and Society (AIES). February, 2018.</w:t>
      </w:r>
    </w:p>
    <w:p>
      <w:pPr>
        <w:autoSpaceDN w:val="0"/>
        <w:autoSpaceDE w:val="0"/>
        <w:widowControl/>
        <w:spacing w:line="386" w:lineRule="exact" w:before="154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E.Raff, J.Barker,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R.Brandon, B.Catanzaro and C.Nicholas. “Malware detection by eating a</w:t>
      </w:r>
    </w:p>
    <w:p>
      <w:pPr>
        <w:autoSpaceDN w:val="0"/>
        <w:autoSpaceDE w:val="0"/>
        <w:widowControl/>
        <w:spacing w:line="226" w:lineRule="exact" w:before="0" w:after="0"/>
        <w:ind w:left="352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whole EXE.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AAAI Workshop on Artificial Intelligence for Cyber Security (AICS). February, 2018.</w:t>
      </w:r>
    </w:p>
    <w:p>
      <w:pPr>
        <w:sectPr>
          <w:pgSz w:w="12240" w:h="15840"/>
          <w:pgMar w:top="618" w:right="1440" w:bottom="8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5.99999999999994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4964"/>
            <w:tcBorders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BemboStd" w:hAnsi="BemboStd" w:eastAsia="BemboStd"/>
                <w:b w:val="0"/>
                <w:i w:val="0"/>
                <w:color w:val="000000"/>
                <w:sz w:val="22"/>
              </w:rPr>
              <w:t>Jared Sylvester</w:t>
            </w:r>
          </w:p>
        </w:tc>
        <w:tc>
          <w:tcPr>
            <w:tcW w:type="dxa" w:w="3684"/>
            <w:tcBorders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4" w:firstLine="0"/>
              <w:jc w:val="right"/>
            </w:pPr>
            <w:r>
              <w:rPr>
                <w:rFonts w:ascii="BemboStd" w:hAnsi="BemboStd" w:eastAsia="BemboStd"/>
                <w:b w:val="0"/>
                <w:i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386" w:lineRule="exact" w:before="516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C.Nicholas. “Learning the PE header: Malware detection with minimal domain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knowledge.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” ACM Workshop on Artificial Intelligence and Security (AISec), pp. 121–132. October, 2017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386" w:lineRule="exact" w:before="160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W.Rand, D.Darmon,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M.Girvan. “Will my followers tweet? Predicting Twitter engage-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ment using machine learning.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of the European Marketing Academy Conference. June, 2014.</w:t>
      </w:r>
    </w:p>
    <w:p>
      <w:pPr>
        <w:autoSpaceDN w:val="0"/>
        <w:autoSpaceDE w:val="0"/>
        <w:widowControl/>
        <w:spacing w:line="388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J.Healy, C.Wang and W.Rand. “Space, time, and hurricanes: Investigating the spatiotem-</w:t>
      </w:r>
    </w:p>
    <w:p>
      <w:pPr>
        <w:autoSpaceDN w:val="0"/>
        <w:autoSpaceDE w:val="0"/>
        <w:widowControl/>
        <w:spacing w:line="226" w:lineRule="exact" w:before="0" w:after="0"/>
        <w:ind w:left="0" w:right="0" w:firstLine="0"/>
        <w:jc w:val="center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poral relationship among social media use, donations, and disasters.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ASE Int’l Conf. on Social</w:t>
      </w:r>
    </w:p>
    <w:p>
      <w:pPr>
        <w:autoSpaceDN w:val="0"/>
        <w:autoSpaceDE w:val="0"/>
        <w:widowControl/>
        <w:spacing w:line="226" w:lineRule="exact" w:before="44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Computing. May, 2014.</w:t>
      </w:r>
    </w:p>
    <w:p>
      <w:pPr>
        <w:autoSpaceDN w:val="0"/>
        <w:autoSpaceDE w:val="0"/>
        <w:widowControl/>
        <w:spacing w:line="388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W.Rand. “Keeping up with the (pre-teen) Joneses: The effect of friendship on freemium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conversion.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Winter Conf. on Business Intelligence. February, 2014.</w:t>
      </w:r>
    </w:p>
    <w:p>
      <w:pPr>
        <w:autoSpaceDN w:val="0"/>
        <w:autoSpaceDE w:val="0"/>
        <w:widowControl/>
        <w:spacing w:line="388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D.Darmon,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M.Girvan and W.Rand. “Predictability of user behavior in social media: Bottom-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up v. top-down modeling.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” Proc. ASE/IEEE Int’l Conf. on Social Computing, pp. 102–107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2013.</w:t>
      </w:r>
    </w:p>
    <w:p>
      <w:pPr>
        <w:autoSpaceDN w:val="0"/>
        <w:autoSpaceDE w:val="0"/>
        <w:widowControl/>
        <w:spacing w:line="386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J.Reggia. “The Neural Executive: Can gated attractor networks account for cognitive</w:t>
      </w:r>
    </w:p>
    <w:p>
      <w:pPr>
        <w:autoSpaceDN w:val="0"/>
        <w:autoSpaceDE w:val="0"/>
        <w:widowControl/>
        <w:spacing w:line="234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control?” Proc. Ann. Mtg. of the Int’l Assoc. for Computing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Philosophy. 2013.</w:t>
      </w:r>
    </w:p>
    <w:p>
      <w:pPr>
        <w:autoSpaceDN w:val="0"/>
        <w:autoSpaceDE w:val="0"/>
        <w:widowControl/>
        <w:spacing w:line="386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J.Reggia, D.Monner and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“The computational explanatory gap.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Ann. Mtg. of the Int’l</w:t>
      </w:r>
    </w:p>
    <w:p>
      <w:pPr>
        <w:autoSpaceDN w:val="0"/>
        <w:autoSpaceDE w:val="0"/>
        <w:widowControl/>
        <w:spacing w:line="234" w:lineRule="exact" w:before="0" w:after="0"/>
        <w:ind w:left="354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Assoc. for Computing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Philosophy. 2013.</w:t>
      </w:r>
    </w:p>
    <w:p>
      <w:pPr>
        <w:autoSpaceDN w:val="0"/>
        <w:autoSpaceDE w:val="0"/>
        <w:widowControl/>
        <w:spacing w:line="388" w:lineRule="exact" w:before="156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J.Reggia and S.Weems. “Cognitive control as a gated cortical net.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of the Int’l Conf.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on Biologically Inspired Cognitive Architectures, pp. 371–376. 2011.</w:t>
      </w:r>
    </w:p>
    <w:p>
      <w:pPr>
        <w:autoSpaceDN w:val="0"/>
        <w:autoSpaceDE w:val="0"/>
        <w:widowControl/>
        <w:spacing w:line="388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J.Reggia, S.Weems and M.Bunting. “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 temporally asymmetric Hebbian network for se-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quential working memory.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of the Int’l Conf. on Cognitive Modeling, pp. 241–246. 2010.</w:t>
      </w:r>
    </w:p>
    <w:p>
      <w:pPr>
        <w:autoSpaceDN w:val="0"/>
        <w:autoSpaceDE w:val="0"/>
        <w:widowControl/>
        <w:spacing w:line="386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S.Weems, J.Reggia, M.Bunting and I.Harbison. “Modeling interactions between interfer-</w:t>
      </w:r>
    </w:p>
    <w:p>
      <w:pPr>
        <w:autoSpaceDN w:val="0"/>
        <w:autoSpaceDE w:val="0"/>
        <w:widowControl/>
        <w:spacing w:line="226" w:lineRule="exact" w:before="0" w:after="0"/>
        <w:ind w:left="0" w:right="0" w:firstLine="0"/>
        <w:jc w:val="center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ence and decay during the serial recall of temporal sequences.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of the Psychonomic Society Annual</w:t>
      </w:r>
    </w:p>
    <w:p>
      <w:pPr>
        <w:autoSpaceDN w:val="0"/>
        <w:autoSpaceDE w:val="0"/>
        <w:widowControl/>
        <w:spacing w:line="226" w:lineRule="exact" w:before="44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Meeting. 2009.</w:t>
      </w:r>
    </w:p>
    <w:p>
      <w:pPr>
        <w:autoSpaceDN w:val="0"/>
        <w:autoSpaceDE w:val="0"/>
        <w:widowControl/>
        <w:spacing w:line="388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J.Reggia,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S.Weems and M.Bunting. “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 simple oscillatory short-term memory.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of the</w:t>
      </w:r>
    </w:p>
    <w:p>
      <w:pPr>
        <w:autoSpaceDN w:val="0"/>
        <w:autoSpaceDE w:val="0"/>
        <w:widowControl/>
        <w:spacing w:line="226" w:lineRule="exact" w:before="0" w:after="0"/>
        <w:ind w:left="354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AAAI Biologically-Inspired Cognitive Architecture Symposium, pp. 103–108. 2009.</w:t>
      </w:r>
    </w:p>
    <w:p>
      <w:pPr>
        <w:autoSpaceDN w:val="0"/>
        <w:autoSpaceDE w:val="0"/>
        <w:widowControl/>
        <w:spacing w:line="386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N.Chawla and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“Exploiting diversity in ensembles: Improving the performance on unbalanced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datasets.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” Proc. Int’l Conf. on Multiple Classifier Systems, pp. 397–406. 2007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386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N.Chawla. “Evolutionary ensemble creation and thinning.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of the IEEE Int’l Joint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Conf. on Neural Networks, pp. 5148–5155. 2006.</w:t>
      </w:r>
    </w:p>
    <w:p>
      <w:pPr>
        <w:autoSpaceDN w:val="0"/>
        <w:autoSpaceDE w:val="0"/>
        <w:widowControl/>
        <w:spacing w:line="388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N.Chawla. “Evolutionary ensembles: Combining learning agents using genetic algo-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rithms.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Proc. of the AAAI Workshop on Multi-Agent Systems, pp. 46–51. 2005.</w:t>
      </w:r>
    </w:p>
    <w:p>
      <w:pPr>
        <w:autoSpaceDN w:val="0"/>
        <w:autoSpaceDE w:val="0"/>
        <w:widowControl/>
        <w:spacing w:line="268" w:lineRule="exact" w:before="304" w:after="0"/>
        <w:ind w:left="360" w:right="0" w:firstLine="0"/>
        <w:jc w:val="left"/>
      </w:pPr>
      <w:r>
        <w:rPr>
          <w:rFonts w:ascii="BemboStd" w:hAnsi="BemboStd" w:eastAsia="BemboStd"/>
          <w:b/>
          <w:i w:val="0"/>
          <w:color w:val="000000"/>
          <w:sz w:val="24"/>
        </w:rPr>
        <w:t>Talks</w:t>
      </w:r>
    </w:p>
    <w:p>
      <w:pPr>
        <w:autoSpaceDN w:val="0"/>
        <w:autoSpaceDE w:val="0"/>
        <w:widowControl/>
        <w:spacing w:line="386" w:lineRule="exact" w:before="146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W.Fleshman. “Resisting adversarial attacks on machine learning malware detectors.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GPU Technology Conference DC. 22–24 October, 2018.</w:t>
      </w:r>
    </w:p>
    <w:p>
      <w:pPr>
        <w:autoSpaceDN w:val="0"/>
        <w:autoSpaceDE w:val="0"/>
        <w:widowControl/>
        <w:spacing w:line="388" w:lineRule="exact" w:before="158" w:after="0"/>
        <w:ind w:left="1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, E.Raff and R.Brandon. “Malware Detection by Eating a Whole EXE.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” GPU Technology Con-</w:t>
      </w:r>
    </w:p>
    <w:p>
      <w:pPr>
        <w:autoSpaceDN w:val="0"/>
        <w:autoSpaceDE w:val="0"/>
        <w:widowControl/>
        <w:spacing w:line="226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ference DC. October, 2017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</w:t>
      </w:r>
    </w:p>
    <w:p>
      <w:pPr>
        <w:sectPr>
          <w:pgSz w:w="12240" w:h="15840"/>
          <w:pgMar w:top="618" w:right="1440" w:bottom="10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5.99999999999994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4964"/>
            <w:tcBorders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BemboStd" w:hAnsi="BemboStd" w:eastAsia="BemboStd"/>
                <w:b w:val="0"/>
                <w:i w:val="0"/>
                <w:color w:val="000000"/>
                <w:sz w:val="22"/>
              </w:rPr>
              <w:t>Jared Sylvester</w:t>
            </w:r>
          </w:p>
        </w:tc>
        <w:tc>
          <w:tcPr>
            <w:tcW w:type="dxa" w:w="3684"/>
            <w:tcBorders>
              <w:bottom w:sz="3.9848001003265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4" w:firstLine="0"/>
              <w:jc w:val="right"/>
            </w:pPr>
            <w:r>
              <w:rPr>
                <w:rFonts w:ascii="BemboStd" w:hAnsi="BemboStd" w:eastAsia="BemboStd"/>
                <w:b w:val="0"/>
                <w:i/>
                <w:color w:val="000000"/>
                <w:sz w:val="22"/>
              </w:rPr>
              <w:t>5</w:t>
            </w:r>
          </w:p>
        </w:tc>
      </w:tr>
    </w:tbl>
    <w:p>
      <w:pPr>
        <w:autoSpaceDN w:val="0"/>
        <w:tabs>
          <w:tab w:pos="360" w:val="left"/>
          <w:tab w:pos="6034" w:val="left"/>
        </w:tabs>
        <w:autoSpaceDE w:val="0"/>
        <w:widowControl/>
        <w:spacing w:line="126" w:lineRule="exact" w:before="776" w:after="0"/>
        <w:ind w:left="152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E.Raff and</w:t>
      </w:r>
      <w:r>
        <w:rPr>
          <w:rFonts w:ascii="BemboStd" w:hAnsi="BemboStd" w:eastAsia="BemboStd"/>
          <w:b w:val="0"/>
          <w:i w:val="0"/>
          <w:color w:val="000000"/>
          <w:sz w:val="22"/>
        </w:rPr>
        <w:t xml:space="preserve"> 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“Fighting Malware with Machine Learning.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” GPU Technology Conference DC. 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October, 2016.</w:t>
      </w:r>
    </w:p>
    <w:p>
      <w:pPr>
        <w:autoSpaceDN w:val="0"/>
        <w:tabs>
          <w:tab w:pos="360" w:val="left"/>
          <w:tab w:pos="8384" w:val="left"/>
        </w:tabs>
        <w:autoSpaceDE w:val="0"/>
        <w:widowControl/>
        <w:spacing w:line="126" w:lineRule="exact" w:before="420" w:after="0"/>
        <w:ind w:left="152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. “Predictability of User Behavior in Social Media: Bottom-Up v. Top-Down Modeling.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” AAAI 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Fall Symposium on Social Networks and Social Contagion. November 2013.</w:t>
      </w:r>
      <w:r>
        <w:rPr>
          <w:w w:val="98.49474053633841"/>
          <w:rFonts w:ascii="UniversLTStd" w:hAnsi="UniversLTStd" w:eastAsia="UniversLTStd"/>
          <w:b w:val="0"/>
          <w:i w:val="0"/>
          <w:color w:val="5F5F5F"/>
          <w:sz w:val="19"/>
        </w:rPr>
        <w:t xml:space="preserve"> (Invited.)</w:t>
      </w:r>
    </w:p>
    <w:p>
      <w:pPr>
        <w:autoSpaceDN w:val="0"/>
        <w:tabs>
          <w:tab w:pos="360" w:val="left"/>
          <w:tab w:pos="6816" w:val="left"/>
        </w:tabs>
        <w:autoSpaceDE w:val="0"/>
        <w:widowControl/>
        <w:spacing w:line="126" w:lineRule="exact" w:before="420" w:after="0"/>
        <w:ind w:left="152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BemboStd" w:hAnsi="BemboStd" w:eastAsia="BemboStd"/>
          <w:b w:val="0"/>
          <w:i w:val="0"/>
          <w:color w:val="000000"/>
          <w:sz w:val="22"/>
        </w:rPr>
        <w:t>J.Sylvester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and D.Darmon. “Predictability of User Behavior in Social Media.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” Complexity in Business 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Conference. November 2013.</w:t>
      </w:r>
    </w:p>
    <w:p>
      <w:pPr>
        <w:autoSpaceDN w:val="0"/>
        <w:autoSpaceDE w:val="0"/>
        <w:widowControl/>
        <w:spacing w:line="324" w:lineRule="exact" w:before="356" w:after="0"/>
        <w:ind w:left="360" w:right="0" w:firstLine="0"/>
        <w:jc w:val="left"/>
      </w:pP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>Graduate Course Work</w:t>
      </w:r>
    </w:p>
    <w:p>
      <w:pPr>
        <w:autoSpaceDN w:val="0"/>
        <w:autoSpaceDE w:val="0"/>
        <w:widowControl/>
        <w:spacing w:line="270" w:lineRule="exact" w:before="180" w:after="0"/>
        <w:ind w:left="354" w:right="216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Neural Computation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Machine Learning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Statistical Pattern Recognition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Cognitive Science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Artificial Intelligence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Geographic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Spatial Information Systems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Computational Geometry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Advanced Computer Graphics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Complex Systems in Business: Agent-Based Modeling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Social Network Analysis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Nature-Inspired Artificial Intelligence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Algorithmic Game Theory (audited)</w:t>
      </w:r>
    </w:p>
    <w:p>
      <w:pPr>
        <w:autoSpaceDN w:val="0"/>
        <w:autoSpaceDE w:val="0"/>
        <w:widowControl/>
        <w:spacing w:line="324" w:lineRule="exact" w:before="356" w:after="132"/>
        <w:ind w:left="360" w:right="0" w:firstLine="0"/>
        <w:jc w:val="left"/>
      </w:pP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>Programming</w:t>
      </w:r>
      <w:r>
        <w:rPr>
          <w:rFonts w:ascii="BemboStd" w:hAnsi="BemboStd" w:eastAsia="BemboStd"/>
          <w:b w:val="0"/>
          <w:i/>
          <w:color w:val="000000"/>
          <w:sz w:val="27"/>
        </w:rPr>
        <w:t xml:space="preserve"> &amp;</w:t>
      </w: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 xml:space="preserve"> Technical 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30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180" w:right="0" w:firstLine="0"/>
              <w:jc w:val="lef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Spark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0" w:right="2072" w:firstLine="0"/>
              <w:jc w:val="righ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Python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292" w:right="0" w:firstLine="0"/>
              <w:jc w:val="lef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Shell scripting</w:t>
            </w:r>
          </w:p>
        </w:tc>
      </w:tr>
      <w:tr>
        <w:trPr>
          <w:trHeight w:hRule="exact" w:val="26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180" w:right="0" w:firstLine="0"/>
              <w:jc w:val="lef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Matlab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2104" w:firstLine="0"/>
              <w:jc w:val="righ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C/C++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292" w:right="0" w:firstLine="0"/>
              <w:jc w:val="lef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Perl</w:t>
            </w:r>
          </w:p>
        </w:tc>
      </w:tr>
      <w:tr>
        <w:trPr>
          <w:trHeight w:hRule="exact" w:val="26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180" w:right="0" w:firstLine="0"/>
              <w:jc w:val="lef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Ruby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1552" w:firstLine="0"/>
              <w:jc w:val="righ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Maya</w:t>
            </w:r>
            <w:r>
              <w:rPr>
                <w:w w:val="98.7009502592541"/>
                <w:rFonts w:ascii="BemboStd" w:hAnsi="BemboStd" w:eastAsia="BemboStd"/>
                <w:b w:val="0"/>
                <w:i/>
                <w:color w:val="000000"/>
                <w:sz w:val="21"/>
              </w:rPr>
              <w:t xml:space="preserve"> &amp;</w:t>
            </w: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 xml:space="preserve"> MEL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292" w:right="0" w:firstLine="0"/>
              <w:jc w:val="lef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SQL, Presto</w:t>
            </w:r>
          </w:p>
        </w:tc>
      </w:tr>
      <w:tr>
        <w:trPr>
          <w:trHeight w:hRule="exact" w:val="33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180" w:right="0" w:firstLine="0"/>
              <w:jc w:val="lef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Processing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8" w:after="0"/>
              <w:ind w:left="0" w:right="272" w:firstLine="0"/>
              <w:jc w:val="righ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Keras, Tensorflow</w:t>
            </w:r>
            <w:r>
              <w:rPr>
                <w:w w:val="98.7009502592541"/>
                <w:rFonts w:ascii="BemboStd" w:hAnsi="BemboStd" w:eastAsia="BemboStd"/>
                <w:b w:val="0"/>
                <w:i/>
                <w:color w:val="000000"/>
                <w:sz w:val="21"/>
              </w:rPr>
              <w:t xml:space="preserve"> &amp;</w:t>
            </w: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 xml:space="preserve"> PyTorch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292" w:right="0" w:firstLine="0"/>
              <w:jc w:val="left"/>
            </w:pPr>
            <w:r>
              <w:rPr>
                <w:w w:val="98.49474053633841"/>
                <w:rFonts w:ascii="UniversLTStd" w:hAnsi="UniversLTStd" w:eastAsia="UniversLTStd"/>
                <w:b w:val="0"/>
                <w:i w:val="0"/>
                <w:color w:val="000000"/>
                <w:sz w:val="19"/>
              </w:rPr>
              <w:t>LaTeX</w:t>
            </w:r>
          </w:p>
        </w:tc>
      </w:tr>
    </w:tbl>
    <w:p>
      <w:pPr>
        <w:autoSpaceDN w:val="0"/>
        <w:autoSpaceDE w:val="0"/>
        <w:widowControl/>
        <w:spacing w:line="226" w:lineRule="exact" w:before="88" w:after="238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Certified Instructor, NVIDIA Deep Learning Institute</w:t>
      </w:r>
    </w:p>
    <w:p>
      <w:pPr>
        <w:sectPr>
          <w:pgSz w:w="12240" w:h="15840"/>
          <w:pgMar w:top="618" w:right="1440" w:bottom="5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8" w:lineRule="exact" w:before="0" w:after="0"/>
        <w:ind w:left="360" w:right="432" w:firstLine="0"/>
        <w:jc w:val="left"/>
      </w:pP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 xml:space="preserve">Academic Interests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Machine Learning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Artificial Intelligence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Neural Networks</w:t>
      </w:r>
    </w:p>
    <w:p>
      <w:pPr>
        <w:sectPr>
          <w:type w:val="continuous"/>
          <w:pgSz w:w="12240" w:h="15840"/>
          <w:pgMar w:top="618" w:right="1440" w:bottom="560" w:left="1440" w:header="720" w:footer="720" w:gutter="0"/>
          <w:cols w:num="2" w:equalWidth="0">
            <w:col w:w="4268" w:space="0"/>
            <w:col w:w="5092" w:space="0"/>
          </w:cols>
          <w:docGrid w:linePitch="360"/>
        </w:sectPr>
      </w:pPr>
    </w:p>
    <w:p>
      <w:pPr>
        <w:autoSpaceDN w:val="0"/>
        <w:autoSpaceDE w:val="0"/>
        <w:widowControl/>
        <w:spacing w:line="348" w:lineRule="exact" w:before="0" w:after="38"/>
        <w:ind w:left="502" w:right="864" w:firstLine="0"/>
        <w:jc w:val="left"/>
      </w:pPr>
      <w:r>
        <w:rPr>
          <w:w w:val="98.93931027116447"/>
          <w:rFonts w:ascii="BemboStd" w:hAnsi="BemboStd" w:eastAsia="BemboStd"/>
          <w:b w:val="0"/>
          <w:i w:val="0"/>
          <w:color w:val="000000"/>
          <w:sz w:val="29"/>
        </w:rPr>
        <w:t xml:space="preserve">Personal Interests </w:t>
      </w:r>
      <w:r>
        <w:br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Digital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algorithmic art, abstract animation 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Woodworking, calligraphy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print-making</w:t>
      </w:r>
    </w:p>
    <w:p>
      <w:pPr>
        <w:sectPr>
          <w:type w:val="nextColumn"/>
          <w:pgSz w:w="12240" w:h="15840"/>
          <w:pgMar w:top="618" w:right="1440" w:bottom="560" w:left="1440" w:header="720" w:footer="720" w:gutter="0"/>
          <w:cols w:num="2" w:equalWidth="0">
            <w:col w:w="4268" w:space="0"/>
            <w:col w:w="5092" w:space="0"/>
          </w:cols>
          <w:docGrid w:linePitch="360"/>
        </w:sectPr>
      </w:pPr>
    </w:p>
    <w:p>
      <w:pPr>
        <w:autoSpaceDN w:val="0"/>
        <w:tabs>
          <w:tab w:pos="4780" w:val="left"/>
        </w:tabs>
        <w:autoSpaceDE w:val="0"/>
        <w:widowControl/>
        <w:spacing w:line="234" w:lineRule="exact" w:before="0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Complex systems modeling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simulation </w:t>
      </w:r>
      <w:r>
        <w:tab/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Baking bread</w:t>
      </w:r>
    </w:p>
    <w:p>
      <w:pPr>
        <w:autoSpaceDN w:val="0"/>
        <w:autoSpaceDE w:val="0"/>
        <w:widowControl/>
        <w:spacing w:line="226" w:lineRule="exact" w:before="44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Multi-agent systems</w:t>
      </w:r>
    </w:p>
    <w:p>
      <w:pPr>
        <w:autoSpaceDN w:val="0"/>
        <w:autoSpaceDE w:val="0"/>
        <w:widowControl/>
        <w:spacing w:line="234" w:lineRule="exact" w:before="38" w:after="0"/>
        <w:ind w:left="360" w:right="0" w:firstLine="0"/>
        <w:jc w:val="left"/>
      </w:pP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>Graphics</w:t>
      </w:r>
      <w:r>
        <w:rPr>
          <w:w w:val="98.7009502592541"/>
          <w:rFonts w:ascii="BemboStd" w:hAnsi="BemboStd" w:eastAsia="BemboStd"/>
          <w:b w:val="0"/>
          <w:i/>
          <w:color w:val="000000"/>
          <w:sz w:val="21"/>
        </w:rPr>
        <w:t xml:space="preserve"> &amp;</w:t>
      </w:r>
      <w:r>
        <w:rPr>
          <w:w w:val="98.49474053633841"/>
          <w:rFonts w:ascii="UniversLTStd" w:hAnsi="UniversLTStd" w:eastAsia="UniversLTStd"/>
          <w:b w:val="0"/>
          <w:i w:val="0"/>
          <w:color w:val="000000"/>
          <w:sz w:val="19"/>
        </w:rPr>
        <w:t xml:space="preserve"> data visualization</w:t>
      </w:r>
    </w:p>
    <w:p>
      <w:pPr>
        <w:autoSpaceDN w:val="0"/>
        <w:autoSpaceDE w:val="0"/>
        <w:widowControl/>
        <w:spacing w:line="246" w:lineRule="exact" w:before="2632" w:after="0"/>
        <w:ind w:left="0" w:right="0" w:firstLine="0"/>
        <w:jc w:val="center"/>
      </w:pPr>
      <w:r>
        <w:rPr>
          <w:rFonts w:ascii="BemboStd" w:hAnsi="BemboStd" w:eastAsia="BemboStd"/>
          <w:b w:val="0"/>
          <w:i/>
          <w:color w:val="5F5F5F"/>
          <w:sz w:val="22"/>
        </w:rPr>
        <w:t>Compute what is computable and make computable what is not so.</w:t>
      </w:r>
    </w:p>
    <w:sectPr w:rsidR="00FC693F" w:rsidRPr="0006063C" w:rsidSect="00034616">
      <w:type w:val="continuous"/>
      <w:pgSz w:w="12240" w:h="15840"/>
      <w:pgMar w:top="618" w:right="1440" w:bottom="56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jsylvest.com/" TargetMode="External"/><Relationship Id="rId10" Type="http://schemas.openxmlformats.org/officeDocument/2006/relationships/hyperlink" Target="https://twitter.com/jsylvest" TargetMode="External"/><Relationship Id="rId11" Type="http://schemas.openxmlformats.org/officeDocument/2006/relationships/hyperlink" Target="mailto:jared@jsylvest.com" TargetMode="External"/><Relationship Id="rId12" Type="http://schemas.openxmlformats.org/officeDocument/2006/relationships/hyperlink" Target="http://www.jsylvest.com/home.html#pu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