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visual-design-principles"/>
    <w:p>
      <w:pPr>
        <w:pStyle w:val="Heading1"/>
      </w:pPr>
      <w:r>
        <w:t xml:space="preserve">Visual Design Principles</w:t>
      </w:r>
    </w:p>
    <w:p>
      <w:pPr>
        <w:pStyle w:val="Compact"/>
        <w:numPr>
          <w:ilvl w:val="0"/>
          <w:numId w:val="1001"/>
        </w:numPr>
      </w:pPr>
      <w:r>
        <w:rPr>
          <w:b/>
          <w:bCs/>
        </w:rPr>
        <w:t xml:space="preserve">Clarity &amp; Readability:</w:t>
      </w:r>
      <w:r>
        <w:t xml:space="preserve"> </w:t>
      </w:r>
      <w:r>
        <w:t xml:space="preserve">The UI must be instantly legible and easy to scan. Use high-contrast elements and a clear visual hierarchy (bold accent actions, subdued secondary actions) so users know what to do at a glance</w:t>
      </w:r>
      <w:hyperlink r:id="rId21">
        <w:r>
          <w:rPr>
            <w:rStyle w:val="Hyperlink"/>
          </w:rPr>
          <w:t xml:space="preserve">[1]</w:t>
        </w:r>
      </w:hyperlink>
      <w:r>
        <w:t xml:space="preserve">. Empirical studies show light-mode (dark text on light background) often yields better visual performance</w:t>
      </w:r>
      <w:hyperlink r:id="rId22">
        <w:r>
          <w:rPr>
            <w:rStyle w:val="Hyperlink"/>
          </w:rPr>
          <w:t xml:space="preserve">[2]</w:t>
        </w:r>
      </w:hyperlink>
      <w:r>
        <w:t xml:space="preserve">, so ensure text stands out sharply against its background.</w:t>
      </w:r>
    </w:p>
    <w:p>
      <w:pPr>
        <w:pStyle w:val="Compact"/>
        <w:numPr>
          <w:ilvl w:val="0"/>
          <w:numId w:val="1001"/>
        </w:numPr>
      </w:pPr>
      <w:r>
        <w:rPr>
          <w:b/>
          <w:bCs/>
        </w:rPr>
        <w:t xml:space="preserve">Consistency &amp; Familiarity:</w:t>
      </w:r>
      <w:r>
        <w:t xml:space="preserve"> </w:t>
      </w:r>
      <w:r>
        <w:t xml:space="preserve">Every screen, control, and interaction should follow a unified style (spacing, typography, iconography, tone). Consistent patterns build trust and reduce user friction</w:t>
      </w:r>
      <w:hyperlink r:id="rId23">
        <w:r>
          <w:rPr>
            <w:rStyle w:val="Hyperlink"/>
          </w:rPr>
          <w:t xml:space="preserve">[3]</w:t>
        </w:r>
      </w:hyperlink>
      <w:r>
        <w:t xml:space="preserve">. For example, primary buttons always look and behave the same (bold color fill), while secondary buttons are outlined or ghosted</w:t>
      </w:r>
      <w:hyperlink r:id="rId21">
        <w:r>
          <w:rPr>
            <w:rStyle w:val="Hyperlink"/>
          </w:rPr>
          <w:t xml:space="preserve">[1]</w:t>
        </w:r>
      </w:hyperlink>
      <w:r>
        <w:t xml:space="preserve">. A cohesive color scheme and layout (using a fixed spacing scale and radius system) signals professionalism</w:t>
      </w:r>
      <w:hyperlink r:id="rId23">
        <w:r>
          <w:rPr>
            <w:rStyle w:val="Hyperlink"/>
          </w:rPr>
          <w:t xml:space="preserve">[3]</w:t>
        </w:r>
      </w:hyperlink>
      <w:r>
        <w:t xml:space="preserve">.</w:t>
      </w:r>
    </w:p>
    <w:p>
      <w:pPr>
        <w:pStyle w:val="Compact"/>
        <w:numPr>
          <w:ilvl w:val="0"/>
          <w:numId w:val="1001"/>
        </w:numPr>
      </w:pPr>
      <w:r>
        <w:rPr>
          <w:b/>
          <w:bCs/>
        </w:rPr>
        <w:t xml:space="preserve">Energetic &amp; Delightful:</w:t>
      </w:r>
      <w:r>
        <w:t xml:space="preserve"> </w:t>
      </w:r>
      <w:r>
        <w:t xml:space="preserve">Emphasize fun and excitement in key moments. Use bright accent colors, celebratory animations (e.g. confetti), and sound cues during the raffle and draft pick to heighten anticipation. Micro-animations (like subtle pulses or confetti on “Team Selected” events) can make tasks delightful</w:t>
      </w:r>
      <w:hyperlink r:id="rId24">
        <w:r>
          <w:rPr>
            <w:rStyle w:val="Hyperlink"/>
          </w:rPr>
          <w:t xml:space="preserve">[4]</w:t>
        </w:r>
      </w:hyperlink>
      <w:r>
        <w:t xml:space="preserve">. At the same time, ensure animations “complement tasks, not hinder them” – save the most playful, attention-grabbing motion for special events</w:t>
      </w:r>
      <w:hyperlink r:id="rId25">
        <w:r>
          <w:rPr>
            <w:rStyle w:val="Hyperlink"/>
          </w:rPr>
          <w:t xml:space="preserve">[5]</w:t>
        </w:r>
      </w:hyperlink>
      <w:r>
        <w:t xml:space="preserve">.</w:t>
      </w:r>
    </w:p>
    <w:p>
      <w:pPr>
        <w:pStyle w:val="Compact"/>
        <w:numPr>
          <w:ilvl w:val="0"/>
          <w:numId w:val="1001"/>
        </w:numPr>
      </w:pPr>
      <w:r>
        <w:rPr>
          <w:b/>
          <w:bCs/>
        </w:rPr>
        <w:t xml:space="preserve">Neutral &amp; Inclusive:</w:t>
      </w:r>
      <w:r>
        <w:t xml:space="preserve"> </w:t>
      </w:r>
      <w:r>
        <w:t xml:space="preserve">The visual palette should feel welcoming to all fans, not favoring any particular club. Avoid color pairings strongly associated with major soccer teams</w:t>
      </w:r>
      <w:hyperlink r:id="rId26">
        <w:r>
          <w:rPr>
            <w:rStyle w:val="Hyperlink"/>
          </w:rPr>
          <w:t xml:space="preserve">[6]</w:t>
        </w:r>
      </w:hyperlink>
      <w:r>
        <w:t xml:space="preserve">. Instead, lean on more neutral or distinctive accent hues (e.g. purple, teal, charcoal, coral, lime) that have no single club association</w:t>
      </w:r>
      <w:hyperlink r:id="rId26">
        <w:r>
          <w:rPr>
            <w:rStyle w:val="Hyperlink"/>
          </w:rPr>
          <w:t xml:space="preserve">[6]</w:t>
        </w:r>
      </w:hyperlink>
      <w:r>
        <w:t xml:space="preserve">. Prioritize outdoors readability (high contrast, sufficient text size) and color-blind safety (no reliance on red/green alone).</w:t>
      </w:r>
    </w:p>
    <w:p>
      <w:pPr>
        <w:pStyle w:val="Compact"/>
        <w:numPr>
          <w:ilvl w:val="0"/>
          <w:numId w:val="1001"/>
        </w:numPr>
      </w:pPr>
      <w:r>
        <w:rPr>
          <w:b/>
          <w:bCs/>
        </w:rPr>
        <w:t xml:space="preserve">Social &amp; Shareable:</w:t>
      </w:r>
      <w:r>
        <w:t xml:space="preserve"> </w:t>
      </w:r>
      <w:r>
        <w:t xml:space="preserve">The design must feel fun and community-oriented. Pay special attention to the WhatsApp share preview – it’s often a user’s first brand touchpoint</w:t>
      </w:r>
      <w:hyperlink r:id="rId27">
        <w:r>
          <w:rPr>
            <w:rStyle w:val="Hyperlink"/>
          </w:rPr>
          <w:t xml:space="preserve">[7]</w:t>
        </w:r>
      </w:hyperlink>
      <w:r>
        <w:t xml:space="preserve">. Make the share image clearly “soccer draft results” (use a football motif or scoreboard visual) with bold, legible text. In-app, use friendly, casual illustrations or badges to reinforce the social, game-night vibe while still looking polished</w:t>
      </w:r>
      <w:hyperlink r:id="rId28">
        <w:r>
          <w:rPr>
            <w:rStyle w:val="Hyperlink"/>
          </w:rPr>
          <w:t xml:space="preserve">[8]</w:t>
        </w:r>
      </w:hyperlink>
      <w:hyperlink r:id="rId27">
        <w:r>
          <w:rPr>
            <w:rStyle w:val="Hyperlink"/>
          </w:rPr>
          <w:t xml:space="preserve">[7]</w:t>
        </w:r>
      </w:hyperlink>
      <w:r>
        <w:t xml:space="preserve">.</w:t>
      </w:r>
    </w:p>
    <w:p>
      <w:pPr>
        <w:pStyle w:val="Compact"/>
        <w:numPr>
          <w:ilvl w:val="0"/>
          <w:numId w:val="1001"/>
        </w:numPr>
      </w:pPr>
      <w:r>
        <w:rPr>
          <w:b/>
          <w:bCs/>
        </w:rPr>
        <w:t xml:space="preserve">Premium &amp; Polished:</w:t>
      </w:r>
      <w:r>
        <w:t xml:space="preserve"> </w:t>
      </w:r>
      <w:r>
        <w:t xml:space="preserve">Even with a playful tone, maintain a refined aesthetic. Use clean layouts, crisp fonts, and smooth transitions to convey quality. Small details matter: uniform icon stroke weights and consistent corner radii, for example, signal a mature product</w:t>
      </w:r>
      <w:hyperlink r:id="rId23">
        <w:r>
          <w:rPr>
            <w:rStyle w:val="Hyperlink"/>
          </w:rPr>
          <w:t xml:space="preserve">[3]</w:t>
        </w:r>
      </w:hyperlink>
      <w:hyperlink r:id="rId29">
        <w:r>
          <w:rPr>
            <w:rStyle w:val="Hyperlink"/>
          </w:rPr>
          <w:t xml:space="preserve">[9]</w:t>
        </w:r>
      </w:hyperlink>
      <w:r>
        <w:t xml:space="preserve">. Avoid “unpolished” mixes of styles – instead, give the app a cohesive “look and feel” across all screens, which boosts credibility and brand trust</w:t>
      </w:r>
      <w:hyperlink r:id="rId23">
        <w:r>
          <w:rPr>
            <w:rStyle w:val="Hyperlink"/>
          </w:rPr>
          <w:t xml:space="preserve">[3]</w:t>
        </w:r>
      </w:hyperlink>
      <w:r>
        <w:t xml:space="preserve">.</w:t>
      </w:r>
    </w:p>
    <w:p>
      <w:pPr>
        <w:pStyle w:val="Compact"/>
        <w:numPr>
          <w:ilvl w:val="0"/>
          <w:numId w:val="1001"/>
        </w:numPr>
      </w:pPr>
      <w:r>
        <w:rPr>
          <w:b/>
          <w:bCs/>
        </w:rPr>
        <w:t xml:space="preserve">Adaptive &amp; Contextual:</w:t>
      </w:r>
      <w:r>
        <w:t xml:space="preserve"> </w:t>
      </w:r>
      <w:r>
        <w:t xml:space="preserve">Design should adapt to context. The app can shift tone between calm (for setup flows) and energetic (for live draft/game). For example, use a restrained color/animation scheme on player-add or club-setup pages, then burst into vivid color, motion, and crowd sounds during the draft and goal moments. This context-awareness keeps routine tasks efficient while making special moments memorable</w:t>
      </w:r>
      <w:hyperlink r:id="rId25">
        <w:r>
          <w:rPr>
            <w:rStyle w:val="Hyperlink"/>
          </w:rPr>
          <w:t xml:space="preserve">[5]</w:t>
        </w:r>
      </w:hyperlink>
      <w:r>
        <w:t xml:space="preserve">.</w:t>
      </w:r>
    </w:p>
    <w:bookmarkStart w:id="34" w:name="theme-mood-guidelines"/>
    <w:p>
      <w:pPr>
        <w:pStyle w:val="Heading2"/>
      </w:pPr>
      <w:r>
        <w:t xml:space="preserve">Theme &amp; Mood Guidelines</w:t>
      </w:r>
    </w:p>
    <w:p>
      <w:pPr>
        <w:pStyle w:val="Compact"/>
        <w:numPr>
          <w:ilvl w:val="0"/>
          <w:numId w:val="1002"/>
        </w:numPr>
      </w:pPr>
      <w:r>
        <w:rPr>
          <w:b/>
          <w:bCs/>
        </w:rPr>
        <w:t xml:space="preserve">Dark vs. Light Default:</w:t>
      </w:r>
      <w:r>
        <w:t xml:space="preserve"> </w:t>
      </w:r>
      <w:r>
        <w:t xml:space="preserve">Use light backgrounds for utility screens (player lists, settings) to maximize daytime/readability, and reserve dark themes for “event mode” (draft board, game night) to evoke a stadium atmosphere. Research shows light mode generally improves reading speed for most users</w:t>
      </w:r>
      <w:hyperlink r:id="rId22">
        <w:r>
          <w:rPr>
            <w:rStyle w:val="Hyperlink"/>
          </w:rPr>
          <w:t xml:space="preserve">[2]</w:t>
        </w:r>
      </w:hyperlink>
      <w:r>
        <w:t xml:space="preserve">, but most sports apps trend dark for aesthetic appeal</w:t>
      </w:r>
      <w:hyperlink r:id="rId30">
        <w:r>
          <w:rPr>
            <w:rStyle w:val="Hyperlink"/>
          </w:rPr>
          <w:t xml:space="preserve">[10]</w:t>
        </w:r>
      </w:hyperlink>
      <w:r>
        <w:t xml:space="preserve">. A hybrid approach (e.g. white/gray for dashboards, dark for live play) gives the best of both worlds. In all cases, allow an easy toggle or auto-switch based on ambient light (so users can see clearly outdoors but still enjoy the “game night” vibe at night)</w:t>
      </w:r>
      <w:hyperlink r:id="rId22">
        <w:r>
          <w:rPr>
            <w:rStyle w:val="Hyperlink"/>
          </w:rPr>
          <w:t xml:space="preserve">[2]</w:t>
        </w:r>
      </w:hyperlink>
      <w:r>
        <w:t xml:space="preserve">.</w:t>
      </w:r>
    </w:p>
    <w:p>
      <w:pPr>
        <w:pStyle w:val="Compact"/>
        <w:numPr>
          <w:ilvl w:val="0"/>
          <w:numId w:val="1002"/>
        </w:numPr>
      </w:pPr>
      <w:r>
        <w:rPr>
          <w:b/>
          <w:bCs/>
        </w:rPr>
        <w:t xml:space="preserve">Minimal vs. Energetic Mood:</w:t>
      </w:r>
      <w:r>
        <w:t xml:space="preserve"> </w:t>
      </w:r>
      <w:r>
        <w:t xml:space="preserve">Outside of high-stakes moments, favor a clean, uncluttered layout with ample whitespace (akin to FotMob’s data-focused design</w:t>
      </w:r>
      <w:hyperlink r:id="rId31">
        <w:r>
          <w:rPr>
            <w:rStyle w:val="Hyperlink"/>
          </w:rPr>
          <w:t xml:space="preserve">[11]</w:t>
        </w:r>
      </w:hyperlink>
      <w:r>
        <w:t xml:space="preserve">). But at peak events (raffle, pick, goal), inject energy: vibrant accent flashes, camera-shake-like transitions, crowd noise. This “adaptive” strategy keeps the interface from feeling tiring. As one design rule notes, “save celebration or playful animations for special moments”</w:t>
      </w:r>
      <w:hyperlink r:id="rId25">
        <w:r>
          <w:rPr>
            <w:rStyle w:val="Hyperlink"/>
          </w:rPr>
          <w:t xml:space="preserve">[5]</w:t>
        </w:r>
      </w:hyperlink>
      <w:r>
        <w:t xml:space="preserve"> </w:t>
      </w:r>
      <w:r>
        <w:t xml:space="preserve">– the draft pick button, for instance, can glow or bounce, whereas the profile setup form remains calm and straightforward.</w:t>
      </w:r>
    </w:p>
    <w:p>
      <w:pPr>
        <w:pStyle w:val="Compact"/>
        <w:numPr>
          <w:ilvl w:val="0"/>
          <w:numId w:val="1002"/>
        </w:numPr>
      </w:pPr>
      <w:r>
        <w:rPr>
          <w:b/>
          <w:bCs/>
        </w:rPr>
        <w:t xml:space="preserve">Illustration &amp; Iconography Style:</w:t>
      </w:r>
      <w:r>
        <w:t xml:space="preserve"> </w:t>
      </w:r>
      <w:r>
        <w:t xml:space="preserve">Build a simple custom icon set tied to soccer (balls, whistles, goals) in a flat or line-art style that matches the UI. Introduce friendly</w:t>
      </w:r>
      <w:r>
        <w:t xml:space="preserve"> </w:t>
      </w:r>
      <w:r>
        <w:rPr>
          <w:b/>
          <w:bCs/>
        </w:rPr>
        <w:t xml:space="preserve">micro-illustrations</w:t>
      </w:r>
      <w:r>
        <w:t xml:space="preserve"> </w:t>
      </w:r>
      <w:r>
        <w:t xml:space="preserve">in empty states and onboarding (e.g. a cartoon footballer or trophy) to add personality. Custom icons and badges “become deeply recognizable, adding flair” to the UI</w:t>
      </w:r>
      <w:hyperlink r:id="rId28">
        <w:r>
          <w:rPr>
            <w:rStyle w:val="Hyperlink"/>
          </w:rPr>
          <w:t xml:space="preserve">[8]</w:t>
        </w:r>
      </w:hyperlink>
      <w:r>
        <w:t xml:space="preserve">. Keep illustrations stylistically consistent (e.g. soft shapes or a single accent tint) so they enhance branding without clutter. Backgrounds on key screens (like the draft page) can be themed (stadium lights, crowd silhouettes) to add context and emotion</w:t>
      </w:r>
      <w:hyperlink r:id="rId32">
        <w:r>
          <w:rPr>
            <w:rStyle w:val="Hyperlink"/>
          </w:rPr>
          <w:t xml:space="preserve">[12]</w:t>
        </w:r>
      </w:hyperlink>
      <w:r>
        <w:t xml:space="preserve">.</w:t>
      </w:r>
    </w:p>
    <w:p>
      <w:pPr>
        <w:pStyle w:val="Compact"/>
        <w:numPr>
          <w:ilvl w:val="0"/>
          <w:numId w:val="1002"/>
        </w:numPr>
      </w:pPr>
      <w:r>
        <w:rPr>
          <w:b/>
          <w:bCs/>
        </w:rPr>
        <w:t xml:space="preserve">Motion &amp; Animation Tone:</w:t>
      </w:r>
      <w:r>
        <w:t xml:space="preserve"> </w:t>
      </w:r>
      <w:r>
        <w:t xml:space="preserve">Use</w:t>
      </w:r>
      <w:r>
        <w:t xml:space="preserve"> </w:t>
      </w:r>
      <w:r>
        <w:rPr>
          <w:b/>
          <w:bCs/>
        </w:rPr>
        <w:t xml:space="preserve">purposeful, consistent</w:t>
      </w:r>
      <w:r>
        <w:t xml:space="preserve"> </w:t>
      </w:r>
      <w:r>
        <w:t xml:space="preserve">motion. UI animations should be brisk and helpful (button taps should have quick feedback) and only ramp up in intensity for excitement. For example, animate the raffle wheel or countdown with a fast spin and drumroll, but use only subtle fades/slide-ins on routine screens. Follow the principle that “clarity wins”</w:t>
      </w:r>
      <w:hyperlink r:id="rId25">
        <w:r>
          <w:rPr>
            <w:rStyle w:val="Hyperlink"/>
          </w:rPr>
          <w:t xml:space="preserve">[5]</w:t>
        </w:r>
      </w:hyperlink>
      <w:r>
        <w:t xml:space="preserve"> </w:t>
      </w:r>
      <w:r>
        <w:t xml:space="preserve">– ensure transitions do not distract from tasks. Maintain a single animation style (ease speed, easing curve) throughout to reinforce familiarity</w:t>
      </w:r>
      <w:hyperlink r:id="rId25">
        <w:r>
          <w:rPr>
            <w:rStyle w:val="Hyperlink"/>
          </w:rPr>
          <w:t xml:space="preserve">[5]</w:t>
        </w:r>
      </w:hyperlink>
      <w:r>
        <w:t xml:space="preserve">. Livelier effects (bouncy pick animations, confetti on result reveal) reinforce the app’s playful brand, as advised for “victorious” moments</w:t>
      </w:r>
      <w:hyperlink r:id="rId33">
        <w:r>
          <w:rPr>
            <w:rStyle w:val="Hyperlink"/>
          </w:rPr>
          <w:t xml:space="preserve">[13]</w:t>
        </w:r>
      </w:hyperlink>
      <w:r>
        <w:t xml:space="preserve">.</w:t>
      </w:r>
    </w:p>
    <w:p>
      <w:pPr>
        <w:pStyle w:val="Compact"/>
        <w:numPr>
          <w:ilvl w:val="0"/>
          <w:numId w:val="1002"/>
        </w:numPr>
      </w:pPr>
      <w:r>
        <w:rPr>
          <w:b/>
          <w:bCs/>
        </w:rPr>
        <w:t xml:space="preserve">Football Pitch Lines (Decorative Pattern):</w:t>
      </w:r>
      <w:r>
        <w:t xml:space="preserve"> </w:t>
      </w:r>
      <w:r>
        <w:t xml:space="preserve">Keep the subtle pitch-line motif as a brand Easter egg, but use it judiciously. On high-energy screens (the draft or game night), faint field markings in the background can cue “stadium mode” without overwhelming content. On neutral/utilitarian screens, simplify or remove these lines to avoid visual noise. In other words, make the pitch pattern an intentional accent, not a default wallpaper – consistent with the idea that</w:t>
      </w:r>
      <w:r>
        <w:t xml:space="preserve"> </w:t>
      </w:r>
      <w:r>
        <w:rPr>
          <w:b/>
          <w:bCs/>
        </w:rPr>
        <w:t xml:space="preserve">themed backgrounds set the mood</w:t>
      </w:r>
      <w:hyperlink r:id="rId32">
        <w:r>
          <w:rPr>
            <w:rStyle w:val="Hyperlink"/>
          </w:rPr>
          <w:t xml:space="preserve">[12]</w:t>
        </w:r>
      </w:hyperlink>
      <w:r>
        <w:t xml:space="preserve">. An alternative is to abstract the pattern into a geometric texture in the brand’s accent color, using it sparingly on section dividers or splash screens.</w:t>
      </w:r>
    </w:p>
    <w:bookmarkEnd w:id="34"/>
    <w:bookmarkStart w:id="35" w:name="visual-identity-summary"/>
    <w:p>
      <w:pPr>
        <w:pStyle w:val="Heading2"/>
      </w:pPr>
      <w:r>
        <w:t xml:space="preserve">Visual Identity Summary</w:t>
      </w:r>
    </w:p>
    <w:p>
      <w:pPr>
        <w:pStyle w:val="FirstParagraph"/>
      </w:pPr>
      <w:r>
        <w:t xml:space="preserve">The app’s look is</w:t>
      </w:r>
      <w:r>
        <w:t xml:space="preserve"> </w:t>
      </w:r>
      <w:r>
        <w:rPr>
          <w:b/>
          <w:bCs/>
        </w:rPr>
        <w:t xml:space="preserve">modern, sporty, and inviting</w:t>
      </w:r>
      <w:r>
        <w:t xml:space="preserve">. Visuals balance clean, easy-to-read layouts with punchy, game-like energy: think crisp white or dark boards punctuated by bright accent splashes and lively illustrations. Typography and icons are straightforward and bold, evoking a polished scoreboard, while animations (like confetti pops and pulsing pick buttons) bring a fun, celebratory vibe. Overall, it feels like a premium sports companion – friendly and social for casual pick-up games, yet focused and energetic when drafting teams.</w:t>
      </w:r>
    </w:p>
    <w:bookmarkEnd w:id="35"/>
    <w:bookmarkStart w:id="44" w:name="consistency-rules"/>
    <w:p>
      <w:pPr>
        <w:pStyle w:val="Heading2"/>
      </w:pPr>
      <w:r>
        <w:t xml:space="preserve">Consistency Rules</w:t>
      </w:r>
    </w:p>
    <w:p>
      <w:pPr>
        <w:pStyle w:val="Compact"/>
        <w:numPr>
          <w:ilvl w:val="0"/>
          <w:numId w:val="1003"/>
        </w:numPr>
      </w:pPr>
      <w:r>
        <w:rPr>
          <w:b/>
          <w:bCs/>
        </w:rPr>
        <w:t xml:space="preserve">Cards:</w:t>
      </w:r>
      <w:r>
        <w:t xml:space="preserve"> </w:t>
      </w:r>
      <w:r>
        <w:t xml:space="preserve">All card components share the same style. For example, use a</w:t>
      </w:r>
      <w:r>
        <w:t xml:space="preserve"> </w:t>
      </w:r>
      <w:r>
        <w:rPr>
          <w:b/>
          <w:bCs/>
        </w:rPr>
        <w:t xml:space="preserve">semi-transparent “glassmorphic”</w:t>
      </w:r>
      <w:r>
        <w:t xml:space="preserve"> </w:t>
      </w:r>
      <w:r>
        <w:t xml:space="preserve">card background (e.g. black at 20% opacity with a backdrop-blur of ~12px) to float over dark scenes, or a solid light-gray surface in light mode. If glassmorphism is used, apply heavy blur for readability (more blur = better focus</w:t>
      </w:r>
      <w:hyperlink r:id="rId36">
        <w:r>
          <w:rPr>
            <w:rStyle w:val="Hyperlink"/>
          </w:rPr>
          <w:t xml:space="preserve">[14]</w:t>
        </w:r>
      </w:hyperlink>
      <w:r>
        <w:t xml:space="preserve">) and ensure text contrast stays high. Cards should have a uniform border (e.g. 1px white at 10% opacity) or no border, and a consistent corner radius. Avoid mixing sharp-edged and rounded cards; pick one radius scale and stick to it. (If drop shadows are used, they should be equally soft and subtle across all cards.)</w:t>
      </w:r>
    </w:p>
    <w:p>
      <w:pPr>
        <w:pStyle w:val="Compact"/>
        <w:numPr>
          <w:ilvl w:val="0"/>
          <w:numId w:val="1003"/>
        </w:numPr>
      </w:pPr>
      <w:r>
        <w:rPr>
          <w:b/>
          <w:bCs/>
        </w:rPr>
        <w:t xml:space="preserve">Buttons:</w:t>
      </w:r>
      <w:r>
        <w:t xml:space="preserve"> </w:t>
      </w:r>
      <w:r>
        <w:t xml:space="preserve">Maintain a clear hierarchy.</w:t>
      </w:r>
      <w:r>
        <w:t xml:space="preserve"> </w:t>
      </w:r>
      <w:r>
        <w:rPr>
          <w:b/>
          <w:bCs/>
        </w:rPr>
        <w:t xml:space="preserve">Primary buttons</w:t>
      </w:r>
      <w:r>
        <w:t xml:space="preserve"> </w:t>
      </w:r>
      <w:r>
        <w:t xml:space="preserve">are filled with the accent color (or bright white on dark) and always the same size/style.</w:t>
      </w:r>
      <w:r>
        <w:t xml:space="preserve"> </w:t>
      </w:r>
      <w:r>
        <w:rPr>
          <w:b/>
          <w:bCs/>
        </w:rPr>
        <w:t xml:space="preserve">Secondary buttons</w:t>
      </w:r>
      <w:r>
        <w:t xml:space="preserve"> </w:t>
      </w:r>
      <w:r>
        <w:t xml:space="preserve">are outlined or ghost-style in neutral gray.</w:t>
      </w:r>
      <w:r>
        <w:t xml:space="preserve"> </w:t>
      </w:r>
      <w:r>
        <w:rPr>
          <w:b/>
          <w:bCs/>
        </w:rPr>
        <w:t xml:space="preserve">Destructive buttons</w:t>
      </w:r>
      <w:r>
        <w:t xml:space="preserve"> </w:t>
      </w:r>
      <w:r>
        <w:t xml:space="preserve">use red text or outline on neutral background.</w:t>
      </w:r>
      <w:r>
        <w:t xml:space="preserve"> </w:t>
      </w:r>
      <w:r>
        <w:rPr>
          <w:b/>
          <w:bCs/>
        </w:rPr>
        <w:t xml:space="preserve">Text-only/tertiary buttons</w:t>
      </w:r>
      <w:r>
        <w:t xml:space="preserve"> </w:t>
      </w:r>
      <w:r>
        <w:t xml:space="preserve">appear as plain text links. All buttons of a given type use the same padding and corner radius so they have identical height. In short, “use a bold or branded color for primary buttons; use outlines or lighter fills for secondary”</w:t>
      </w:r>
      <w:hyperlink r:id="rId21">
        <w:r>
          <w:rPr>
            <w:rStyle w:val="Hyperlink"/>
          </w:rPr>
          <w:t xml:space="preserve">[1]</w:t>
        </w:r>
      </w:hyperlink>
      <w:r>
        <w:t xml:space="preserve">.</w:t>
      </w:r>
    </w:p>
    <w:p>
      <w:pPr>
        <w:pStyle w:val="Compact"/>
        <w:numPr>
          <w:ilvl w:val="0"/>
          <w:numId w:val="1003"/>
        </w:numPr>
      </w:pPr>
      <w:r>
        <w:rPr>
          <w:b/>
          <w:bCs/>
        </w:rPr>
        <w:t xml:space="preserve">Spacing Rhythm:</w:t>
      </w:r>
      <w:r>
        <w:t xml:space="preserve"> </w:t>
      </w:r>
      <w:r>
        <w:t xml:space="preserve">Use a base unit (e.g. 8px) and multiples to space elements. For instance: 8px for small gaps, 16px for standard padding, 24px+ for larger groupings. This 8px rhythm (or an 4px variant) aligns with many design systems</w:t>
      </w:r>
      <w:hyperlink r:id="rId37">
        <w:r>
          <w:rPr>
            <w:rStyle w:val="Hyperlink"/>
          </w:rPr>
          <w:t xml:space="preserve">[15]</w:t>
        </w:r>
      </w:hyperlink>
      <w:r>
        <w:t xml:space="preserve">. Always use increments that snap to this grid (0, 4, 8, 12, 16, 24, 32px etc.) so layouts feel orderly. Vertical spacing between sections, padding inside cards, and margins around components should all respect the same scale</w:t>
      </w:r>
      <w:hyperlink r:id="rId37">
        <w:r>
          <w:rPr>
            <w:rStyle w:val="Hyperlink"/>
          </w:rPr>
          <w:t xml:space="preserve">[15]</w:t>
        </w:r>
      </w:hyperlink>
      <w:hyperlink r:id="rId38">
        <w:r>
          <w:rPr>
            <w:rStyle w:val="Hyperlink"/>
          </w:rPr>
          <w:t xml:space="preserve">[16]</w:t>
        </w:r>
      </w:hyperlink>
      <w:r>
        <w:t xml:space="preserve">.</w:t>
      </w:r>
    </w:p>
    <w:p>
      <w:pPr>
        <w:pStyle w:val="Compact"/>
        <w:numPr>
          <w:ilvl w:val="0"/>
          <w:numId w:val="1003"/>
        </w:numPr>
      </w:pPr>
      <w:r>
        <w:rPr>
          <w:b/>
          <w:bCs/>
        </w:rPr>
        <w:t xml:space="preserve">Border Radius System:</w:t>
      </w:r>
      <w:r>
        <w:t xml:space="preserve"> </w:t>
      </w:r>
      <w:r>
        <w:t xml:space="preserve">Define a fixed set of corner radii (for example: 4px [small], 8px [medium], 16px [large]). Use the smaller radius on compact UI elements (icons, chips) and larger radii on bigger panels or modals. An easy rule is: larger shapes get proportionally larger curves</w:t>
      </w:r>
      <w:hyperlink r:id="rId39">
        <w:r>
          <w:rPr>
            <w:rStyle w:val="Hyperlink"/>
          </w:rPr>
          <w:t xml:space="preserve">[17]</w:t>
        </w:r>
      </w:hyperlink>
      <w:r>
        <w:t xml:space="preserve">. Also align nested elements: e.g. when placing a button inside a card, the card’s radius ≈ button’s radius + padding</w:t>
      </w:r>
      <w:hyperlink r:id="rId40">
        <w:r>
          <w:rPr>
            <w:rStyle w:val="Hyperlink"/>
          </w:rPr>
          <w:t xml:space="preserve">[18]</w:t>
        </w:r>
      </w:hyperlink>
      <w:r>
        <w:t xml:space="preserve">. Consider semantic naming (XS, S, M, L) so these values stay consistent across the design</w:t>
      </w:r>
      <w:hyperlink r:id="rId29">
        <w:r>
          <w:rPr>
            <w:rStyle w:val="Hyperlink"/>
          </w:rPr>
          <w:t xml:space="preserve">[9]</w:t>
        </w:r>
      </w:hyperlink>
      <w:r>
        <w:t xml:space="preserve">.</w:t>
      </w:r>
    </w:p>
    <w:p>
      <w:pPr>
        <w:pStyle w:val="Compact"/>
        <w:numPr>
          <w:ilvl w:val="0"/>
          <w:numId w:val="1003"/>
        </w:numPr>
      </w:pPr>
      <w:r>
        <w:rPr>
          <w:b/>
          <w:bCs/>
        </w:rPr>
        <w:t xml:space="preserve">Shadows &amp; Overlays:</w:t>
      </w:r>
      <w:r>
        <w:t xml:space="preserve"> </w:t>
      </w:r>
      <w:r>
        <w:t xml:space="preserve">Use</w:t>
      </w:r>
      <w:r>
        <w:t xml:space="preserve"> </w:t>
      </w:r>
      <w:r>
        <w:rPr>
          <w:b/>
          <w:bCs/>
        </w:rPr>
        <w:t xml:space="preserve">subtle drop shadows</w:t>
      </w:r>
      <w:r>
        <w:t xml:space="preserve"> </w:t>
      </w:r>
      <w:r>
        <w:t xml:space="preserve">to signal elevation. For example, a card on a light surface might have a low-opacity black shadow (say 10–20% opacity) with a large blur (10–16px) to look soft and realistic</w:t>
      </w:r>
      <w:hyperlink r:id="rId41">
        <w:r>
          <w:rPr>
            <w:rStyle w:val="Hyperlink"/>
          </w:rPr>
          <w:t xml:space="preserve">[19]</w:t>
        </w:r>
      </w:hyperlink>
      <w:r>
        <w:t xml:space="preserve">. Keep shadow direction and intensity consistent across all elements of the same level (don’t mix many shadow styles on one page)</w:t>
      </w:r>
      <w:hyperlink r:id="rId42">
        <w:r>
          <w:rPr>
            <w:rStyle w:val="Hyperlink"/>
          </w:rPr>
          <w:t xml:space="preserve">[20]</w:t>
        </w:r>
      </w:hyperlink>
      <w:r>
        <w:t xml:space="preserve">. For overlays (like modal backdrops or full-screen dimming), use a semi-opaque black fill. A dark overlay (~40–60% opacity black) helps focus the user’s attention on the foreground (as recommended for modals)</w:t>
      </w:r>
      <w:hyperlink r:id="rId43">
        <w:r>
          <w:rPr>
            <w:rStyle w:val="Hyperlink"/>
          </w:rPr>
          <w:t xml:space="preserve">[21]</w:t>
        </w:r>
      </w:hyperlink>
      <w:r>
        <w:t xml:space="preserve">. Ensure text/icons on top of overlays remain high-contrast (e.g. white or light gray) so they read clearly.</w:t>
      </w:r>
    </w:p>
    <w:bookmarkEnd w:id="44"/>
    <w:bookmarkStart w:id="45" w:name="highest-impact-visual-changes"/>
    <w:p>
      <w:pPr>
        <w:pStyle w:val="Heading2"/>
      </w:pPr>
      <w:r>
        <w:t xml:space="preserve">Highest-Impact Visual Changes</w:t>
      </w:r>
    </w:p>
    <w:p>
      <w:pPr>
        <w:pStyle w:val="Compact"/>
        <w:numPr>
          <w:ilvl w:val="0"/>
          <w:numId w:val="1004"/>
        </w:numPr>
      </w:pPr>
      <w:r>
        <w:rPr>
          <w:b/>
          <w:bCs/>
        </w:rPr>
        <w:t xml:space="preserve">Break the Emerald Monotony:</w:t>
      </w:r>
      <w:r>
        <w:t xml:space="preserve"> </w:t>
      </w:r>
      <w:r>
        <w:t xml:space="preserve">Don’t use emerald green everywhere. Introduce neutral or light backgrounds on utility screens (e.g. light gray or off-white cards/lists) so the app feels more open and readable</w:t>
      </w:r>
      <w:hyperlink r:id="rId30">
        <w:r>
          <w:rPr>
            <w:rStyle w:val="Hyperlink"/>
          </w:rPr>
          <w:t xml:space="preserve">[10]</w:t>
        </w:r>
      </w:hyperlink>
      <w:r>
        <w:t xml:space="preserve">. Reserve the rich green (or a chosen accent) for highlights, buttons, and active states (~10–15% of the UI)</w:t>
      </w:r>
      <w:hyperlink r:id="rId30">
        <w:r>
          <w:rPr>
            <w:rStyle w:val="Hyperlink"/>
          </w:rPr>
          <w:t xml:space="preserve">[10]</w:t>
        </w:r>
      </w:hyperlink>
      <w:r>
        <w:t xml:space="preserve">. This immediately adds visual variety and modernizes the look.</w:t>
      </w:r>
    </w:p>
    <w:p>
      <w:pPr>
        <w:pStyle w:val="Compact"/>
        <w:numPr>
          <w:ilvl w:val="0"/>
          <w:numId w:val="1004"/>
        </w:numPr>
      </w:pPr>
      <w:r>
        <w:rPr>
          <w:b/>
          <w:bCs/>
        </w:rPr>
        <w:t xml:space="preserve">Polish the WhatsApp Preview (OG Image):</w:t>
      </w:r>
      <w:r>
        <w:t xml:space="preserve"> </w:t>
      </w:r>
      <w:r>
        <w:t xml:space="preserve">Create a branded share image that clearly says “Pickup Soccer Team Draft” with the app’s logo and colors. Use strong contrast and minimal text so it remains legible in WhatsApp’s tiny preview</w:t>
      </w:r>
      <w:hyperlink r:id="rId27">
        <w:r>
          <w:rPr>
            <w:rStyle w:val="Hyperlink"/>
          </w:rPr>
          <w:t xml:space="preserve">[7]</w:t>
        </w:r>
      </w:hyperlink>
      <w:r>
        <w:t xml:space="preserve">. An engaging, professional OG image (for example, a simplified scoreboard graphic) will boost click-through rates and give the best first impression of the brand.</w:t>
      </w:r>
    </w:p>
    <w:p>
      <w:pPr>
        <w:pStyle w:val="Compact"/>
        <w:numPr>
          <w:ilvl w:val="0"/>
          <w:numId w:val="1004"/>
        </w:numPr>
      </w:pPr>
      <w:r>
        <w:rPr>
          <w:b/>
          <w:bCs/>
        </w:rPr>
        <w:t xml:space="preserve">Standardize UI Elements:</w:t>
      </w:r>
      <w:r>
        <w:t xml:space="preserve"> </w:t>
      </w:r>
      <w:r>
        <w:t xml:space="preserve">Enforce a global design system now (consistent card style, unified spacing tokens, common corner radii). For instance, pick one card background style (glass blur or solid) and apply it universally. Use a fixed spacing scale (8px base) to tidy up layouts</w:t>
      </w:r>
      <w:hyperlink r:id="rId37">
        <w:r>
          <w:rPr>
            <w:rStyle w:val="Hyperlink"/>
          </w:rPr>
          <w:t xml:space="preserve">[15]</w:t>
        </w:r>
      </w:hyperlink>
      <w:r>
        <w:t xml:space="preserve">. These structural changes don’t change the palette but immediately make the app feel more refined and trustworthy.</w:t>
      </w:r>
    </w:p>
    <w:p>
      <w:pPr>
        <w:pStyle w:val="Compact"/>
        <w:numPr>
          <w:ilvl w:val="0"/>
          <w:numId w:val="1004"/>
        </w:numPr>
      </w:pPr>
      <w:r>
        <w:rPr>
          <w:b/>
          <w:bCs/>
        </w:rPr>
        <w:t xml:space="preserve">Add Branded Icons/Illustrations:</w:t>
      </w:r>
      <w:r>
        <w:t xml:space="preserve"> </w:t>
      </w:r>
      <w:r>
        <w:t xml:space="preserve">Replace generic icons with a custom set (soccer-themed glyphs) and sprinkle in simple illustrations on empty/error screens. Engaging visuals (like a playful footballer sketch on “no players yet” states) signal quality and friendliness</w:t>
      </w:r>
      <w:hyperlink r:id="rId28">
        <w:r>
          <w:rPr>
            <w:rStyle w:val="Hyperlink"/>
          </w:rPr>
          <w:t xml:space="preserve">[8]</w:t>
        </w:r>
      </w:hyperlink>
      <w:r>
        <w:t xml:space="preserve">. Even small touches (custom team badges, trophy icons) will raise the perceived polish and help the app stand out.</w:t>
      </w:r>
    </w:p>
    <w:p>
      <w:pPr>
        <w:pStyle w:val="Compact"/>
        <w:numPr>
          <w:ilvl w:val="0"/>
          <w:numId w:val="1004"/>
        </w:numPr>
      </w:pPr>
      <w:r>
        <w:rPr>
          <w:b/>
          <w:bCs/>
        </w:rPr>
        <w:t xml:space="preserve">Refine Animations for Key Moments:</w:t>
      </w:r>
      <w:r>
        <w:t xml:space="preserve"> </w:t>
      </w:r>
      <w:r>
        <w:t xml:space="preserve">Adjust the motion strategy so it aligns with context. For example, simplify the UI motion on calm pages (e.g. disable sliding transitions on player lists), and make the draft pick/reveal animations faster and more dramatic. Emphasize just the high points: a quick confetti burst or glow when picks happen, and keep everything else crisp. According to best practices, this “focus on clarity” approach (minimal movement on routine screens, playful on wins) creates a stronger, more satisfying experience</w:t>
      </w:r>
      <w:hyperlink r:id="rId25">
        <w:r>
          <w:rPr>
            <w:rStyle w:val="Hyperlink"/>
          </w:rPr>
          <w:t xml:space="preserve">[5]</w:t>
        </w:r>
      </w:hyperlink>
      <w:r>
        <w:t xml:space="preserve">.</w:t>
      </w:r>
    </w:p>
    <w:p>
      <w:pPr>
        <w:pStyle w:val="FirstParagraph"/>
      </w:pPr>
      <w:r>
        <w:rPr>
          <w:b/>
          <w:bCs/>
        </w:rPr>
        <w:t xml:space="preserve">Sources:</w:t>
      </w:r>
      <w:r>
        <w:t xml:space="preserve"> </w:t>
      </w:r>
      <w:r>
        <w:t xml:space="preserve">Design patterns and UI guidelines from Nielsen Norman, industry examples, and competitor analysis</w:t>
      </w:r>
      <w:hyperlink r:id="rId22">
        <w:r>
          <w:rPr>
            <w:rStyle w:val="Hyperlink"/>
          </w:rPr>
          <w:t xml:space="preserve">[2]</w:t>
        </w:r>
      </w:hyperlink>
      <w:hyperlink r:id="rId21">
        <w:r>
          <w:rPr>
            <w:rStyle w:val="Hyperlink"/>
          </w:rPr>
          <w:t xml:space="preserve">[1]</w:t>
        </w:r>
      </w:hyperlink>
      <w:hyperlink r:id="rId25">
        <w:r>
          <w:rPr>
            <w:rStyle w:val="Hyperlink"/>
          </w:rPr>
          <w:t xml:space="preserve">[5]</w:t>
        </w:r>
      </w:hyperlink>
      <w:hyperlink r:id="rId26">
        <w:r>
          <w:rPr>
            <w:rStyle w:val="Hyperlink"/>
          </w:rPr>
          <w:t xml:space="preserve">[6]</w:t>
        </w:r>
      </w:hyperlink>
      <w:hyperlink r:id="rId28">
        <w:r>
          <w:rPr>
            <w:rStyle w:val="Hyperlink"/>
          </w:rPr>
          <w:t xml:space="preserve">[8]</w:t>
        </w:r>
      </w:hyperlink>
      <w:hyperlink r:id="rId23">
        <w:r>
          <w:rPr>
            <w:rStyle w:val="Hyperlink"/>
          </w:rPr>
          <w:t xml:space="preserve">[3]</w:t>
        </w:r>
      </w:hyperlink>
      <w:r>
        <w:t xml:space="preserve"> </w:t>
      </w:r>
      <w:r>
        <w:t xml:space="preserve">were used to inform these recommendations.</w:t>
      </w:r>
    </w:p>
    <w:bookmarkEnd w:id="45"/>
    <w:bookmarkEnd w:id="46"/>
    <w:bookmarkEnd w:id="47"/>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17 button design best practices to make users actually click</w:t>
      </w:r>
    </w:p>
    <w:p>
      <w:pPr>
        <w:pStyle w:val="BodyText"/>
      </w:pPr>
      <w:hyperlink r:id="rId48">
        <w:r>
          <w:rPr>
            <w:rStyle w:val="Hyperlink"/>
          </w:rPr>
          <w:t xml:space="preserve">https://balsamiq.com/blog/button-design-best-practices/</w:t>
        </w:r>
      </w:hyperlink>
    </w:p>
    <w:p>
      <w:pPr>
        <w:pStyle w:val="BodyText"/>
      </w:pPr>
      <w:hyperlink r:id="rId22">
        <w:r>
          <w:rPr>
            <w:rStyle w:val="Hyperlink"/>
          </w:rPr>
          <w:t xml:space="preserve">[2]</w:t>
        </w:r>
      </w:hyperlink>
      <w:r>
        <w:t xml:space="preserve"> </w:t>
      </w:r>
      <w:r>
        <w:t xml:space="preserve">Dark Mode vs. Light Mode: Which Is Better? - NN/G</w:t>
      </w:r>
    </w:p>
    <w:p>
      <w:pPr>
        <w:pStyle w:val="BodyText"/>
      </w:pPr>
      <w:hyperlink r:id="rId49">
        <w:r>
          <w:rPr>
            <w:rStyle w:val="Hyperlink"/>
          </w:rPr>
          <w:t xml:space="preserve">https://www.nngroup.com/articles/dark-mode/</w:t>
        </w:r>
      </w:hyperlink>
    </w:p>
    <w:p>
      <w:pPr>
        <w:pStyle w:val="BodyText"/>
      </w:pPr>
      <w:hyperlink r:id="rId23">
        <w:r>
          <w:rPr>
            <w:rStyle w:val="Hyperlink"/>
          </w:rPr>
          <w:t xml:space="preserve">[3]</w:t>
        </w:r>
      </w:hyperlink>
      <w:r>
        <w:t xml:space="preserve"> </w:t>
      </w:r>
      <w:r>
        <w:t xml:space="preserve">Consistent UI Patterns Shape User Trust and Behaviour - DaroSoft</w:t>
      </w:r>
    </w:p>
    <w:p>
      <w:pPr>
        <w:pStyle w:val="BodyText"/>
      </w:pPr>
      <w:hyperlink r:id="rId50">
        <w:r>
          <w:rPr>
            <w:rStyle w:val="Hyperlink"/>
          </w:rPr>
          <w:t xml:space="preserve">https://darosoft.com/blog/consistent-ui-patterns/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3">
        <w:r>
          <w:rPr>
            <w:rStyle w:val="Hyperlink"/>
          </w:rPr>
          <w:t xml:space="preserve">[13]</w:t>
        </w:r>
      </w:hyperlink>
      <w:r>
        <w:t xml:space="preserve"> </w:t>
      </w:r>
      <w:r>
        <w:t xml:space="preserve">Micro-interactions: UX That Delight &amp; Convert | Big Drop Inc</w:t>
      </w:r>
    </w:p>
    <w:p>
      <w:pPr>
        <w:pStyle w:val="BodyText"/>
      </w:pPr>
      <w:hyperlink r:id="rId51">
        <w:r>
          <w:rPr>
            <w:rStyle w:val="Hyperlink"/>
          </w:rPr>
          <w:t xml:space="preserve">https://www.bigdropinc.com/blog/micro-interactions-that-delight-ux-animations-that-convert/</w:t>
        </w:r>
      </w:hyperlink>
    </w:p>
    <w:p>
      <w:pPr>
        <w:pStyle w:val="BodyText"/>
      </w:pPr>
      <w:hyperlink r:id="rId26">
        <w:r>
          <w:rPr>
            <w:rStyle w:val="Hyperlink"/>
          </w:rPr>
          <w:t xml:space="preserve">[6]</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02-color-palette.md</w:t>
      </w:r>
    </w:p>
    <w:p>
      <w:pPr>
        <w:pStyle w:val="BodyText"/>
      </w:pPr>
      <w:hyperlink r:id="rId52">
        <w:r>
          <w:rPr>
            <w:rStyle w:val="Hyperlink"/>
          </w:rPr>
          <w:t xml:space="preserve">file://file_000000004cbc71f79c9f6b3026cf8133</w:t>
        </w:r>
      </w:hyperlink>
    </w:p>
    <w:p>
      <w:pPr>
        <w:pStyle w:val="BodyText"/>
      </w:pPr>
      <w:hyperlink r:id="rId27">
        <w:r>
          <w:rPr>
            <w:rStyle w:val="Hyperlink"/>
          </w:rPr>
          <w:t xml:space="preserve">[7]</w:t>
        </w:r>
      </w:hyperlink>
      <w:r>
        <w:t xml:space="preserve"> </w:t>
      </w:r>
      <w:r>
        <w:t xml:space="preserve">05-visual-language.md</w:t>
      </w:r>
    </w:p>
    <w:p>
      <w:pPr>
        <w:pStyle w:val="BodyText"/>
      </w:pPr>
      <w:hyperlink r:id="rId53">
        <w:r>
          <w:rPr>
            <w:rStyle w:val="Hyperlink"/>
          </w:rPr>
          <w:t xml:space="preserve">file://file_00000000ea8071f5976894bec961b66d</w:t>
        </w:r>
      </w:hyperlink>
    </w:p>
    <w:p>
      <w:pPr>
        <w:pStyle w:val="BodyText"/>
      </w:pPr>
      <w:hyperlink r:id="rId28">
        <w:r>
          <w:rPr>
            <w:rStyle w:val="Hyperlink"/>
          </w:rPr>
          <w:t xml:space="preserve">[8]</w:t>
        </w:r>
      </w:hyperlink>
      <w:r>
        <w:t xml:space="preserve"> </w:t>
      </w:r>
      <w:hyperlink r:id="rId32">
        <w:r>
          <w:rPr>
            <w:rStyle w:val="Hyperlink"/>
          </w:rPr>
          <w:t xml:space="preserve">[12]</w:t>
        </w:r>
      </w:hyperlink>
      <w:r>
        <w:t xml:space="preserve"> </w:t>
      </w:r>
      <w:r>
        <w:t xml:space="preserve">Illustration for Mobile Apps: Enhancing User Experience With Visuals | RMCAD</w:t>
      </w:r>
    </w:p>
    <w:p>
      <w:pPr>
        <w:pStyle w:val="BodyText"/>
      </w:pPr>
      <w:hyperlink r:id="rId54">
        <w:r>
          <w:rPr>
            <w:rStyle w:val="Hyperlink"/>
          </w:rPr>
          <w:t xml:space="preserve">https://www.rmcad.edu/blog/illustration-for-mobile-apps-enhancing-user-experience-with-visuals/</w:t>
        </w:r>
      </w:hyperlink>
    </w:p>
    <w:p>
      <w:pPr>
        <w:pStyle w:val="BodyText"/>
      </w:pPr>
      <w:hyperlink r:id="rId29">
        <w:r>
          <w:rPr>
            <w:rStyle w:val="Hyperlink"/>
          </w:rPr>
          <w:t xml:space="preserve">[9]</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r>
        <w:t xml:space="preserve">Building a consistent corner radius system in UI | by Alexandra Basova | Bootcamp | Medium</w:t>
      </w:r>
    </w:p>
    <w:p>
      <w:pPr>
        <w:pStyle w:val="BodyText"/>
      </w:pPr>
      <w:hyperlink r:id="rId55">
        <w:r>
          <w:rPr>
            <w:rStyle w:val="Hyperlink"/>
          </w:rPr>
          <w:t xml:space="preserve">https://medium.com/design-bootcamp/building-a-consistent-corner-radius-system-in-ui-1f86eed56dd3</w:t>
        </w:r>
      </w:hyperlink>
    </w:p>
    <w:p>
      <w:pPr>
        <w:pStyle w:val="BodyText"/>
      </w:pPr>
      <w:hyperlink r:id="rId36">
        <w:r>
          <w:rPr>
            <w:rStyle w:val="Hyperlink"/>
          </w:rPr>
          <w:t xml:space="preserve">[14]</w:t>
        </w:r>
      </w:hyperlink>
      <w:r>
        <w:t xml:space="preserve"> </w:t>
      </w:r>
      <w:r>
        <w:t xml:space="preserve">Glassmorphism: Definition and Best Practices - NN/G</w:t>
      </w:r>
    </w:p>
    <w:p>
      <w:pPr>
        <w:pStyle w:val="BodyText"/>
      </w:pPr>
      <w:hyperlink r:id="rId56">
        <w:r>
          <w:rPr>
            <w:rStyle w:val="Hyperlink"/>
          </w:rPr>
          <w:t xml:space="preserve">https://www.nngroup.com/articles/glassmorphism/</w:t>
        </w:r>
      </w:hyperlink>
    </w:p>
    <w:p>
      <w:pPr>
        <w:pStyle w:val="BodyText"/>
      </w:pPr>
      <w:hyperlink r:id="rId37">
        <w:r>
          <w:rPr>
            <w:rStyle w:val="Hyperlink"/>
          </w:rPr>
          <w:t xml:space="preserve">[15]</w:t>
        </w:r>
      </w:hyperlink>
      <w:r>
        <w:t xml:space="preserve"> </w:t>
      </w:r>
      <w:r>
        <w:t xml:space="preserve">atlassian.design</w:t>
      </w:r>
    </w:p>
    <w:p>
      <w:pPr>
        <w:pStyle w:val="BodyText"/>
      </w:pPr>
      <w:hyperlink r:id="rId57">
        <w:r>
          <w:rPr>
            <w:rStyle w:val="Hyperlink"/>
          </w:rPr>
          <w:t xml:space="preserve">https://atlassian.design/foundations/spacing/</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r>
        <w:t xml:space="preserve">Shadows in UI design: Tips and best practices - LogRocket Blog</w:t>
      </w:r>
    </w:p>
    <w:p>
      <w:pPr>
        <w:pStyle w:val="BodyText"/>
      </w:pPr>
      <w:hyperlink r:id="rId58">
        <w:r>
          <w:rPr>
            <w:rStyle w:val="Hyperlink"/>
          </w:rPr>
          <w:t xml:space="preserve">https://blog.logrocket.com/ux-design/shadows-ui-design-tips-best-practices/</w:t>
        </w:r>
      </w:hyperlink>
    </w:p>
    <w:p>
      <w:pPr>
        <w:pStyle w:val="BodyText"/>
      </w:pPr>
      <w:hyperlink r:id="rId43">
        <w:r>
          <w:rPr>
            <w:rStyle w:val="Hyperlink"/>
          </w:rPr>
          <w:t xml:space="preserve">[21]</w:t>
        </w:r>
      </w:hyperlink>
      <w:r>
        <w:t xml:space="preserve"> </w:t>
      </w:r>
      <w:r>
        <w:t xml:space="preserve">Mastering Modal UX: Best Practices &amp; Real Product Examples</w:t>
      </w:r>
    </w:p>
    <w:p>
      <w:pPr>
        <w:pStyle w:val="BodyText"/>
      </w:pPr>
      <w:hyperlink r:id="rId59">
        <w:r>
          <w:rPr>
            <w:rStyle w:val="Hyperlink"/>
          </w:rPr>
          <w:t xml:space="preserve">https://www.eleken.co/blog-posts/modal-ux</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file://file_000000004cbc71f79c9f6b3026cf8133" TargetMode="External" /><Relationship Type="http://schemas.openxmlformats.org/officeDocument/2006/relationships/hyperlink" Id="rId30" Target="file://file_000000004cbc71f79c9f6b3026cf8133#:~:text=%2A%2AIndustry%20trend%20%282025,of%20users%20prefer%20dark%20mode" TargetMode="External" /><Relationship Type="http://schemas.openxmlformats.org/officeDocument/2006/relationships/hyperlink" Id="rId31" Target="file://file_000000004cbc71f79c9f6b3026cf8133#:~:text=%7C,Dark%2C%20modal" TargetMode="External" /><Relationship Type="http://schemas.openxmlformats.org/officeDocument/2006/relationships/hyperlink" Id="rId26" Target="file://file_000000004cbc71f79c9f6b3026cf8133#:~:text=,%E2%80%94%20creating%20potential%20brand%20confusion" TargetMode="External" /><Relationship Type="http://schemas.openxmlformats.org/officeDocument/2006/relationships/hyperlink" Id="rId53" Target="file://file_00000000ea8071f5976894bec961b66d" TargetMode="External" /><Relationship Type="http://schemas.openxmlformats.org/officeDocument/2006/relationships/hyperlink" Id="rId27" Target="file://file_00000000ea8071f5976894bec961b66d#:~:text=This%20is%20the%20,both%20light%20and%20dark%20WhatsApp" TargetMode="External" /><Relationship Type="http://schemas.openxmlformats.org/officeDocument/2006/relationships/hyperlink" Id="rId57" Target="https://atlassian.design/foundations/spacing/" TargetMode="External" /><Relationship Type="http://schemas.openxmlformats.org/officeDocument/2006/relationships/hyperlink" Id="rId37" Target="https://atlassian.design/foundations/spacing/#:~:text=8%20pixel%20base%20unit" TargetMode="External" /><Relationship Type="http://schemas.openxmlformats.org/officeDocument/2006/relationships/hyperlink" Id="rId48" Target="https://balsamiq.com/blog/button-design-best-practices/" TargetMode="External" /><Relationship Type="http://schemas.openxmlformats.org/officeDocument/2006/relationships/hyperlink" Id="rId21" Target="https://balsamiq.com/blog/button-design-best-practices/#:~:text=,vary%20the%20weight%20or%20prominence" TargetMode="External" /><Relationship Type="http://schemas.openxmlformats.org/officeDocument/2006/relationships/hyperlink" Id="rId58" Target="https://blog.logrocket.com/ux-design/shadows-ui-design-tips-best-practices/" TargetMode="External" /><Relationship Type="http://schemas.openxmlformats.org/officeDocument/2006/relationships/hyperlink" Id="rId42" Target="https://blog.logrocket.com/ux-design/shadows-ui-design-tips-best-practices/#:~:text=Basic%20principles%20for%20using%20shadows,effectively" TargetMode="External" /><Relationship Type="http://schemas.openxmlformats.org/officeDocument/2006/relationships/hyperlink" Id="rId41" Target="https://blog.logrocket.com/ux-design/shadows-ui-design-tips-best-practices/#:~:text=From%20the%20two%20samples%2C%20you,its%20overall%20look%20and%20feel" TargetMode="External" /><Relationship Type="http://schemas.openxmlformats.org/officeDocument/2006/relationships/hyperlink" Id="rId50" Target="https://darosoft.com/blog/consistent-ui-patterns/" TargetMode="External" /><Relationship Type="http://schemas.openxmlformats.org/officeDocument/2006/relationships/hyperlink" Id="rId23" Target="https://darosoft.com/blog/consistent-ui-patterns/#:~:text=,headings%2C%20spacing%2C%20typography" TargetMode="External" /><Relationship Type="http://schemas.openxmlformats.org/officeDocument/2006/relationships/hyperlink" Id="rId55" Target="https://medium.com/design-bootcamp/building-a-consistent-corner-radius-system-in-ui-1f86eed56dd3" TargetMode="External" /><Relationship Type="http://schemas.openxmlformats.org/officeDocument/2006/relationships/hyperlink" Id="rId29" Target="https://medium.com/design-bootcamp/building-a-consistent-corner-radius-system-in-ui-1f86eed56dd3#:~:text=1,order%20to%20avoid%20nesting%20issues" TargetMode="External" /><Relationship Type="http://schemas.openxmlformats.org/officeDocument/2006/relationships/hyperlink" Id="rId40" Target="https://medium.com/design-bootcamp/building-a-consistent-corner-radius-system-in-ui-1f86eed56dd3#:~:text=Calculate%20it%20using%20a%20simple,formula" TargetMode="External" /><Relationship Type="http://schemas.openxmlformats.org/officeDocument/2006/relationships/hyperlink" Id="rId38" Target="https://medium.com/design-bootcamp/building-a-consistent-corner-radius-system-in-ui-1f86eed56dd3#:~:text=Setting%20radii" TargetMode="External" /><Relationship Type="http://schemas.openxmlformats.org/officeDocument/2006/relationships/hyperlink" Id="rId39" Target="https://medium.com/design-bootcamp/building-a-consistent-corner-radius-system-in-ui-1f86eed56dd3#:~:text=The%20value%20of%20a%20radius,the%20consistency%20in%20radius%20scaling" TargetMode="External" /><Relationship Type="http://schemas.openxmlformats.org/officeDocument/2006/relationships/hyperlink" Id="rId51" Target="https://www.bigdropinc.com/blog/micro-interactions-that-delight-ux-animations-that-convert/" TargetMode="External" /><Relationship Type="http://schemas.openxmlformats.org/officeDocument/2006/relationships/hyperlink" Id="rId25" Target="https://www.bigdropinc.com/blog/micro-interactions-that-delight-ux-animations-that-convert/#:~:text=,playful%20animations%20for%20special%20moments" TargetMode="External" /><Relationship Type="http://schemas.openxmlformats.org/officeDocument/2006/relationships/hyperlink" Id="rId33" Target="https://www.bigdropinc.com/blog/micro-interactions-that-delight-ux-animations-that-convert/#:~:text=1,consistently%20throughout%20your%20design%20system" TargetMode="External" /><Relationship Type="http://schemas.openxmlformats.org/officeDocument/2006/relationships/hyperlink" Id="rId24" Target="https://www.bigdropinc.com/blog/micro-interactions-that-delight-ux-animations-that-convert/#:~:text=action%2C%20direct%20users%20without%20being,make%20moments%20positive%20and%20delightful" TargetMode="External" /><Relationship Type="http://schemas.openxmlformats.org/officeDocument/2006/relationships/hyperlink" Id="rId59" Target="https://www.eleken.co/blog-posts/modal-ux" TargetMode="External" /><Relationship Type="http://schemas.openxmlformats.org/officeDocument/2006/relationships/hyperlink" Id="rId43" Target="https://www.eleken.co/blog-posts/modal-ux#:~:text=,make%20the%20modal%20more%20prominent" TargetMode="External" /><Relationship Type="http://schemas.openxmlformats.org/officeDocument/2006/relationships/hyperlink" Id="rId49" Target="https://www.nngroup.com/articles/dark-mode/" TargetMode="External" /><Relationship Type="http://schemas.openxmlformats.org/officeDocument/2006/relationships/hyperlink" Id="rId22" Target="https://www.nngroup.com/articles/dark-mode/#:~:text=So%2C%20should%20you%20jump%20on,performance%20most%20of%20the%20time" TargetMode="External" /><Relationship Type="http://schemas.openxmlformats.org/officeDocument/2006/relationships/hyperlink" Id="rId56" Target="https://www.nngroup.com/articles/glassmorphism/" TargetMode="External" /><Relationship Type="http://schemas.openxmlformats.org/officeDocument/2006/relationships/hyperlink" Id="rId36" Target="https://www.nngroup.com/articles/glassmorphism/#:~:text=Ensure%20that%20text%20and%20graphical,text%20and%20other%20design%20elements" TargetMode="External" /><Relationship Type="http://schemas.openxmlformats.org/officeDocument/2006/relationships/hyperlink" Id="rId54" Target="https://www.rmcad.edu/blog/illustration-for-mobile-apps-enhancing-user-experience-with-visuals/" TargetMode="External" /><Relationship Type="http://schemas.openxmlformats.org/officeDocument/2006/relationships/hyperlink" Id="rId28" Target="https://www.rmcad.edu/blog/illustration-for-mobile-apps-enhancing-user-experience-with-visuals/#:~:text=Icons%2C%20Badges%20and%20Micro" TargetMode="External" /><Relationship Type="http://schemas.openxmlformats.org/officeDocument/2006/relationships/hyperlink" Id="rId32" Target="https://www.rmcad.edu/blog/illustration-for-mobile-apps-enhancing-user-experience-with-visuals/#:~:text=Themed%20backgrounds%20and%20splash%20screens,confident%20about%20navigating%20the%20app" TargetMode="External" /></Relationships>
</file>

<file path=word/_rels/footnotes.xml.rels><?xml version="1.0" encoding="UTF-8"?><Relationships xmlns="http://schemas.openxmlformats.org/package/2006/relationships"><Relationship Type="http://schemas.openxmlformats.org/officeDocument/2006/relationships/hyperlink" Id="rId52" Target="file://file_000000004cbc71f79c9f6b3026cf8133" TargetMode="External" /><Relationship Type="http://schemas.openxmlformats.org/officeDocument/2006/relationships/hyperlink" Id="rId30" Target="file://file_000000004cbc71f79c9f6b3026cf8133#:~:text=%2A%2AIndustry%20trend%20%282025,of%20users%20prefer%20dark%20mode" TargetMode="External" /><Relationship Type="http://schemas.openxmlformats.org/officeDocument/2006/relationships/hyperlink" Id="rId31" Target="file://file_000000004cbc71f79c9f6b3026cf8133#:~:text=%7C,Dark%2C%20modal" TargetMode="External" /><Relationship Type="http://schemas.openxmlformats.org/officeDocument/2006/relationships/hyperlink" Id="rId26" Target="file://file_000000004cbc71f79c9f6b3026cf8133#:~:text=,%E2%80%94%20creating%20potential%20brand%20confusion" TargetMode="External" /><Relationship Type="http://schemas.openxmlformats.org/officeDocument/2006/relationships/hyperlink" Id="rId53" Target="file://file_00000000ea8071f5976894bec961b66d" TargetMode="External" /><Relationship Type="http://schemas.openxmlformats.org/officeDocument/2006/relationships/hyperlink" Id="rId27" Target="file://file_00000000ea8071f5976894bec961b66d#:~:text=This%20is%20the%20,both%20light%20and%20dark%20WhatsApp" TargetMode="External" /><Relationship Type="http://schemas.openxmlformats.org/officeDocument/2006/relationships/hyperlink" Id="rId57" Target="https://atlassian.design/foundations/spacing/" TargetMode="External" /><Relationship Type="http://schemas.openxmlformats.org/officeDocument/2006/relationships/hyperlink" Id="rId37" Target="https://atlassian.design/foundations/spacing/#:~:text=8%20pixel%20base%20unit" TargetMode="External" /><Relationship Type="http://schemas.openxmlformats.org/officeDocument/2006/relationships/hyperlink" Id="rId48" Target="https://balsamiq.com/blog/button-design-best-practices/" TargetMode="External" /><Relationship Type="http://schemas.openxmlformats.org/officeDocument/2006/relationships/hyperlink" Id="rId21" Target="https://balsamiq.com/blog/button-design-best-practices/#:~:text=,vary%20the%20weight%20or%20prominence" TargetMode="External" /><Relationship Type="http://schemas.openxmlformats.org/officeDocument/2006/relationships/hyperlink" Id="rId58" Target="https://blog.logrocket.com/ux-design/shadows-ui-design-tips-best-practices/" TargetMode="External" /><Relationship Type="http://schemas.openxmlformats.org/officeDocument/2006/relationships/hyperlink" Id="rId42" Target="https://blog.logrocket.com/ux-design/shadows-ui-design-tips-best-practices/#:~:text=Basic%20principles%20for%20using%20shadows,effectively" TargetMode="External" /><Relationship Type="http://schemas.openxmlformats.org/officeDocument/2006/relationships/hyperlink" Id="rId41" Target="https://blog.logrocket.com/ux-design/shadows-ui-design-tips-best-practices/#:~:text=From%20the%20two%20samples%2C%20you,its%20overall%20look%20and%20feel" TargetMode="External" /><Relationship Type="http://schemas.openxmlformats.org/officeDocument/2006/relationships/hyperlink" Id="rId50" Target="https://darosoft.com/blog/consistent-ui-patterns/" TargetMode="External" /><Relationship Type="http://schemas.openxmlformats.org/officeDocument/2006/relationships/hyperlink" Id="rId23" Target="https://darosoft.com/blog/consistent-ui-patterns/#:~:text=,headings%2C%20spacing%2C%20typography" TargetMode="External" /><Relationship Type="http://schemas.openxmlformats.org/officeDocument/2006/relationships/hyperlink" Id="rId55" Target="https://medium.com/design-bootcamp/building-a-consistent-corner-radius-system-in-ui-1f86eed56dd3" TargetMode="External" /><Relationship Type="http://schemas.openxmlformats.org/officeDocument/2006/relationships/hyperlink" Id="rId29" Target="https://medium.com/design-bootcamp/building-a-consistent-corner-radius-system-in-ui-1f86eed56dd3#:~:text=1,order%20to%20avoid%20nesting%20issues" TargetMode="External" /><Relationship Type="http://schemas.openxmlformats.org/officeDocument/2006/relationships/hyperlink" Id="rId40" Target="https://medium.com/design-bootcamp/building-a-consistent-corner-radius-system-in-ui-1f86eed56dd3#:~:text=Calculate%20it%20using%20a%20simple,formula" TargetMode="External" /><Relationship Type="http://schemas.openxmlformats.org/officeDocument/2006/relationships/hyperlink" Id="rId38" Target="https://medium.com/design-bootcamp/building-a-consistent-corner-radius-system-in-ui-1f86eed56dd3#:~:text=Setting%20radii" TargetMode="External" /><Relationship Type="http://schemas.openxmlformats.org/officeDocument/2006/relationships/hyperlink" Id="rId39" Target="https://medium.com/design-bootcamp/building-a-consistent-corner-radius-system-in-ui-1f86eed56dd3#:~:text=The%20value%20of%20a%20radius,the%20consistency%20in%20radius%20scaling" TargetMode="External" /><Relationship Type="http://schemas.openxmlformats.org/officeDocument/2006/relationships/hyperlink" Id="rId51" Target="https://www.bigdropinc.com/blog/micro-interactions-that-delight-ux-animations-that-convert/" TargetMode="External" /><Relationship Type="http://schemas.openxmlformats.org/officeDocument/2006/relationships/hyperlink" Id="rId25" Target="https://www.bigdropinc.com/blog/micro-interactions-that-delight-ux-animations-that-convert/#:~:text=,playful%20animations%20for%20special%20moments" TargetMode="External" /><Relationship Type="http://schemas.openxmlformats.org/officeDocument/2006/relationships/hyperlink" Id="rId33" Target="https://www.bigdropinc.com/blog/micro-interactions-that-delight-ux-animations-that-convert/#:~:text=1,consistently%20throughout%20your%20design%20system" TargetMode="External" /><Relationship Type="http://schemas.openxmlformats.org/officeDocument/2006/relationships/hyperlink" Id="rId24" Target="https://www.bigdropinc.com/blog/micro-interactions-that-delight-ux-animations-that-convert/#:~:text=action%2C%20direct%20users%20without%20being,make%20moments%20positive%20and%20delightful" TargetMode="External" /><Relationship Type="http://schemas.openxmlformats.org/officeDocument/2006/relationships/hyperlink" Id="rId59" Target="https://www.eleken.co/blog-posts/modal-ux" TargetMode="External" /><Relationship Type="http://schemas.openxmlformats.org/officeDocument/2006/relationships/hyperlink" Id="rId43" Target="https://www.eleken.co/blog-posts/modal-ux#:~:text=,make%20the%20modal%20more%20prominent" TargetMode="External" /><Relationship Type="http://schemas.openxmlformats.org/officeDocument/2006/relationships/hyperlink" Id="rId49" Target="https://www.nngroup.com/articles/dark-mode/" TargetMode="External" /><Relationship Type="http://schemas.openxmlformats.org/officeDocument/2006/relationships/hyperlink" Id="rId22" Target="https://www.nngroup.com/articles/dark-mode/#:~:text=So%2C%20should%20you%20jump%20on,performance%20most%20of%20the%20time" TargetMode="External" /><Relationship Type="http://schemas.openxmlformats.org/officeDocument/2006/relationships/hyperlink" Id="rId56" Target="https://www.nngroup.com/articles/glassmorphism/" TargetMode="External" /><Relationship Type="http://schemas.openxmlformats.org/officeDocument/2006/relationships/hyperlink" Id="rId36" Target="https://www.nngroup.com/articles/glassmorphism/#:~:text=Ensure%20that%20text%20and%20graphical,text%20and%20other%20design%20elements" TargetMode="External" /><Relationship Type="http://schemas.openxmlformats.org/officeDocument/2006/relationships/hyperlink" Id="rId54" Target="https://www.rmcad.edu/blog/illustration-for-mobile-apps-enhancing-user-experience-with-visuals/" TargetMode="External" /><Relationship Type="http://schemas.openxmlformats.org/officeDocument/2006/relationships/hyperlink" Id="rId28" Target="https://www.rmcad.edu/blog/illustration-for-mobile-apps-enhancing-user-experience-with-visuals/#:~:text=Icons%2C%20Badges%20and%20Micro" TargetMode="External" /><Relationship Type="http://schemas.openxmlformats.org/officeDocument/2006/relationships/hyperlink" Id="rId32" Target="https://www.rmcad.edu/blog/illustration-for-mobile-apps-enhancing-user-experience-with-visuals/#:~:text=Themed%20backgrounds%20and%20splash%20screens,confident%20about%20navigating%20the%20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2026-02-18T17:39:13Z</dcterms:created>
  <dcterms:modified xsi:type="dcterms:W3CDTF">2026-02-18T17:39:13Z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