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67"/>
      </w:pPr>
      <w:r>
        <w:rPr>
          <w:rFonts w:ascii="Calibri" w:hAnsi="Calibri" w:eastAsia="微软雅黑"/>
          <w:b/>
          <w:color w:val="2E74B5"/>
          <w:sz w:val="19"/>
        </w:rPr>
        <w:t>操作手册  /  修订版 6</w:t>
      </w:r>
    </w:p>
    <w:p>
      <w:pPr>
        <w:pStyle w:val="31"/>
        <w:jc w:val="left"/>
      </w:pPr>
      <w:r>
        <w:t>新股网上申购实操指南</w:t>
      </w:r>
    </w:p>
    <w:p>
      <w:pPr>
        <w:pStyle w:val="26"/>
      </w:pPr>
      <w:r>
        <w:t>北交所 + 沪深主板 + 科创板｜资金、门票与中签概率</w:t>
      </w:r>
    </w:p>
    <w:p>
      <w:pPr>
        <w:spacing w:after="40" w:line="252" w:lineRule="auto"/>
        <w:rPr>
          <w:rFonts w:ascii="Calibri" w:hAnsi="Calibri" w:eastAsia="微软雅黑"/>
          <w:color w:val="5F6B76"/>
          <w:sz w:val="19"/>
        </w:rPr>
      </w:pPr>
      <w:r>
        <w:rPr>
          <w:rFonts w:ascii="Calibri" w:hAnsi="Calibri" w:eastAsia="微软雅黑"/>
          <w:b/>
          <w:color w:val="0B2545"/>
          <w:sz w:val="19"/>
        </w:rPr>
        <w:t>版本：</w:t>
      </w:r>
      <w:r>
        <w:rPr>
          <w:rFonts w:ascii="Calibri" w:hAnsi="Calibri" w:eastAsia="微软雅黑"/>
          <w:color w:val="5F6B76"/>
          <w:sz w:val="19"/>
        </w:rPr>
        <w:t>2026-07-27</w:t>
      </w:r>
    </w:p>
    <w:p>
      <w:pPr>
        <w:spacing w:after="40" w:line="252" w:lineRule="auto"/>
      </w:pPr>
      <w:r>
        <w:rPr>
          <w:rFonts w:ascii="Calibri" w:hAnsi="Calibri" w:eastAsia="微软雅黑"/>
          <w:b/>
          <w:color w:val="0B2545"/>
          <w:sz w:val="19"/>
        </w:rPr>
        <w:t>数据：</w:t>
      </w:r>
      <w:r>
        <w:rPr>
          <w:rFonts w:ascii="Calibri" w:hAnsi="Calibri" w:eastAsia="微软雅黑"/>
          <w:color w:val="5F6B76"/>
          <w:sz w:val="19"/>
        </w:rPr>
        <w:t>本地 Tushare / 东方财富；北交所、上交所、深交所官网</w:t>
      </w:r>
    </w:p>
    <w:p>
      <w:pPr>
        <w:spacing w:after="40" w:line="252" w:lineRule="auto"/>
      </w:pPr>
      <w:r>
        <w:rPr>
          <w:rFonts w:ascii="Calibri" w:hAnsi="Calibri" w:eastAsia="微软雅黑"/>
          <w:b/>
          <w:color w:val="0B2545"/>
          <w:sz w:val="19"/>
        </w:rPr>
        <w:t>案例：</w:t>
      </w:r>
      <w:r>
        <w:rPr>
          <w:rFonts w:ascii="Calibri" w:hAnsi="Calibri" w:eastAsia="微软雅黑"/>
          <w:color w:val="5F6B76"/>
          <w:sz w:val="19"/>
        </w:rPr>
        <w:t>龙鑫智能 920117｜华润新能源 001248｜长鑫科技 688825</w:t>
      </w:r>
    </w:p>
    <w:p>
      <w:pPr>
        <w:spacing w:after="40" w:line="252" w:lineRule="auto"/>
      </w:pPr>
      <w:r>
        <w:rPr>
          <w:rFonts w:ascii="Calibri" w:hAnsi="Calibri" w:eastAsia="微软雅黑"/>
          <w:b/>
          <w:color w:val="0B2545"/>
          <w:sz w:val="19"/>
        </w:rPr>
        <w:t>用途：</w:t>
      </w:r>
      <w:r>
        <w:rPr>
          <w:rFonts w:ascii="Calibri" w:hAnsi="Calibri" w:eastAsia="微软雅黑"/>
          <w:color w:val="5F6B76"/>
          <w:sz w:val="19"/>
        </w:rPr>
        <w:t>申购前测算、申购日执行、上市后复盘；不构成投资建议</w:t>
      </w:r>
    </w:p>
    <w:p>
      <w:pPr>
        <w:pStyle w:val="3"/>
      </w:pPr>
      <w:r>
        <w:t>一、申购规则：先分清两套制度</w:t>
      </w:r>
    </w:p>
    <w:p>
      <w:pPr>
        <w:pBdr>
          <w:left w:val="single" w:color="2E74B5" w:sz="18" w:space="8"/>
        </w:pBdr>
        <w:shd w:val="clear" w:fill="F4F6F9"/>
        <w:spacing w:before="120" w:after="160" w:line="288" w:lineRule="auto"/>
        <w:ind w:left="173" w:right="115"/>
      </w:pPr>
      <w:r>
        <w:rPr>
          <w:rFonts w:ascii="Calibri" w:hAnsi="Calibri" w:eastAsia="微软雅黑"/>
          <w:b/>
          <w:color w:val="2E74B5"/>
        </w:rPr>
        <w:t xml:space="preserve">先看结论  </w:t>
      </w:r>
      <w:r>
        <w:rPr>
          <w:rFonts w:ascii="Calibri" w:hAnsi="Calibri" w:eastAsia="微软雅黑"/>
        </w:rPr>
        <w:t>北交所是“现金申购 + 比例配售”，资金量决定获配台阶</w:t>
      </w:r>
      <w:r>
        <w:rPr>
          <w:rFonts w:hint="eastAsia"/>
          <w:lang w:eastAsia="zh-CN"/>
        </w:rPr>
        <w:t>。</w:t>
      </w:r>
      <w:r>
        <w:rPr>
          <w:rFonts w:ascii="Calibri" w:hAnsi="Calibri" w:eastAsia="微软雅黑"/>
        </w:rPr>
        <w:t>沪深新股是“持仓市值 + 连续配号 + 尾号摇号”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当申购市值上限超过能够覆盖一个中签尾号的连续号段时，靠市值能够稳中一签，否则需要拼手气获配</w:t>
      </w:r>
      <w:r>
        <w:rPr>
          <w:rFonts w:ascii="Calibri" w:hAnsi="Calibri" w:eastAsia="微软雅黑"/>
        </w:rPr>
        <w:t>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2"/>
        <w:gridCol w:w="3168"/>
        <w:gridCol w:w="3096"/>
        <w:gridCol w:w="158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12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jc w:val="center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b/>
                <w:color w:val="0B2545"/>
                <w:sz w:val="18"/>
                <w:szCs w:val="18"/>
              </w:rPr>
              <w:t>市场</w:t>
            </w:r>
          </w:p>
        </w:tc>
        <w:tc>
          <w:tcPr>
            <w:tcW w:w="3168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jc w:val="center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b/>
                <w:color w:val="0B2545"/>
                <w:sz w:val="18"/>
                <w:szCs w:val="18"/>
              </w:rPr>
              <w:t>资格与申购额度</w:t>
            </w:r>
          </w:p>
        </w:tc>
        <w:tc>
          <w:tcPr>
            <w:tcW w:w="3096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jc w:val="center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b/>
                <w:color w:val="0B2545"/>
                <w:sz w:val="18"/>
                <w:szCs w:val="18"/>
              </w:rPr>
              <w:t>配售方式</w:t>
            </w:r>
          </w:p>
        </w:tc>
        <w:tc>
          <w:tcPr>
            <w:tcW w:w="1584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jc w:val="center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b/>
                <w:color w:val="0B2545"/>
                <w:sz w:val="18"/>
                <w:szCs w:val="18"/>
              </w:rPr>
              <w:t>资金安排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12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center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北交所</w:t>
            </w:r>
          </w:p>
        </w:tc>
        <w:tc>
          <w:tcPr>
            <w:tcW w:w="3168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left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开通权限；100 股为 1 手。无配售市值要求，单笔上限看发行公告。</w:t>
            </w:r>
          </w:p>
        </w:tc>
        <w:tc>
          <w:tcPr>
            <w:tcW w:w="3096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left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按有效申购量比例配售；不足 100 股部分按申购数量优先、数量相同则时间优先。多账户仅第一笔申购有效。</w:t>
            </w:r>
          </w:p>
        </w:tc>
        <w:tc>
          <w:tcPr>
            <w:tcW w:w="1584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left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T 日按发行价全额缴款；T+1 解冻剩余，通常 T+2 退款。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12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center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沪市主板</w:t>
            </w:r>
          </w:p>
        </w:tc>
        <w:tc>
          <w:tcPr>
            <w:tcW w:w="3168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left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T-2 前 20 个交易日日均沪市市值不少于 1 万元；每 5,000 元对应 500 股。</w:t>
            </w:r>
          </w:p>
        </w:tc>
        <w:tc>
          <w:tcPr>
            <w:tcW w:w="3096" w:type="dxa"/>
            <w:vMerge w:val="restart"/>
            <w:tcBorders>
              <w:top w:val="single" w:color="B7C7D6" w:sz="4" w:space="0"/>
              <w:left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left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每 500 股 1 个配号</w:t>
            </w:r>
            <w:r>
              <w:rPr>
                <w:rFonts w:hint="eastAsia"/>
                <w:sz w:val="18"/>
                <w:szCs w:val="18"/>
                <w:lang w:eastAsia="zh-CN"/>
              </w:rPr>
              <w:t>（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一签）</w:t>
            </w:r>
            <w:r>
              <w:rPr>
                <w:rFonts w:ascii="Calibri" w:hAnsi="Calibri" w:eastAsia="微软雅黑"/>
                <w:sz w:val="18"/>
                <w:szCs w:val="18"/>
              </w:rPr>
              <w:t>；申购配号连续，按公告中签尾号判断。沪、深市值分开计算。多账户仅第一笔申购有效。</w:t>
            </w:r>
          </w:p>
        </w:tc>
        <w:tc>
          <w:tcPr>
            <w:tcW w:w="1584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left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申购时不缴款；中签后 T+2 日终前备足认购款。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12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center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深市主板</w:t>
            </w:r>
          </w:p>
        </w:tc>
        <w:tc>
          <w:tcPr>
            <w:tcW w:w="3168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left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T-2 前 20 个交易日日均深市市值不少于 1 万元；每 5,000 元对应 500 股。</w:t>
            </w:r>
          </w:p>
        </w:tc>
        <w:tc>
          <w:tcPr>
            <w:tcW w:w="3096" w:type="dxa"/>
            <w:vMerge w:val="continue"/>
            <w:tcBorders>
              <w:left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584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left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申购时不缴款；中签后 T+2 日终前备足认购款。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12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center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科创板</w:t>
            </w:r>
          </w:p>
        </w:tc>
        <w:tc>
          <w:tcPr>
            <w:tcW w:w="3168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left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在沪市市值规则之外，还需开通科创板权限；个人通常需 50 万元资产、24 个月交易经验。</w:t>
            </w:r>
          </w:p>
        </w:tc>
        <w:tc>
          <w:tcPr>
            <w:tcW w:w="3096" w:type="dxa"/>
            <w:vMerge w:val="continue"/>
            <w:tcBorders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584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left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申购时不缴款；中签后 T+2 日 16:00 前按公告要求缴款。</w:t>
            </w:r>
          </w:p>
        </w:tc>
      </w:tr>
    </w:tbl>
    <w:p>
      <w:pPr>
        <w:spacing w:before="0" w:after="40"/>
      </w:pPr>
    </w:p>
    <w:p>
      <w:pPr>
        <w:pStyle w:val="164"/>
      </w:pPr>
      <w:r>
        <w:rPr>
          <w:rFonts w:ascii="Calibri" w:hAnsi="Calibri" w:eastAsia="微软雅黑"/>
          <w:color w:val="5F6B76"/>
          <w:sz w:val="17"/>
        </w:rPr>
        <w:t>规则口径：上交所《上海市场首次公开发行股票网上发行实施细则（2025年3月修订）》；深交所现行网上发行实施细则；北交所《证券发行与承销管理细则》。</w:t>
      </w:r>
    </w:p>
    <w:p>
      <w:pPr>
        <w:pBdr>
          <w:left w:val="single" w:color="1F4D78" w:sz="18" w:space="8"/>
        </w:pBdr>
        <w:shd w:val="clear" w:fill="E8EEF5"/>
        <w:spacing w:before="120" w:after="160" w:line="288" w:lineRule="auto"/>
        <w:ind w:left="173" w:right="115"/>
      </w:pPr>
      <w:r>
        <w:rPr>
          <w:rFonts w:ascii="Calibri" w:hAnsi="Calibri" w:eastAsia="微软雅黑"/>
          <w:b/>
          <w:color w:val="1F4D78"/>
        </w:rPr>
        <w:t xml:space="preserve">两个口径  </w:t>
      </w:r>
      <w:r>
        <w:rPr>
          <w:rFonts w:ascii="Calibri" w:hAnsi="Calibri" w:eastAsia="微软雅黑"/>
        </w:rPr>
        <w:t xml:space="preserve">理论一签：1 ÷ </w:t>
      </w:r>
      <w:r>
        <w:rPr>
          <w:rFonts w:hint="eastAsia"/>
          <w:lang w:val="en-US" w:eastAsia="zh-CN"/>
        </w:rPr>
        <w:t>中签率</w:t>
      </w:r>
      <w:r>
        <w:rPr>
          <w:rFonts w:ascii="Calibri" w:hAnsi="Calibri" w:eastAsia="微软雅黑"/>
        </w:rPr>
        <w:t>p × 5,000 元，得到</w:t>
      </w:r>
      <w:r>
        <w:rPr>
          <w:rFonts w:hint="eastAsia"/>
          <w:lang w:val="en-US" w:eastAsia="zh-CN"/>
        </w:rPr>
        <w:t>获配一签所需市值</w:t>
      </w:r>
      <w:r>
        <w:rPr>
          <w:rFonts w:ascii="Calibri" w:hAnsi="Calibri" w:eastAsia="微软雅黑"/>
        </w:rPr>
        <w:t>，含义是期望签数约为 1，不保证中签。尾号覆盖：券商显示“起始配号 + 配号数量”，代表连续号段；按中签尾号的最大环形间隔计算，可判断是否确保命中。尾号到 T+2 才公布，所以覆盖线是事后公告复算值，申购前只能预估。</w:t>
      </w:r>
    </w:p>
    <w:p>
      <w:pPr>
        <w:pStyle w:val="3"/>
      </w:pPr>
      <w:r>
        <w:rPr>
          <w:rFonts w:hint="eastAsia" w:eastAsia="宋体"/>
          <w:lang w:val="en-US" w:eastAsia="zh-CN"/>
        </w:rPr>
        <w:t>二</w:t>
      </w:r>
      <w:r>
        <w:t>、如何获取新股信息</w:t>
      </w:r>
    </w:p>
    <w:p>
      <w:r>
        <w:rPr>
          <w:rFonts w:ascii="Calibri" w:hAnsi="Calibri" w:eastAsia="微软雅黑"/>
        </w:rPr>
        <w:t>只看三类入口：交易所发行专区、公司公告、券商申购页。交易所公告是最终口径；Tushare/东财适合做筛选和计算，但遇到字段冲突时以发行公告为准。</w:t>
      </w:r>
    </w:p>
    <w:p>
      <w:pPr>
        <w:pStyle w:val="4"/>
      </w:pPr>
      <w:r>
        <w:t>1. 官方入口</w:t>
      </w:r>
    </w:p>
    <w:p>
      <w:pPr>
        <w:numPr>
          <w:ilvl w:val="0"/>
          <w:numId w:val="7"/>
        </w:numPr>
      </w:pPr>
      <w:r>
        <w:fldChar w:fldCharType="begin"/>
      </w:r>
      <w:r>
        <w:instrText xml:space="preserve"> HYPERLINK "https://www.bse.cn/newshare/listofissues.html" \h </w:instrText>
      </w:r>
      <w:r>
        <w:fldChar w:fldCharType="separate"/>
      </w:r>
      <w:r>
        <w:rPr>
          <w:rFonts w:ascii="Calibri" w:hAnsi="Calibri" w:eastAsia="微软雅黑"/>
          <w:color w:val="2E74B5"/>
          <w:u w:val="single"/>
        </w:rPr>
        <w:t>北交所：公开发行一览</w:t>
      </w:r>
      <w:r>
        <w:rPr>
          <w:rFonts w:ascii="Calibri" w:hAnsi="Calibri" w:eastAsia="微软雅黑"/>
          <w:color w:val="2E74B5"/>
          <w:u w:val="single"/>
        </w:rPr>
        <w:fldChar w:fldCharType="end"/>
      </w:r>
      <w:r>
        <w:rPr>
          <w:rFonts w:ascii="Calibri" w:hAnsi="Calibri" w:eastAsia="微软雅黑"/>
        </w:rPr>
        <w:t>：查看发行公告、申购、发行结果、上市节点。</w:t>
      </w:r>
    </w:p>
    <w:p>
      <w:pPr>
        <w:numPr>
          <w:ilvl w:val="0"/>
          <w:numId w:val="7"/>
        </w:numPr>
      </w:pPr>
      <w:r>
        <w:fldChar w:fldCharType="begin"/>
      </w:r>
      <w:r>
        <w:instrText xml:space="preserve"> HYPERLINK "https://www.bse.cn/issue/issue_disclosure.html" \h </w:instrText>
      </w:r>
      <w:r>
        <w:fldChar w:fldCharType="separate"/>
      </w:r>
      <w:r>
        <w:rPr>
          <w:rFonts w:ascii="Calibri" w:hAnsi="Calibri" w:eastAsia="微软雅黑"/>
          <w:color w:val="2E74B5"/>
          <w:u w:val="single"/>
        </w:rPr>
        <w:t>北交所：公开发行信息披露</w:t>
      </w:r>
      <w:r>
        <w:rPr>
          <w:rFonts w:ascii="Calibri" w:hAnsi="Calibri" w:eastAsia="微软雅黑"/>
          <w:color w:val="2E74B5"/>
          <w:u w:val="single"/>
        </w:rPr>
        <w:fldChar w:fldCharType="end"/>
      </w:r>
      <w:r>
        <w:rPr>
          <w:rFonts w:ascii="Calibri" w:hAnsi="Calibri" w:eastAsia="微软雅黑"/>
        </w:rPr>
        <w:t>：按代码/简称检索招股书及发行文件。</w:t>
      </w:r>
    </w:p>
    <w:p>
      <w:pPr>
        <w:numPr>
          <w:ilvl w:val="0"/>
          <w:numId w:val="7"/>
        </w:numPr>
      </w:pPr>
      <w:r>
        <w:fldChar w:fldCharType="begin"/>
      </w:r>
      <w:r>
        <w:instrText xml:space="preserve"> HYPERLINK "https://www.sse.com.cn/ipo/home/" \h </w:instrText>
      </w:r>
      <w:r>
        <w:fldChar w:fldCharType="separate"/>
      </w:r>
      <w:r>
        <w:rPr>
          <w:rFonts w:ascii="Calibri" w:hAnsi="Calibri" w:eastAsia="微软雅黑"/>
          <w:color w:val="2E74B5"/>
          <w:u w:val="single"/>
        </w:rPr>
        <w:t>上交所：IPO 信息专区</w:t>
      </w:r>
      <w:r>
        <w:rPr>
          <w:rFonts w:ascii="Calibri" w:hAnsi="Calibri" w:eastAsia="微软雅黑"/>
          <w:color w:val="2E74B5"/>
          <w:u w:val="single"/>
        </w:rPr>
        <w:fldChar w:fldCharType="end"/>
      </w:r>
      <w:r>
        <w:rPr>
          <w:rFonts w:ascii="Calibri" w:hAnsi="Calibri" w:eastAsia="微软雅黑"/>
        </w:rPr>
        <w:t>：主板、科创板发行一览与信息披露；按代码检索。</w:t>
      </w:r>
    </w:p>
    <w:p>
      <w:pPr>
        <w:numPr>
          <w:ilvl w:val="0"/>
          <w:numId w:val="7"/>
        </w:numPr>
      </w:pPr>
      <w:r>
        <w:fldChar w:fldCharType="begin"/>
      </w:r>
      <w:r>
        <w:instrText xml:space="preserve"> HYPERLINK "https://www.sse.com.cn/ipo/lotwinning/" \h </w:instrText>
      </w:r>
      <w:r>
        <w:fldChar w:fldCharType="separate"/>
      </w:r>
      <w:r>
        <w:rPr>
          <w:rFonts w:ascii="Calibri" w:hAnsi="Calibri" w:eastAsia="微软雅黑"/>
          <w:color w:val="2E74B5"/>
          <w:u w:val="single"/>
        </w:rPr>
        <w:t>上交所：配号中签查询</w:t>
      </w:r>
      <w:r>
        <w:rPr>
          <w:rFonts w:ascii="Calibri" w:hAnsi="Calibri" w:eastAsia="微软雅黑"/>
          <w:color w:val="2E74B5"/>
          <w:u w:val="single"/>
        </w:rPr>
        <w:fldChar w:fldCharType="end"/>
      </w:r>
      <w:r>
        <w:rPr>
          <w:rFonts w:ascii="Calibri" w:hAnsi="Calibri" w:eastAsia="微软雅黑"/>
        </w:rPr>
        <w:t>：申购后 1-2 日查询配号与中签结果。</w:t>
      </w:r>
    </w:p>
    <w:p>
      <w:pPr>
        <w:numPr>
          <w:ilvl w:val="0"/>
          <w:numId w:val="7"/>
        </w:numPr>
      </w:pPr>
      <w:r>
        <w:fldChar w:fldCharType="begin"/>
      </w:r>
      <w:r>
        <w:instrText xml:space="preserve"> HYPERLINK "https://www.szse.cn/" \h </w:instrText>
      </w:r>
      <w:r>
        <w:fldChar w:fldCharType="separate"/>
      </w:r>
      <w:r>
        <w:rPr>
          <w:rFonts w:ascii="Calibri" w:hAnsi="Calibri" w:eastAsia="微软雅黑"/>
          <w:color w:val="2E74B5"/>
          <w:u w:val="single"/>
        </w:rPr>
        <w:t>深交所：首页快速入口“IPO信息查询”</w:t>
      </w:r>
      <w:r>
        <w:rPr>
          <w:rFonts w:ascii="Calibri" w:hAnsi="Calibri" w:eastAsia="微软雅黑"/>
          <w:color w:val="2E74B5"/>
          <w:u w:val="single"/>
        </w:rPr>
        <w:fldChar w:fldCharType="end"/>
      </w:r>
      <w:r>
        <w:rPr>
          <w:rFonts w:ascii="Calibri" w:hAnsi="Calibri" w:eastAsia="微软雅黑"/>
        </w:rPr>
        <w:t>：查看深市主板、创业板发行信息。</w:t>
      </w:r>
    </w:p>
    <w:p>
      <w:pPr>
        <w:numPr>
          <w:ilvl w:val="0"/>
          <w:numId w:val="7"/>
        </w:numPr>
      </w:pPr>
      <w:r>
        <w:fldChar w:fldCharType="begin"/>
      </w:r>
      <w:r>
        <w:instrText xml:space="preserve"> HYPERLINK "https://www.szse.cn/disclosure/listed/bulletin/index.html" \h </w:instrText>
      </w:r>
      <w:r>
        <w:fldChar w:fldCharType="separate"/>
      </w:r>
      <w:r>
        <w:rPr>
          <w:rFonts w:ascii="Calibri" w:hAnsi="Calibri" w:eastAsia="微软雅黑"/>
          <w:color w:val="2E74B5"/>
          <w:u w:val="single"/>
        </w:rPr>
        <w:t>深交所：上市公司公告</w:t>
      </w:r>
      <w:r>
        <w:rPr>
          <w:rFonts w:ascii="Calibri" w:hAnsi="Calibri" w:eastAsia="微软雅黑"/>
          <w:color w:val="2E74B5"/>
          <w:u w:val="single"/>
        </w:rPr>
        <w:fldChar w:fldCharType="end"/>
      </w:r>
      <w:r>
        <w:rPr>
          <w:rFonts w:ascii="Calibri" w:hAnsi="Calibri" w:eastAsia="微软雅黑"/>
        </w:rPr>
        <w:t>：按证券代码检索发行、中签、上市公告。</w:t>
      </w:r>
    </w:p>
    <w:p>
      <w:pPr>
        <w:pStyle w:val="4"/>
      </w:pPr>
      <w:r>
        <w:t>2. 公告时间线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"/>
        <w:gridCol w:w="2448"/>
        <w:gridCol w:w="3528"/>
        <w:gridCol w:w="237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008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jc w:val="center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b/>
                <w:color w:val="0B2545"/>
                <w:sz w:val="18"/>
                <w:szCs w:val="18"/>
              </w:rPr>
              <w:t>节点</w:t>
            </w:r>
          </w:p>
        </w:tc>
        <w:tc>
          <w:tcPr>
            <w:tcW w:w="2448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jc w:val="center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b/>
                <w:color w:val="0B2545"/>
                <w:sz w:val="18"/>
                <w:szCs w:val="18"/>
              </w:rPr>
              <w:t>北交所常见文件</w:t>
            </w:r>
          </w:p>
        </w:tc>
        <w:tc>
          <w:tcPr>
            <w:tcW w:w="3528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jc w:val="center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b/>
                <w:color w:val="0B2545"/>
                <w:sz w:val="18"/>
                <w:szCs w:val="18"/>
              </w:rPr>
              <w:t>沪深主板 / 科创板常见文件</w:t>
            </w:r>
          </w:p>
        </w:tc>
        <w:tc>
          <w:tcPr>
            <w:tcW w:w="2376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jc w:val="center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b/>
                <w:color w:val="0B2545"/>
                <w:sz w:val="18"/>
                <w:szCs w:val="18"/>
              </w:rPr>
              <w:t>你要做什么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08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center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T-6～T-5</w:t>
            </w:r>
          </w:p>
        </w:tc>
        <w:tc>
          <w:tcPr>
            <w:tcW w:w="2448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left"/>
              <w:rPr>
                <w:rFonts w:hint="eastAsia" w:eastAsia="微软雅黑"/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/</w:t>
            </w:r>
          </w:p>
        </w:tc>
        <w:tc>
          <w:tcPr>
            <w:tcW w:w="3528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left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《招股意向书》《发行安排及初步询价公告》或《初步询价及推介公告》</w:t>
            </w:r>
          </w:p>
        </w:tc>
        <w:tc>
          <w:tcPr>
            <w:tcW w:w="2376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left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记申购日、板块、预计发行规模。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08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center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T-2～T-1</w:t>
            </w:r>
          </w:p>
        </w:tc>
        <w:tc>
          <w:tcPr>
            <w:tcW w:w="2448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left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《发行公告》《投资风险特别公告》《网上路演公告》《招股说明书》</w:t>
            </w:r>
          </w:p>
        </w:tc>
        <w:tc>
          <w:tcPr>
            <w:tcW w:w="3528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left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《网上路演公告》《发行公告》；触发时另有《投资风险特别公告》</w:t>
            </w:r>
          </w:p>
        </w:tc>
        <w:tc>
          <w:tcPr>
            <w:tcW w:w="2376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left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确认发行价、网上发行量、上限、申购代码。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08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center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T 日</w:t>
            </w:r>
          </w:p>
        </w:tc>
        <w:tc>
          <w:tcPr>
            <w:tcW w:w="2448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left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9:15-11:30、13:00-15:00，全额缴款</w:t>
            </w:r>
          </w:p>
        </w:tc>
        <w:tc>
          <w:tcPr>
            <w:tcW w:w="3528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left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沪市 9:30-11:30、13:00-15:00；深市 9:15-11:30、13:00-15:00</w:t>
            </w:r>
          </w:p>
        </w:tc>
        <w:tc>
          <w:tcPr>
            <w:tcW w:w="2376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left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只报一次；复核额度与价格。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08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center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T+1</w:t>
            </w:r>
          </w:p>
        </w:tc>
        <w:tc>
          <w:tcPr>
            <w:tcW w:w="2448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left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确定配售结果、解冻剩余资金</w:t>
            </w:r>
          </w:p>
        </w:tc>
        <w:tc>
          <w:tcPr>
            <w:tcW w:w="3528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left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《网上发行申购情况及中签率公告》；摇号</w:t>
            </w:r>
          </w:p>
        </w:tc>
        <w:tc>
          <w:tcPr>
            <w:tcW w:w="2376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left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计算真实中签率，预留缴款资金。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08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center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T+2</w:t>
            </w:r>
          </w:p>
        </w:tc>
        <w:tc>
          <w:tcPr>
            <w:tcW w:w="2448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left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通常退款</w:t>
            </w:r>
          </w:p>
        </w:tc>
        <w:tc>
          <w:tcPr>
            <w:tcW w:w="3528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left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《网上中签结果公告》或《网下初配及网上中签结果公告》；缴款</w:t>
            </w:r>
          </w:p>
        </w:tc>
        <w:tc>
          <w:tcPr>
            <w:tcW w:w="2376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left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核对中签尾号、复算覆盖线；收盘前确认资金已到位。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08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center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T+3～T+4</w:t>
            </w:r>
          </w:p>
        </w:tc>
        <w:tc>
          <w:tcPr>
            <w:tcW w:w="2448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left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T+3《发行结果公告》</w:t>
            </w:r>
          </w:p>
        </w:tc>
        <w:tc>
          <w:tcPr>
            <w:tcW w:w="3528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left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T+4《发行结果公告》《招股说明书》</w:t>
            </w:r>
          </w:p>
        </w:tc>
        <w:tc>
          <w:tcPr>
            <w:tcW w:w="2376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left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核对弃购、包销和最终发行量。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08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center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L-1</w:t>
            </w:r>
          </w:p>
        </w:tc>
        <w:tc>
          <w:tcPr>
            <w:tcW w:w="2448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left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《上市公告书》</w:t>
            </w:r>
          </w:p>
        </w:tc>
        <w:tc>
          <w:tcPr>
            <w:tcW w:w="3528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left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《上市公告书》及交易所《上市交易公告》</w:t>
            </w:r>
          </w:p>
        </w:tc>
        <w:tc>
          <w:tcPr>
            <w:tcW w:w="2376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left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制定首日卖出计划。</w:t>
            </w:r>
          </w:p>
        </w:tc>
      </w:tr>
    </w:tbl>
    <w:p>
      <w:pPr>
        <w:spacing w:before="0" w:after="40"/>
      </w:pPr>
    </w:p>
    <w:p>
      <w:pPr>
        <w:pStyle w:val="164"/>
      </w:pPr>
      <w:r>
        <w:rPr>
          <w:rFonts w:ascii="Calibri" w:hAnsi="Calibri" w:eastAsia="微软雅黑"/>
          <w:color w:val="5F6B76"/>
          <w:sz w:val="17"/>
        </w:rPr>
        <w:t>发布时间以发行日程表为准。实操上建议在披露日前一晚 20:00 后和当日开盘前各查一次；节假日、延期发行以新公告覆盖旧日程。</w:t>
      </w:r>
    </w:p>
    <w:p>
      <w:pPr>
        <w:pStyle w:val="3"/>
      </w:pPr>
      <w:r>
        <w:rPr>
          <w:rFonts w:hint="eastAsia" w:eastAsia="宋体"/>
          <w:lang w:val="en-US" w:eastAsia="zh-CN"/>
        </w:rPr>
        <w:t>三</w:t>
      </w:r>
      <w:r>
        <w:t>、北交所案例：龙鑫智能</w:t>
      </w:r>
    </w:p>
    <w:p>
      <w:pPr>
        <w:pBdr>
          <w:left w:val="single" w:color="2E74B5" w:sz="18" w:space="8"/>
        </w:pBdr>
        <w:shd w:val="clear" w:fill="F4F6F9"/>
        <w:spacing w:before="120" w:after="160" w:line="288" w:lineRule="auto"/>
        <w:ind w:left="173" w:right="115"/>
      </w:pPr>
      <w:r>
        <w:rPr>
          <w:rFonts w:ascii="Calibri" w:hAnsi="Calibri" w:eastAsia="微软雅黑"/>
          <w:b/>
          <w:color w:val="2E74B5"/>
        </w:rPr>
        <w:t xml:space="preserve">案例结论  </w:t>
      </w:r>
      <w:r>
        <w:rPr>
          <w:rFonts w:ascii="Calibri" w:hAnsi="Calibri" w:eastAsia="微软雅黑"/>
        </w:rPr>
        <w:t>打新前先估资金池，再算 1—4 手门槛并加安全垫，最后扣掉资金机会成本。龙鑫智能的历史回测中，四档实际门槛都被预测区间框住；3 手“2+1”档的扣后资金效率最高。</w:t>
      </w:r>
    </w:p>
    <w:p>
      <w:pPr>
        <w:pStyle w:val="4"/>
      </w:pPr>
      <w:r>
        <w:t>1. 已知数据</w:t>
      </w:r>
    </w:p>
    <w:p>
      <w:pPr>
        <w:numPr>
          <w:ilvl w:val="0"/>
          <w:numId w:val="7"/>
        </w:numPr>
        <w:spacing w:after="80" w:line="300" w:lineRule="auto"/>
      </w:pPr>
      <w:r>
        <w:rPr>
          <w:rFonts w:ascii="Calibri" w:hAnsi="Calibri" w:eastAsia="微软雅黑"/>
        </w:rPr>
        <w:t>申购日 2026-07-06；发行价 17.83 元；网上发行 20,214,003 股。</w:t>
      </w:r>
    </w:p>
    <w:p>
      <w:pPr>
        <w:numPr>
          <w:ilvl w:val="0"/>
          <w:numId w:val="7"/>
        </w:numPr>
        <w:spacing w:after="80" w:line="300" w:lineRule="auto"/>
      </w:pPr>
      <w:r>
        <w:rPr>
          <w:rFonts w:ascii="Calibri" w:hAnsi="Calibri" w:eastAsia="微软雅黑"/>
        </w:rPr>
        <w:t>有效申购 67,644,377,100 股，事后实际配售率 0.0298827543%。</w:t>
      </w:r>
    </w:p>
    <w:p>
      <w:pPr>
        <w:numPr>
          <w:ilvl w:val="0"/>
          <w:numId w:val="7"/>
        </w:numPr>
        <w:spacing w:after="80" w:line="300" w:lineRule="auto"/>
      </w:pPr>
      <w:r>
        <w:rPr>
          <w:rFonts w:ascii="Calibri" w:hAnsi="Calibri" w:eastAsia="微软雅黑"/>
        </w:rPr>
        <w:t>上市日 2026-07-16；开盘 36.50 元，成交均价 37.6601 元，收盘 35.34 元。</w:t>
      </w:r>
    </w:p>
    <w:p>
      <w:pPr>
        <w:numPr>
          <w:ilvl w:val="0"/>
          <w:numId w:val="7"/>
        </w:numPr>
        <w:spacing w:after="80" w:line="300" w:lineRule="auto"/>
      </w:pPr>
      <w:r>
        <w:rPr>
          <w:rFonts w:ascii="Calibri" w:hAnsi="Calibri" w:eastAsia="微软雅黑"/>
        </w:rPr>
        <w:t>按成交均价卖出，每 100 股历史收益约 1,983 元（未扣佣金与资金机会成本）。</w:t>
      </w:r>
    </w:p>
    <w:p>
      <w:pPr>
        <w:pStyle w:val="4"/>
      </w:pPr>
      <w:r>
        <w:t>2. 申购前测算：从资金池到最优档位</w:t>
      </w:r>
    </w:p>
    <w:p>
      <w:r>
        <w:rPr>
          <w:rFonts w:ascii="Calibri" w:hAnsi="Calibri" w:eastAsia="微软雅黑"/>
        </w:rPr>
        <w:t>第一步是找参照物。优先选申购日前最近、网上发行股数相近的 1—2 只新股，再结合申购上限、市场热度和资金是否连续冻结，确定基准档与拥挤档。龙鑫智能网上发行 2,021.40 万股，</w:t>
      </w:r>
      <w:r>
        <w:rPr>
          <w:rFonts w:hint="eastAsia"/>
          <w:lang w:val="en-US" w:eastAsia="zh-CN"/>
        </w:rPr>
        <w:t>冻资规模</w:t>
      </w:r>
      <w:r>
        <w:rPr>
          <w:rFonts w:ascii="Calibri" w:hAnsi="Calibri" w:eastAsia="微软雅黑"/>
        </w:rPr>
        <w:t>可参考</w:t>
      </w:r>
      <w:r>
        <w:rPr>
          <w:rFonts w:hint="eastAsia"/>
          <w:lang w:val="en-US" w:eastAsia="zh-CN"/>
        </w:rPr>
        <w:t>近期发行的</w:t>
      </w:r>
      <w:r>
        <w:rPr>
          <w:rFonts w:ascii="Calibri" w:hAnsi="Calibri" w:eastAsia="微软雅黑"/>
        </w:rPr>
        <w:t>康美特和欧伦电气。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800"/>
        <w:gridCol w:w="1728"/>
        <w:gridCol w:w="1800"/>
        <w:gridCol w:w="230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728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jc w:val="center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b/>
                <w:color w:val="0B2545"/>
                <w:sz w:val="18"/>
                <w:szCs w:val="18"/>
              </w:rPr>
              <w:t>样本</w:t>
            </w:r>
          </w:p>
        </w:tc>
        <w:tc>
          <w:tcPr>
            <w:tcW w:w="1800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jc w:val="center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b/>
                <w:color w:val="0B2545"/>
                <w:sz w:val="18"/>
                <w:szCs w:val="18"/>
              </w:rPr>
              <w:t>网上发行</w:t>
            </w:r>
          </w:p>
        </w:tc>
        <w:tc>
          <w:tcPr>
            <w:tcW w:w="1728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jc w:val="center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b/>
                <w:color w:val="0B2545"/>
                <w:sz w:val="18"/>
                <w:szCs w:val="18"/>
              </w:rPr>
              <w:t>单户顶格</w:t>
            </w:r>
          </w:p>
        </w:tc>
        <w:tc>
          <w:tcPr>
            <w:tcW w:w="1800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jc w:val="center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b/>
                <w:color w:val="0B2545"/>
                <w:sz w:val="18"/>
                <w:szCs w:val="18"/>
              </w:rPr>
              <w:t>冻结资金</w:t>
            </w:r>
          </w:p>
        </w:tc>
        <w:tc>
          <w:tcPr>
            <w:tcW w:w="2304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jc w:val="center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b/>
                <w:color w:val="0B2545"/>
                <w:sz w:val="18"/>
                <w:szCs w:val="18"/>
              </w:rPr>
              <w:t>在测算中的作用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28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left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康美特</w:t>
            </w:r>
            <w:r>
              <w:rPr>
                <w:rFonts w:ascii="Calibri" w:hAnsi="Calibri" w:eastAsia="微软雅黑"/>
                <w:sz w:val="18"/>
                <w:szCs w:val="18"/>
              </w:rPr>
              <w:br w:type="textWrapping"/>
            </w:r>
            <w:r>
              <w:rPr>
                <w:rFonts w:ascii="Calibri" w:hAnsi="Calibri" w:eastAsia="微软雅黑"/>
                <w:sz w:val="18"/>
                <w:szCs w:val="18"/>
              </w:rPr>
              <w:t>2026-06-29</w:t>
            </w:r>
          </w:p>
        </w:tc>
        <w:tc>
          <w:tcPr>
            <w:tcW w:w="1800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right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1,908.90 万股</w:t>
            </w:r>
          </w:p>
        </w:tc>
        <w:tc>
          <w:tcPr>
            <w:tcW w:w="1728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right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776.88 万元</w:t>
            </w:r>
          </w:p>
        </w:tc>
        <w:tc>
          <w:tcPr>
            <w:tcW w:w="1800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right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8,528.90 亿元</w:t>
            </w:r>
          </w:p>
        </w:tc>
        <w:tc>
          <w:tcPr>
            <w:tcW w:w="2304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left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相近发行规模的基准档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28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left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欧伦电气</w:t>
            </w:r>
            <w:r>
              <w:rPr>
                <w:rFonts w:ascii="Calibri" w:hAnsi="Calibri" w:eastAsia="微软雅黑"/>
                <w:sz w:val="18"/>
                <w:szCs w:val="18"/>
              </w:rPr>
              <w:br w:type="textWrapping"/>
            </w:r>
            <w:r>
              <w:rPr>
                <w:rFonts w:ascii="Calibri" w:hAnsi="Calibri" w:eastAsia="微软雅黑"/>
                <w:sz w:val="18"/>
                <w:szCs w:val="18"/>
              </w:rPr>
              <w:t>2026-07-01</w:t>
            </w:r>
          </w:p>
        </w:tc>
        <w:tc>
          <w:tcPr>
            <w:tcW w:w="1800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right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1,710.00 万股</w:t>
            </w:r>
          </w:p>
        </w:tc>
        <w:tc>
          <w:tcPr>
            <w:tcW w:w="1728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right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3,308.00 万元</w:t>
            </w:r>
          </w:p>
        </w:tc>
        <w:tc>
          <w:tcPr>
            <w:tcW w:w="1800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right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12,096.23 亿元</w:t>
            </w:r>
          </w:p>
        </w:tc>
        <w:tc>
          <w:tcPr>
            <w:tcW w:w="2304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left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紧邻申购日的拥挤档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28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left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龙鑫智能</w:t>
            </w:r>
            <w:r>
              <w:rPr>
                <w:rFonts w:ascii="Calibri" w:hAnsi="Calibri" w:eastAsia="微软雅黑"/>
                <w:sz w:val="18"/>
                <w:szCs w:val="18"/>
              </w:rPr>
              <w:br w:type="textWrapping"/>
            </w:r>
            <w:r>
              <w:rPr>
                <w:rFonts w:ascii="Calibri" w:hAnsi="Calibri" w:eastAsia="微软雅黑"/>
                <w:sz w:val="18"/>
                <w:szCs w:val="18"/>
              </w:rPr>
              <w:t>申购前预测</w:t>
            </w:r>
          </w:p>
        </w:tc>
        <w:tc>
          <w:tcPr>
            <w:tcW w:w="1800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right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2,021.40 万股</w:t>
            </w:r>
          </w:p>
        </w:tc>
        <w:tc>
          <w:tcPr>
            <w:tcW w:w="1728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right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1,802.08 万元</w:t>
            </w:r>
          </w:p>
        </w:tc>
        <w:tc>
          <w:tcPr>
            <w:tcW w:w="1800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right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11,800 亿元</w:t>
            </w:r>
          </w:p>
        </w:tc>
        <w:tc>
          <w:tcPr>
            <w:tcW w:w="2304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left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靠近拥挤端取值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28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left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龙鑫智能</w:t>
            </w:r>
            <w:r>
              <w:rPr>
                <w:rFonts w:ascii="Calibri" w:hAnsi="Calibri" w:eastAsia="微软雅黑"/>
                <w:sz w:val="18"/>
                <w:szCs w:val="18"/>
              </w:rPr>
              <w:br w:type="textWrapping"/>
            </w:r>
            <w:r>
              <w:rPr>
                <w:rFonts w:ascii="Calibri" w:hAnsi="Calibri" w:eastAsia="微软雅黑"/>
                <w:sz w:val="18"/>
                <w:szCs w:val="18"/>
              </w:rPr>
              <w:t>事后实际</w:t>
            </w:r>
          </w:p>
        </w:tc>
        <w:tc>
          <w:tcPr>
            <w:tcW w:w="1800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right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2,021.40 万股</w:t>
            </w:r>
          </w:p>
        </w:tc>
        <w:tc>
          <w:tcPr>
            <w:tcW w:w="1728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right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1,802.08 万元</w:t>
            </w:r>
          </w:p>
        </w:tc>
        <w:tc>
          <w:tcPr>
            <w:tcW w:w="1800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right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12,060.99 亿元</w:t>
            </w:r>
          </w:p>
        </w:tc>
        <w:tc>
          <w:tcPr>
            <w:tcW w:w="2304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left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用于检验预测区间</w:t>
            </w:r>
          </w:p>
        </w:tc>
      </w:tr>
    </w:tbl>
    <w:p>
      <w:pPr>
        <w:spacing w:before="0" w:after="40"/>
      </w:pPr>
    </w:p>
    <w:p>
      <w:pPr>
        <w:pStyle w:val="164"/>
      </w:pPr>
      <w:r>
        <w:rPr>
          <w:rFonts w:ascii="Calibri" w:hAnsi="Calibri" w:eastAsia="微软雅黑"/>
          <w:color w:val="5F6B76"/>
          <w:sz w:val="17"/>
        </w:rPr>
        <w:t>康美特、欧伦电气和龙鑫智能数据来自本地 subscription_history_sample.csv。1.18 万亿元是申购前研究稿的基准预测，不是事后倒推值；实际冻结资金比预测高约 2.2%。</w:t>
      </w:r>
    </w:p>
    <w:p>
      <w:pPr>
        <w:pBdr>
          <w:left w:val="single" w:color="1F4D78" w:sz="18" w:space="8"/>
        </w:pBdr>
        <w:shd w:val="clear" w:fill="E8EEF5"/>
        <w:spacing w:before="120" w:after="160" w:line="288" w:lineRule="auto"/>
        <w:ind w:left="173" w:right="115"/>
      </w:pPr>
      <w:r>
        <w:rPr>
          <w:rFonts w:ascii="Calibri" w:hAnsi="Calibri" w:eastAsia="微软雅黑"/>
          <w:b/>
          <w:color w:val="1F4D78"/>
        </w:rPr>
        <w:t xml:space="preserve">资金池换算  </w:t>
      </w:r>
      <w:r>
        <w:rPr>
          <w:rFonts w:ascii="Calibri" w:hAnsi="Calibri" w:eastAsia="微软雅黑"/>
        </w:rPr>
        <w:t>预测配售率 r = 网上发行股数×发行价÷预测冻结资金 = 0.030543701%。按比例配售，基础保 k 手资金约为 k×100×预测冻结资金÷网上发行股数；再根据账户申购分层估算余股“+1”门槛。</w:t>
      </w:r>
    </w:p>
    <w:p>
      <w:r>
        <w:rPr>
          <w:rFonts w:ascii="Calibri" w:hAnsi="Calibri" w:eastAsia="微软雅黑"/>
        </w:rPr>
        <w:t>以 1.18 万亿元预测资金池计算，基础 1 / 2 / 3 / 4 手门槛约为 584 / 1,168 / 1,751 / 2,335 万元。申购前账户分层测算预计剩余约 421.4 万股，可再配约 4.2 万手，因此第三手可由“2+1”在约 1,200 万元取得，第四手可由“3+1”在约 1,751 万元取得；最终形成 584 / 1,168 / 1,200 / 1,751 万元四档。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6"/>
        <w:gridCol w:w="1440"/>
        <w:gridCol w:w="2088"/>
        <w:gridCol w:w="1584"/>
        <w:gridCol w:w="936"/>
        <w:gridCol w:w="201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296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jc w:val="center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b/>
                <w:color w:val="0B2545"/>
                <w:sz w:val="18"/>
                <w:szCs w:val="18"/>
              </w:rPr>
              <w:t>目标 / 结构</w:t>
            </w:r>
          </w:p>
        </w:tc>
        <w:tc>
          <w:tcPr>
            <w:tcW w:w="1440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jc w:val="center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b/>
                <w:color w:val="0B2545"/>
                <w:sz w:val="18"/>
                <w:szCs w:val="18"/>
              </w:rPr>
              <w:t>预测门槛</w:t>
            </w:r>
            <w:r>
              <w:rPr>
                <w:rFonts w:ascii="Calibri" w:hAnsi="Calibri" w:eastAsia="微软雅黑"/>
                <w:b/>
                <w:color w:val="0B2545"/>
                <w:sz w:val="18"/>
                <w:szCs w:val="18"/>
              </w:rPr>
              <w:br w:type="textWrapping"/>
            </w:r>
            <w:r>
              <w:rPr>
                <w:rFonts w:ascii="Calibri" w:hAnsi="Calibri" w:eastAsia="微软雅黑"/>
                <w:b/>
                <w:color w:val="0B2545"/>
                <w:sz w:val="18"/>
                <w:szCs w:val="18"/>
              </w:rPr>
              <w:t>（万元）</w:t>
            </w:r>
          </w:p>
        </w:tc>
        <w:tc>
          <w:tcPr>
            <w:tcW w:w="2088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jc w:val="center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b/>
                <w:color w:val="0B2545"/>
                <w:sz w:val="18"/>
                <w:szCs w:val="18"/>
              </w:rPr>
              <w:t>建议执行区间</w:t>
            </w:r>
            <w:r>
              <w:rPr>
                <w:rFonts w:ascii="Calibri" w:hAnsi="Calibri" w:eastAsia="微软雅黑"/>
                <w:b/>
                <w:color w:val="0B2545"/>
                <w:sz w:val="18"/>
                <w:szCs w:val="18"/>
              </w:rPr>
              <w:br w:type="textWrapping"/>
            </w:r>
            <w:r>
              <w:rPr>
                <w:rFonts w:ascii="Calibri" w:hAnsi="Calibri" w:eastAsia="微软雅黑"/>
                <w:b/>
                <w:color w:val="0B2545"/>
                <w:sz w:val="18"/>
                <w:szCs w:val="18"/>
              </w:rPr>
              <w:t>（万元）</w:t>
            </w:r>
          </w:p>
        </w:tc>
        <w:tc>
          <w:tcPr>
            <w:tcW w:w="1584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jc w:val="center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b/>
                <w:color w:val="0B2545"/>
                <w:sz w:val="18"/>
                <w:szCs w:val="18"/>
              </w:rPr>
              <w:t>实际门槛</w:t>
            </w:r>
            <w:r>
              <w:rPr>
                <w:rFonts w:ascii="Calibri" w:hAnsi="Calibri" w:eastAsia="微软雅黑"/>
                <w:b/>
                <w:color w:val="0B2545"/>
                <w:sz w:val="18"/>
                <w:szCs w:val="18"/>
              </w:rPr>
              <w:br w:type="textWrapping"/>
            </w:r>
            <w:r>
              <w:rPr>
                <w:rFonts w:ascii="Calibri" w:hAnsi="Calibri" w:eastAsia="微软雅黑"/>
                <w:b/>
                <w:color w:val="0B2545"/>
                <w:sz w:val="18"/>
                <w:szCs w:val="18"/>
              </w:rPr>
              <w:t>（万元）</w:t>
            </w:r>
          </w:p>
        </w:tc>
        <w:tc>
          <w:tcPr>
            <w:tcW w:w="936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jc w:val="center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b/>
                <w:color w:val="0B2545"/>
                <w:sz w:val="18"/>
                <w:szCs w:val="18"/>
              </w:rPr>
              <w:t>框住？</w:t>
            </w:r>
          </w:p>
        </w:tc>
        <w:tc>
          <w:tcPr>
            <w:tcW w:w="2016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jc w:val="center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b/>
                <w:color w:val="0B2545"/>
                <w:sz w:val="18"/>
                <w:szCs w:val="18"/>
              </w:rPr>
              <w:t>机会成本 /</w:t>
            </w:r>
            <w:r>
              <w:rPr>
                <w:rFonts w:ascii="Calibri" w:hAnsi="Calibri" w:eastAsia="微软雅黑"/>
                <w:b/>
                <w:color w:val="0B2545"/>
                <w:sz w:val="18"/>
                <w:szCs w:val="18"/>
              </w:rPr>
              <w:br w:type="textWrapping"/>
            </w:r>
            <w:r>
              <w:rPr>
                <w:rFonts w:ascii="Calibri" w:hAnsi="Calibri" w:eastAsia="微软雅黑"/>
                <w:b/>
                <w:color w:val="0B2545"/>
                <w:sz w:val="18"/>
                <w:szCs w:val="18"/>
              </w:rPr>
              <w:t>扣后资金效率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96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center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1 手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/</w:t>
            </w:r>
            <w:r>
              <w:rPr>
                <w:rFonts w:ascii="Calibri" w:hAnsi="Calibri" w:eastAsia="微软雅黑"/>
                <w:sz w:val="18"/>
                <w:szCs w:val="18"/>
              </w:rPr>
              <w:t>1+0</w:t>
            </w:r>
          </w:p>
        </w:tc>
        <w:tc>
          <w:tcPr>
            <w:tcW w:w="1440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right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584</w:t>
            </w:r>
          </w:p>
        </w:tc>
        <w:tc>
          <w:tcPr>
            <w:tcW w:w="2088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right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584—602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/</w:t>
            </w:r>
            <w:r>
              <w:rPr>
                <w:rFonts w:ascii="Calibri" w:hAnsi="Calibri" w:eastAsia="微软雅黑"/>
                <w:sz w:val="18"/>
                <w:szCs w:val="18"/>
              </w:rPr>
              <w:t>+3%</w:t>
            </w:r>
          </w:p>
        </w:tc>
        <w:tc>
          <w:tcPr>
            <w:tcW w:w="1584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right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597</w:t>
            </w:r>
          </w:p>
        </w:tc>
        <w:tc>
          <w:tcPr>
            <w:tcW w:w="936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center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是</w:t>
            </w:r>
          </w:p>
        </w:tc>
        <w:tc>
          <w:tcPr>
            <w:tcW w:w="2016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right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990 元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/</w:t>
            </w:r>
            <w:r>
              <w:rPr>
                <w:rFonts w:ascii="Calibri" w:hAnsi="Calibri" w:eastAsia="微软雅黑"/>
                <w:sz w:val="18"/>
                <w:szCs w:val="18"/>
              </w:rPr>
              <w:t>0.165‰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96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center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2 手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/</w:t>
            </w:r>
            <w:r>
              <w:rPr>
                <w:rFonts w:ascii="Calibri" w:hAnsi="Calibri" w:eastAsia="微软雅黑"/>
                <w:sz w:val="18"/>
                <w:szCs w:val="18"/>
              </w:rPr>
              <w:t>2+0</w:t>
            </w:r>
          </w:p>
        </w:tc>
        <w:tc>
          <w:tcPr>
            <w:tcW w:w="1440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right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1,168</w:t>
            </w:r>
          </w:p>
        </w:tc>
        <w:tc>
          <w:tcPr>
            <w:tcW w:w="2088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right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1,168—1,203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/</w:t>
            </w:r>
            <w:r>
              <w:rPr>
                <w:rFonts w:ascii="Calibri" w:hAnsi="Calibri" w:eastAsia="微软雅黑"/>
                <w:sz w:val="18"/>
                <w:szCs w:val="18"/>
              </w:rPr>
              <w:t>+3%</w:t>
            </w:r>
          </w:p>
        </w:tc>
        <w:tc>
          <w:tcPr>
            <w:tcW w:w="1584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right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1,194</w:t>
            </w:r>
          </w:p>
        </w:tc>
        <w:tc>
          <w:tcPr>
            <w:tcW w:w="936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center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是</w:t>
            </w:r>
          </w:p>
        </w:tc>
        <w:tc>
          <w:tcPr>
            <w:tcW w:w="2016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right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1,978 元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/</w:t>
            </w:r>
            <w:r>
              <w:rPr>
                <w:rFonts w:ascii="Calibri" w:hAnsi="Calibri" w:eastAsia="微软雅黑"/>
                <w:sz w:val="18"/>
                <w:szCs w:val="18"/>
              </w:rPr>
              <w:t>0.165‰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96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center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3 手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/</w:t>
            </w:r>
            <w:r>
              <w:rPr>
                <w:rFonts w:ascii="Calibri" w:hAnsi="Calibri" w:eastAsia="微软雅黑"/>
                <w:sz w:val="18"/>
                <w:szCs w:val="18"/>
              </w:rPr>
              <w:t>2+1</w:t>
            </w:r>
          </w:p>
        </w:tc>
        <w:tc>
          <w:tcPr>
            <w:tcW w:w="1440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right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1,200</w:t>
            </w:r>
          </w:p>
        </w:tc>
        <w:tc>
          <w:tcPr>
            <w:tcW w:w="2088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right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1,200—1,320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/</w:t>
            </w:r>
            <w:r>
              <w:rPr>
                <w:rFonts w:ascii="Calibri" w:hAnsi="Calibri" w:eastAsia="微软雅黑"/>
                <w:sz w:val="18"/>
                <w:szCs w:val="18"/>
              </w:rPr>
              <w:t>+10%</w:t>
            </w:r>
          </w:p>
        </w:tc>
        <w:tc>
          <w:tcPr>
            <w:tcW w:w="1584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right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1,301.77</w:t>
            </w:r>
          </w:p>
        </w:tc>
        <w:tc>
          <w:tcPr>
            <w:tcW w:w="936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center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是</w:t>
            </w:r>
          </w:p>
        </w:tc>
        <w:tc>
          <w:tcPr>
            <w:tcW w:w="2016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right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2,170 元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/</w:t>
            </w:r>
            <w:r>
              <w:rPr>
                <w:rFonts w:ascii="Calibri" w:hAnsi="Calibri" w:eastAsia="微软雅黑"/>
                <w:sz w:val="18"/>
                <w:szCs w:val="18"/>
              </w:rPr>
              <w:t>0.286‰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96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center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4 手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/</w:t>
            </w:r>
            <w:r>
              <w:rPr>
                <w:rFonts w:ascii="Calibri" w:hAnsi="Calibri" w:eastAsia="微软雅黑"/>
                <w:sz w:val="18"/>
                <w:szCs w:val="18"/>
              </w:rPr>
              <w:t>3+1</w:t>
            </w:r>
          </w:p>
        </w:tc>
        <w:tc>
          <w:tcPr>
            <w:tcW w:w="1440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right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1,751</w:t>
            </w:r>
          </w:p>
        </w:tc>
        <w:tc>
          <w:tcPr>
            <w:tcW w:w="2088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right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1,751—1,802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/</w:t>
            </w:r>
            <w:r>
              <w:rPr>
                <w:rFonts w:ascii="Calibri" w:hAnsi="Calibri" w:eastAsia="微软雅黑"/>
                <w:sz w:val="18"/>
                <w:szCs w:val="18"/>
              </w:rPr>
              <w:t>顶格封顶</w:t>
            </w:r>
          </w:p>
        </w:tc>
        <w:tc>
          <w:tcPr>
            <w:tcW w:w="1584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right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1,791</w:t>
            </w:r>
          </w:p>
        </w:tc>
        <w:tc>
          <w:tcPr>
            <w:tcW w:w="936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center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是</w:t>
            </w:r>
          </w:p>
        </w:tc>
        <w:tc>
          <w:tcPr>
            <w:tcW w:w="2016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right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2,962 元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/</w:t>
            </w:r>
            <w:r>
              <w:rPr>
                <w:rFonts w:ascii="Calibri" w:hAnsi="Calibri" w:eastAsia="微软雅黑"/>
                <w:sz w:val="18"/>
                <w:szCs w:val="18"/>
              </w:rPr>
              <w:t>0.276‰</w:t>
            </w:r>
          </w:p>
        </w:tc>
      </w:tr>
    </w:tbl>
    <w:p>
      <w:pPr>
        <w:spacing w:before="0" w:after="40"/>
      </w:pPr>
    </w:p>
    <w:p>
      <w:pPr>
        <w:pStyle w:val="164"/>
      </w:pPr>
      <w:r>
        <w:rPr>
          <w:rFonts w:ascii="Calibri" w:hAnsi="Calibri" w:eastAsia="微软雅黑"/>
          <w:color w:val="5F6B76"/>
          <w:sz w:val="17"/>
        </w:rPr>
        <w:t>安全垫规则：比例配售正股门槛加 3%；余股“+1”门槛对账户分布更敏感，加 10%；若超过单户上限则以上限封顶。机会成本按年化 2%、冻结 3 天、执行区间上限计算；扣后资金效率用历史首日均价每手收益 1,983 元作回测，实盘应替换为申购前每手预期收益。</w:t>
      </w:r>
    </w:p>
    <w:p>
      <w:pPr>
        <w:pBdr>
          <w:left w:val="single" w:color="7A5A00" w:sz="18" w:space="8"/>
        </w:pBdr>
        <w:shd w:val="clear" w:fill="FFF8E8"/>
        <w:spacing w:before="120" w:after="160" w:line="288" w:lineRule="auto"/>
        <w:ind w:left="173" w:right="115"/>
      </w:pPr>
      <w:r>
        <w:rPr>
          <w:rFonts w:ascii="Calibri" w:hAnsi="Calibri" w:eastAsia="微软雅黑"/>
          <w:b/>
          <w:color w:val="7A5A00"/>
        </w:rPr>
        <w:t xml:space="preserve">资金效率最优点  </w:t>
      </w:r>
      <w:r>
        <w:rPr>
          <w:rFonts w:ascii="Calibri" w:hAnsi="Calibri" w:eastAsia="微软雅黑"/>
        </w:rPr>
        <w:t>3 手“2+1”档最优：按 1,320 万元安全垫上限，历史均价口径毛收益约 5,949 元，机会成本约 2,170 元，扣后净收益约 3,779 元，资金效率约 0.286‰；4 手档绝对净收益更高，但扣后资金效率约 0.276‰。</w:t>
      </w:r>
    </w:p>
    <w:p>
      <w:pPr>
        <w:pStyle w:val="3"/>
      </w:pPr>
      <w:r>
        <w:rPr>
          <w:rFonts w:hint="eastAsia" w:eastAsia="宋体"/>
          <w:lang w:val="en-US" w:eastAsia="zh-CN"/>
        </w:rPr>
        <w:t>四</w:t>
      </w:r>
      <w:r>
        <w:t>、主板案例：华润新能源（深市主板）</w:t>
      </w:r>
    </w:p>
    <w:p>
      <w:pPr>
        <w:pBdr>
          <w:left w:val="single" w:color="2E74B5" w:sz="18" w:space="8"/>
        </w:pBdr>
        <w:shd w:val="clear" w:fill="F4F6F9"/>
        <w:spacing w:before="120" w:after="160" w:line="288" w:lineRule="auto"/>
        <w:ind w:left="173" w:right="115"/>
      </w:pPr>
      <w:r>
        <w:rPr>
          <w:rFonts w:ascii="Calibri" w:hAnsi="Calibri" w:eastAsia="微软雅黑"/>
          <w:b/>
          <w:color w:val="2E74B5"/>
        </w:rPr>
        <w:t xml:space="preserve">申购前结论  </w:t>
      </w:r>
      <w:r>
        <w:rPr>
          <w:rFonts w:ascii="Calibri" w:hAnsi="Calibri" w:eastAsia="微软雅黑"/>
        </w:rPr>
        <w:t>主板不拼现金量。T-1 先从《发行公告》推算回拨后的网上签数，再估全市场有效配号，得到中签率区间；把中签率换成“理论一签”，再按可能出现的最短尾号层估“号段覆盖稳中线”。华润新能源申购前可把理论一签估在 295—350 万元，把 500 万元作为末 3 位号段覆盖线。</w:t>
      </w:r>
    </w:p>
    <w:p>
      <w:pPr>
        <w:pStyle w:val="4"/>
      </w:pPr>
      <w:r>
        <w:t>步骤 1｜T-1 从《发行公告》锁定供给</w:t>
      </w:r>
    </w:p>
    <w:p>
      <w:r>
        <w:rPr>
          <w:rFonts w:ascii="Calibri" w:hAnsi="Calibri" w:eastAsia="微软雅黑"/>
        </w:rPr>
        <w:t>发行价 10.11 元、绿鞋启用后回拨前网上发行 63,217.6 万股、单户上限 632,000 股。按公告回拨条款，若网上初步认购倍数超过 100 倍，可按“全额绿鞋 + 充分回拨”估最终网上发行 93,070.4 万股，即 1,861,408 个中签配号。500 万元只需申购 50 万股，低于 63.2 万股单户上限，执行上没有上限障碍。</w:t>
      </w:r>
    </w:p>
    <w:p>
      <w:pPr>
        <w:pStyle w:val="4"/>
      </w:pPr>
      <w:r>
        <w:t>步骤 2｜T 日前估有效配号与中签率</w:t>
      </w:r>
    </w:p>
    <w:p>
      <w:r>
        <w:rPr>
          <w:rFonts w:ascii="Calibri" w:hAnsi="Calibri" w:eastAsia="微软雅黑"/>
        </w:rPr>
        <w:t>最近一只较大规模深市主板惠科股份的有效配号约 10.13 亿个；考虑华润新能源申购上限更高、关注度更高，把有效配号压力区间上移到 11—13 亿个。于是预测中签率 = 1,861,408 ÷（11—13 亿）= 0.143%—0.169%。</w:t>
      </w:r>
    </w:p>
    <w:p>
      <w:pPr>
        <w:pStyle w:val="4"/>
      </w:pPr>
      <w:r>
        <w:t>步骤 3｜把中签率换成两种市值</w:t>
      </w:r>
    </w:p>
    <w:p>
      <w:r>
        <w:rPr>
          <w:rFonts w:ascii="Calibri" w:hAnsi="Calibri" w:eastAsia="微软雅黑"/>
        </w:rPr>
        <w:t>理论口径：1 ÷ p × 5,000 元，得到约 295—350 万元，含义是期望签数约为 1，不保证中签。覆盖口径：0.1% 以上的中签率通常会出现末 3 位中签层，先按 1 个末 3 位尾号作保守预判；1,000 个连续配号覆盖 000—999 一整轮，对应 500 万元深市市值。确切尾号只能等 T+2 公告。</w:t>
      </w:r>
    </w:p>
    <w:p>
      <w:pPr>
        <w:pStyle w:val="4"/>
      </w:pPr>
      <w:r>
        <w:t>步骤 4｜T+1 / T+2 用公告核验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9"/>
        <w:gridCol w:w="2763"/>
        <w:gridCol w:w="3031"/>
        <w:gridCol w:w="142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139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jc w:val="center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b/>
                <w:color w:val="0B2545"/>
                <w:sz w:val="18"/>
                <w:szCs w:val="18"/>
              </w:rPr>
              <w:t>项目</w:t>
            </w:r>
          </w:p>
        </w:tc>
        <w:tc>
          <w:tcPr>
            <w:tcW w:w="2763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jc w:val="center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b/>
                <w:color w:val="0B2545"/>
                <w:sz w:val="18"/>
                <w:szCs w:val="18"/>
              </w:rPr>
              <w:t>申购前预测</w:t>
            </w:r>
          </w:p>
        </w:tc>
        <w:tc>
          <w:tcPr>
            <w:tcW w:w="3031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jc w:val="center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b/>
                <w:color w:val="0B2545"/>
                <w:sz w:val="18"/>
                <w:szCs w:val="18"/>
              </w:rPr>
              <w:t>实际公告</w:t>
            </w:r>
          </w:p>
        </w:tc>
        <w:tc>
          <w:tcPr>
            <w:tcW w:w="1427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jc w:val="center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b/>
                <w:color w:val="0B2545"/>
                <w:sz w:val="18"/>
                <w:szCs w:val="18"/>
              </w:rPr>
              <w:t>复盘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9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left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最终网上发行</w:t>
            </w:r>
          </w:p>
        </w:tc>
        <w:tc>
          <w:tcPr>
            <w:tcW w:w="2763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right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93,070.4 万股</w:t>
            </w:r>
          </w:p>
        </w:tc>
        <w:tc>
          <w:tcPr>
            <w:tcW w:w="3031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right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93,070.4 万股</w:t>
            </w:r>
          </w:p>
        </w:tc>
        <w:tc>
          <w:tcPr>
            <w:tcW w:w="1427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center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命中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9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left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全市场有效配号</w:t>
            </w:r>
          </w:p>
        </w:tc>
        <w:tc>
          <w:tcPr>
            <w:tcW w:w="2763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right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11—13 亿个</w:t>
            </w:r>
          </w:p>
        </w:tc>
        <w:tc>
          <w:tcPr>
            <w:tcW w:w="3031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right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12.7209 亿个</w:t>
            </w:r>
          </w:p>
        </w:tc>
        <w:tc>
          <w:tcPr>
            <w:tcW w:w="1427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center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落入区间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9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left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网上中签率</w:t>
            </w:r>
          </w:p>
        </w:tc>
        <w:tc>
          <w:tcPr>
            <w:tcW w:w="2763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right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0.143%—0.169%</w:t>
            </w:r>
          </w:p>
        </w:tc>
        <w:tc>
          <w:tcPr>
            <w:tcW w:w="3031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right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0.1463265%</w:t>
            </w:r>
          </w:p>
        </w:tc>
        <w:tc>
          <w:tcPr>
            <w:tcW w:w="1427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center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落入区间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9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left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理论一签市值</w:t>
            </w:r>
          </w:p>
        </w:tc>
        <w:tc>
          <w:tcPr>
            <w:tcW w:w="2763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right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295—350 万元</w:t>
            </w:r>
          </w:p>
        </w:tc>
        <w:tc>
          <w:tcPr>
            <w:tcW w:w="3031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right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342 万元</w:t>
            </w:r>
          </w:p>
        </w:tc>
        <w:tc>
          <w:tcPr>
            <w:tcW w:w="1427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center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落入区间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9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left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尾号覆盖</w:t>
            </w:r>
          </w:p>
        </w:tc>
        <w:tc>
          <w:tcPr>
            <w:tcW w:w="2763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right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末 3 位；500 万元</w:t>
            </w:r>
          </w:p>
        </w:tc>
        <w:tc>
          <w:tcPr>
            <w:tcW w:w="3031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right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末 3 位 885；500 万元</w:t>
            </w:r>
          </w:p>
        </w:tc>
        <w:tc>
          <w:tcPr>
            <w:tcW w:w="1427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center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命中</w:t>
            </w:r>
          </w:p>
        </w:tc>
      </w:tr>
    </w:tbl>
    <w:p>
      <w:pPr>
        <w:spacing w:before="0" w:after="40"/>
      </w:pPr>
    </w:p>
    <w:p>
      <w:pPr>
        <w:pStyle w:val="164"/>
      </w:pPr>
      <w:r>
        <w:rPr>
          <w:rFonts w:ascii="Calibri" w:hAnsi="Calibri" w:eastAsia="微软雅黑"/>
          <w:color w:val="5F6B76"/>
          <w:sz w:val="17"/>
        </w:rPr>
        <w:t>T+1《网上发行申购情况及中签率公告》确认回拨、有效申购与最终中签率；T+2《网上摇号中签结果公告》确认尾号。华润新能源末 3 位为 885，任意 1,000 个连续配号必含一个以 885 结尾的号码。</w:t>
      </w:r>
    </w:p>
    <w:p>
      <w:pPr>
        <w:pStyle w:val="4"/>
      </w:pPr>
      <w:r>
        <w:t>步骤 5｜按上市后成交均价算收益与门票风险</w:t>
      </w:r>
    </w:p>
    <w:p>
      <w:r>
        <w:rPr>
          <w:rFonts w:ascii="Calibri" w:hAnsi="Calibri" w:eastAsia="微软雅黑"/>
        </w:rPr>
        <w:t>上市首日成交均价 24.5148 元，单签 500 股收益 =（24.5148－10.11）×500 = 7,202 元。500 万元覆盖线按公告尾号至少中 1 签；按独立期望则为 1.46 签、约 10,539 元，但风险收益比采用更保守的“最低 1 签”口径。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4"/>
        <w:gridCol w:w="1860"/>
        <w:gridCol w:w="1065"/>
        <w:gridCol w:w="1395"/>
        <w:gridCol w:w="1845"/>
        <w:gridCol w:w="13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54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jc w:val="center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b/>
                <w:color w:val="0B2545"/>
                <w:sz w:val="18"/>
                <w:szCs w:val="18"/>
              </w:rPr>
              <w:t>风险代理</w:t>
            </w:r>
          </w:p>
        </w:tc>
        <w:tc>
          <w:tcPr>
            <w:tcW w:w="1860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jc w:val="center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b/>
                <w:color w:val="0B2545"/>
                <w:sz w:val="18"/>
                <w:szCs w:val="18"/>
              </w:rPr>
              <w:t>能否作深市门票</w:t>
            </w:r>
          </w:p>
        </w:tc>
        <w:tc>
          <w:tcPr>
            <w:tcW w:w="1065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jc w:val="center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b/>
                <w:color w:val="0B2545"/>
                <w:sz w:val="18"/>
                <w:szCs w:val="18"/>
              </w:rPr>
              <w:t>当期 20 日涨跌</w:t>
            </w:r>
          </w:p>
        </w:tc>
        <w:tc>
          <w:tcPr>
            <w:tcW w:w="1395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jc w:val="center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b/>
                <w:color w:val="0B2545"/>
                <w:sz w:val="18"/>
                <w:szCs w:val="18"/>
              </w:rPr>
              <w:t>20 日波动率</w:t>
            </w:r>
            <w:r>
              <w:rPr>
                <w:rFonts w:ascii="Calibri" w:hAnsi="Calibri" w:eastAsia="微软雅黑"/>
                <w:b/>
                <w:color w:val="0B2545"/>
                <w:sz w:val="18"/>
                <w:szCs w:val="18"/>
              </w:rPr>
              <w:br w:type="textWrapping"/>
            </w:r>
            <w:r>
              <w:rPr>
                <w:rFonts w:ascii="Calibri" w:hAnsi="Calibri" w:eastAsia="微软雅黑"/>
                <w:b/>
                <w:color w:val="0B2545"/>
                <w:sz w:val="18"/>
                <w:szCs w:val="18"/>
              </w:rPr>
              <w:t>年化折算</w:t>
            </w:r>
          </w:p>
        </w:tc>
        <w:tc>
          <w:tcPr>
            <w:tcW w:w="1845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jc w:val="center"/>
              <w:rPr>
                <w:rFonts w:ascii="Calibri" w:hAnsi="Calibri" w:eastAsia="微软雅黑"/>
                <w:b/>
                <w:color w:val="0B2545"/>
                <w:sz w:val="18"/>
                <w:szCs w:val="18"/>
              </w:rPr>
            </w:pPr>
            <w:r>
              <w:rPr>
                <w:rFonts w:ascii="Calibri" w:hAnsi="Calibri" w:eastAsia="微软雅黑"/>
                <w:b/>
                <w:color w:val="0B2545"/>
                <w:sz w:val="18"/>
                <w:szCs w:val="18"/>
              </w:rPr>
              <w:t>一年滚动 20日涨跌</w:t>
            </w:r>
          </w:p>
          <w:p>
            <w:pPr>
              <w:pStyle w:val="166"/>
              <w:jc w:val="center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b/>
                <w:color w:val="0B2545"/>
                <w:sz w:val="18"/>
                <w:szCs w:val="18"/>
              </w:rPr>
              <w:t>中位 / 均值</w:t>
            </w:r>
          </w:p>
        </w:tc>
        <w:tc>
          <w:tcPr>
            <w:tcW w:w="1341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jc w:val="center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b/>
                <w:color w:val="0B2545"/>
                <w:sz w:val="18"/>
                <w:szCs w:val="18"/>
              </w:rPr>
              <w:t>单签收益 ÷</w:t>
            </w:r>
            <w:r>
              <w:rPr>
                <w:rFonts w:ascii="Calibri" w:hAnsi="Calibri" w:eastAsia="微软雅黑"/>
                <w:b/>
                <w:color w:val="0B2545"/>
                <w:sz w:val="18"/>
                <w:szCs w:val="18"/>
              </w:rPr>
              <w:br w:type="textWrapping"/>
            </w:r>
            <w:r>
              <w:rPr>
                <w:rFonts w:ascii="Calibri" w:hAnsi="Calibri" w:eastAsia="微软雅黑"/>
                <w:b/>
                <w:color w:val="0B2545"/>
                <w:sz w:val="18"/>
                <w:szCs w:val="18"/>
              </w:rPr>
              <w:t>滚动均值风险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54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left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深证成指399001.SZ</w:t>
            </w:r>
          </w:p>
        </w:tc>
        <w:tc>
          <w:tcPr>
            <w:tcW w:w="1860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left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指数代理；不计门票</w:t>
            </w:r>
          </w:p>
        </w:tc>
        <w:tc>
          <w:tcPr>
            <w:tcW w:w="1065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right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5.14%</w:t>
            </w:r>
          </w:p>
        </w:tc>
        <w:tc>
          <w:tcPr>
            <w:tcW w:w="1395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right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6.01%</w:t>
            </w:r>
          </w:p>
        </w:tc>
        <w:tc>
          <w:tcPr>
            <w:tcW w:w="1845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right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4.93% / 5.20%</w:t>
            </w:r>
          </w:p>
        </w:tc>
        <w:tc>
          <w:tcPr>
            <w:tcW w:w="1341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right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2.8%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54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left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平安银行000001.SZ</w:t>
            </w:r>
          </w:p>
        </w:tc>
        <w:tc>
          <w:tcPr>
            <w:tcW w:w="1860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left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可计深市门票</w:t>
            </w:r>
          </w:p>
        </w:tc>
        <w:tc>
          <w:tcPr>
            <w:tcW w:w="1065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right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-1.68%</w:t>
            </w:r>
          </w:p>
        </w:tc>
        <w:tc>
          <w:tcPr>
            <w:tcW w:w="1395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right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4.46%</w:t>
            </w:r>
          </w:p>
        </w:tc>
        <w:tc>
          <w:tcPr>
            <w:tcW w:w="1845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right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2.27% / 2.74%</w:t>
            </w:r>
          </w:p>
        </w:tc>
        <w:tc>
          <w:tcPr>
            <w:tcW w:w="1341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right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5.3%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54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left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工商银行601398.SH</w:t>
            </w:r>
          </w:p>
        </w:tc>
        <w:tc>
          <w:tcPr>
            <w:tcW w:w="1860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left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沪市；不可计深市</w:t>
            </w:r>
          </w:p>
        </w:tc>
        <w:tc>
          <w:tcPr>
            <w:tcW w:w="1065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right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0.14%</w:t>
            </w:r>
          </w:p>
        </w:tc>
        <w:tc>
          <w:tcPr>
            <w:tcW w:w="1395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right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5.03%</w:t>
            </w:r>
          </w:p>
        </w:tc>
        <w:tc>
          <w:tcPr>
            <w:tcW w:w="1845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right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3.14% / 3.89%</w:t>
            </w:r>
          </w:p>
        </w:tc>
        <w:tc>
          <w:tcPr>
            <w:tcW w:w="1341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right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3.7%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54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left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长江电力600900.SH</w:t>
            </w:r>
          </w:p>
        </w:tc>
        <w:tc>
          <w:tcPr>
            <w:tcW w:w="1860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left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沪市；不可计深市</w:t>
            </w:r>
          </w:p>
        </w:tc>
        <w:tc>
          <w:tcPr>
            <w:tcW w:w="1065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right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0.00%</w:t>
            </w:r>
          </w:p>
        </w:tc>
        <w:tc>
          <w:tcPr>
            <w:tcW w:w="1395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right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3.47%</w:t>
            </w:r>
          </w:p>
        </w:tc>
        <w:tc>
          <w:tcPr>
            <w:tcW w:w="1845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right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2.30% / 2.67%</w:t>
            </w:r>
          </w:p>
        </w:tc>
        <w:tc>
          <w:tcPr>
            <w:tcW w:w="1341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right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5.4%</w:t>
            </w:r>
          </w:p>
        </w:tc>
      </w:tr>
    </w:tbl>
    <w:p>
      <w:pPr>
        <w:spacing w:before="0" w:after="40"/>
      </w:pPr>
    </w:p>
    <w:p>
      <w:pPr>
        <w:pBdr>
          <w:left w:val="single" w:color="9B1C1C" w:sz="18" w:space="8"/>
        </w:pBdr>
        <w:shd w:val="clear" w:fill="FFF0F0"/>
        <w:spacing w:before="120" w:after="160" w:line="288" w:lineRule="auto"/>
        <w:ind w:left="173" w:right="115"/>
      </w:pPr>
      <w:r>
        <w:rPr>
          <w:rFonts w:ascii="Calibri" w:hAnsi="Calibri" w:eastAsia="微软雅黑"/>
          <w:b/>
          <w:color w:val="9B1C1C"/>
        </w:rPr>
        <w:t xml:space="preserve">门票盈亏平衡线  </w:t>
      </w:r>
      <w:r>
        <w:rPr>
          <w:rFonts w:ascii="Calibri" w:hAnsi="Calibri" w:eastAsia="微软雅黑"/>
        </w:rPr>
        <w:t>单签均价收益 7,202 元只能抵消 500 万元门票 0.144% 的下跌。平安银行过去一年滚动 20 日绝对涨跌的中位数 / 均值为 2.27% / 2.74%，对应 500 万元约 11.4 万元 / 13.7 万元；单签收益仅相当于滚动均值风险的 5.3%。年化波动率折算的 20 日波动率为 4.46%，对应约 22.3 万元，作为更偏压力测试的尺度。</w:t>
      </w:r>
    </w:p>
    <w:p>
      <w:pPr>
        <w:pStyle w:val="164"/>
      </w:pPr>
      <w:r>
        <w:rPr>
          <w:rFonts w:hint="eastAsia"/>
          <w:color w:val="5F6B76"/>
          <w:sz w:val="17"/>
          <w:lang w:val="en-US" w:eastAsia="zh-CN"/>
        </w:rPr>
        <w:t>口径</w:t>
      </w:r>
      <w:r>
        <w:rPr>
          <w:rFonts w:ascii="Calibri" w:hAnsi="Calibri" w:eastAsia="微软雅黑"/>
          <w:color w:val="5F6B76"/>
          <w:sz w:val="17"/>
        </w:rPr>
        <w:t>：当期 20 日涨跌按 T-2 收盘与 20 个交易日前收盘计算；滚动中位数 / 均值均取绝对涨跌。前者用截至 T-2 的 250 个交易日形成 230 个滚动 20 日窗口，并取 |涨跌幅|，避免正负收益相互抵消</w:t>
      </w:r>
      <w:r>
        <w:rPr>
          <w:rFonts w:hint="eastAsia"/>
          <w:color w:val="5F6B76"/>
          <w:sz w:val="17"/>
          <w:lang w:eastAsia="zh-CN"/>
        </w:rPr>
        <w:t>；</w:t>
      </w:r>
      <w:r>
        <w:rPr>
          <w:rFonts w:ascii="Calibri" w:hAnsi="Calibri" w:eastAsia="微软雅黑"/>
          <w:color w:val="5F6B76"/>
          <w:sz w:val="17"/>
        </w:rPr>
        <w:t>后者由年化波动率×(20/252)^0.5 折算。工商银行、长江电力计入沪市门票；平安银行计入深市门票。</w:t>
      </w:r>
    </w:p>
    <w:p>
      <w:pPr>
        <w:pStyle w:val="3"/>
      </w:pPr>
      <w:r>
        <w:rPr>
          <w:rFonts w:hint="eastAsia" w:eastAsia="宋体"/>
          <w:lang w:val="en-US" w:eastAsia="zh-CN"/>
        </w:rPr>
        <w:t>五</w:t>
      </w:r>
      <w:r>
        <w:t>、科创板案例：长鑫科技</w:t>
      </w:r>
    </w:p>
    <w:p>
      <w:pPr>
        <w:pBdr>
          <w:left w:val="single" w:color="2E74B5" w:sz="18" w:space="8"/>
        </w:pBdr>
        <w:shd w:val="clear" w:fill="F4F6F9"/>
        <w:spacing w:before="120" w:after="160" w:line="288" w:lineRule="auto"/>
        <w:ind w:left="173" w:right="115"/>
      </w:pPr>
      <w:r>
        <w:rPr>
          <w:rFonts w:ascii="Calibri" w:hAnsi="Calibri" w:eastAsia="微软雅黑"/>
          <w:b/>
          <w:color w:val="2E74B5"/>
        </w:rPr>
        <w:t xml:space="preserve">申购前结论  </w:t>
      </w:r>
      <w:r>
        <w:rPr>
          <w:rFonts w:ascii="Calibri" w:hAnsi="Calibri" w:eastAsia="微软雅黑"/>
        </w:rPr>
        <w:t>长鑫科技</w:t>
      </w:r>
      <w:r>
        <w:rPr>
          <w:rFonts w:hint="eastAsia"/>
          <w:lang w:val="en-US" w:eastAsia="zh-CN"/>
        </w:rPr>
        <w:t>系</w:t>
      </w:r>
      <w:r>
        <w:rPr>
          <w:rFonts w:ascii="Calibri" w:hAnsi="Calibri" w:eastAsia="微软雅黑"/>
        </w:rPr>
        <w:t>热门超大盘科创股情景，申购前可预测中签率约 0.428%—0.514%，理论一签约 97—117 万元；保守按 4 个末 3 位尾号、等距约 250 个配号估算，125 万元沪市市值作为预测覆盖线。实际公告完整验证了 125 万元。</w:t>
      </w:r>
    </w:p>
    <w:p>
      <w:pPr>
        <w:pStyle w:val="4"/>
      </w:pPr>
      <w:r>
        <w:t>步骤 1｜T-1 从《发行公告》锁定供给</w:t>
      </w:r>
    </w:p>
    <w:p>
      <w:r>
        <w:rPr>
          <w:rFonts w:ascii="Calibri" w:hAnsi="Calibri" w:eastAsia="微软雅黑"/>
        </w:rPr>
        <w:t>发行价 8.66 元、战略配售回拨与绿鞋启用后网上发行 334,900.1 万股、单户上限 3,349,000 股。若网上初步认购倍数超过 100 倍，按公告再从网下回拨 50,210.25 万股，预测最终网上发行 385,110.35 万股，即 7,702,207 个中签配号。</w:t>
      </w:r>
    </w:p>
    <w:p>
      <w:pPr>
        <w:pStyle w:val="4"/>
      </w:pPr>
      <w:r>
        <w:t>步骤 2｜T 日前估有效配号与中签率</w:t>
      </w:r>
    </w:p>
    <w:p>
      <w:r>
        <w:rPr>
          <w:rFonts w:ascii="Calibri" w:hAnsi="Calibri" w:eastAsia="微软雅黑"/>
        </w:rPr>
        <w:t>长鑫科技发行规模和 3,349 万元顶格门票远超普通科创股，不能直接套近期小盘股的总配号。按 15—18 亿个有效配号做热门大盘压力情景，预测中签率 0.428%—0.514%；理论一签为 97—117 万元。按中签率主层约 0.4% 保守估 4 个末 3 位尾号，等距覆盖约 250 个配号，即 125 万元；这仍是申购前预判，等 T+2 才能变成确定结论。</w:t>
      </w:r>
    </w:p>
    <w:p>
      <w:pPr>
        <w:pStyle w:val="4"/>
      </w:pPr>
      <w:r>
        <w:t>步骤 3｜按预测覆盖线申购</w:t>
      </w:r>
    </w:p>
    <w:p>
      <w:r>
        <w:rPr>
          <w:rFonts w:ascii="Calibri" w:hAnsi="Calibri" w:eastAsia="微软雅黑"/>
        </w:rPr>
        <w:t>125 万元沪市日均市值对应 250 个连续配号、可申购 125,000 股，远低于 3,349,000 股单户上限。T 日无需预缴；T+2 若中 1 签，准备 8.66×500=4,330 元。若沪市门票本来就长期持有，可把打新视为附加收益；若为单只新股临时建仓，先看下方门票盈亏平衡线。</w:t>
      </w:r>
    </w:p>
    <w:p>
      <w:pPr>
        <w:pStyle w:val="4"/>
      </w:pPr>
      <w:r>
        <w:t>步骤 4｜T+1 / T+2 用公告核验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0"/>
        <w:gridCol w:w="2687"/>
        <w:gridCol w:w="3293"/>
        <w:gridCol w:w="13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080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jc w:val="center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b/>
                <w:color w:val="0B2545"/>
                <w:sz w:val="18"/>
                <w:szCs w:val="18"/>
              </w:rPr>
              <w:t>项目</w:t>
            </w:r>
          </w:p>
        </w:tc>
        <w:tc>
          <w:tcPr>
            <w:tcW w:w="2687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jc w:val="center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b/>
                <w:color w:val="0B2545"/>
                <w:sz w:val="18"/>
                <w:szCs w:val="18"/>
              </w:rPr>
              <w:t>申购前预测</w:t>
            </w:r>
          </w:p>
        </w:tc>
        <w:tc>
          <w:tcPr>
            <w:tcW w:w="3293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jc w:val="center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b/>
                <w:color w:val="0B2545"/>
                <w:sz w:val="18"/>
                <w:szCs w:val="18"/>
              </w:rPr>
              <w:t>实际公告 / 交易</w:t>
            </w:r>
          </w:p>
        </w:tc>
        <w:tc>
          <w:tcPr>
            <w:tcW w:w="1300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jc w:val="center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b/>
                <w:color w:val="0B2545"/>
                <w:sz w:val="18"/>
                <w:szCs w:val="18"/>
              </w:rPr>
              <w:t>复盘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80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left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最终网上发行</w:t>
            </w:r>
          </w:p>
        </w:tc>
        <w:tc>
          <w:tcPr>
            <w:tcW w:w="2687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right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385,110.35 万股</w:t>
            </w:r>
          </w:p>
        </w:tc>
        <w:tc>
          <w:tcPr>
            <w:tcW w:w="3293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right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385,110.35 万股</w:t>
            </w:r>
          </w:p>
        </w:tc>
        <w:tc>
          <w:tcPr>
            <w:tcW w:w="1300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center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命中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80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left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全市场有效配号</w:t>
            </w:r>
          </w:p>
        </w:tc>
        <w:tc>
          <w:tcPr>
            <w:tcW w:w="2687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right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15—18 亿个</w:t>
            </w:r>
          </w:p>
        </w:tc>
        <w:tc>
          <w:tcPr>
            <w:tcW w:w="3293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right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16.3384 亿个</w:t>
            </w:r>
          </w:p>
        </w:tc>
        <w:tc>
          <w:tcPr>
            <w:tcW w:w="1300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center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落入区间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80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left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网上中签率</w:t>
            </w:r>
          </w:p>
        </w:tc>
        <w:tc>
          <w:tcPr>
            <w:tcW w:w="2687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right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0.428%—0.513%</w:t>
            </w:r>
          </w:p>
        </w:tc>
        <w:tc>
          <w:tcPr>
            <w:tcW w:w="3293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right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0.471417%</w:t>
            </w:r>
          </w:p>
        </w:tc>
        <w:tc>
          <w:tcPr>
            <w:tcW w:w="1300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center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落入区间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80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left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理论一签市值</w:t>
            </w:r>
          </w:p>
        </w:tc>
        <w:tc>
          <w:tcPr>
            <w:tcW w:w="2687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right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97—117 万元</w:t>
            </w:r>
          </w:p>
        </w:tc>
        <w:tc>
          <w:tcPr>
            <w:tcW w:w="3293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right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106.5 万元</w:t>
            </w:r>
          </w:p>
        </w:tc>
        <w:tc>
          <w:tcPr>
            <w:tcW w:w="1300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center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落入区间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80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left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尾号覆盖</w:t>
            </w:r>
          </w:p>
        </w:tc>
        <w:tc>
          <w:tcPr>
            <w:tcW w:w="2687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right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4 个末 3 位；125 万元</w:t>
            </w:r>
          </w:p>
        </w:tc>
        <w:tc>
          <w:tcPr>
            <w:tcW w:w="3293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right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188/438/688/938；125 万元</w:t>
            </w:r>
          </w:p>
        </w:tc>
        <w:tc>
          <w:tcPr>
            <w:tcW w:w="1300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center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命中</w:t>
            </w:r>
          </w:p>
        </w:tc>
      </w:tr>
    </w:tbl>
    <w:p>
      <w:pPr>
        <w:spacing w:before="0" w:after="40"/>
      </w:pPr>
    </w:p>
    <w:p>
      <w:pPr>
        <w:pStyle w:val="4"/>
        <w:rPr>
          <w:rFonts w:ascii="Calibri" w:hAnsi="Calibri" w:eastAsia="微软雅黑"/>
        </w:rPr>
      </w:pPr>
      <w:r>
        <w:t>步骤 5｜按上市后成交均价算收益与门票风险</w:t>
      </w:r>
    </w:p>
    <w:p>
      <w:r>
        <w:rPr>
          <w:rFonts w:ascii="Calibri" w:hAnsi="Calibri" w:eastAsia="微软雅黑"/>
        </w:rPr>
        <w:t>上市首日成交均价 47.2176 元，单签均价收益 =（47.2176－8.66）×500 = 19,279 元；125 万元覆盖线按尾号至少 1 签，独立期望为 1.18 签、约 22,721 元。</w:t>
      </w:r>
    </w:p>
    <w:p>
      <w:pPr>
        <w:pStyle w:val="164"/>
        <w:rPr>
          <w:rFonts w:ascii="Calibri" w:hAnsi="Calibri" w:eastAsia="微软雅黑"/>
          <w:color w:val="5F6B76"/>
          <w:sz w:val="17"/>
        </w:rPr>
      </w:pPr>
      <w:r>
        <w:rPr>
          <w:rFonts w:ascii="Calibri" w:hAnsi="Calibri" w:eastAsia="微软雅黑"/>
          <w:color w:val="5F6B76"/>
          <w:sz w:val="17"/>
        </w:rPr>
        <w:t>《网下初步配售结果及网上中签结果公告》列示末 3 位 188、438、688、938，四个尾号等距 250；任意 250 个连续配号均命中其中之一。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4"/>
        <w:gridCol w:w="1860"/>
        <w:gridCol w:w="1065"/>
        <w:gridCol w:w="1395"/>
        <w:gridCol w:w="1845"/>
        <w:gridCol w:w="13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54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jc w:val="center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b/>
                <w:color w:val="0B2545"/>
                <w:sz w:val="18"/>
                <w:szCs w:val="18"/>
              </w:rPr>
              <w:t>风险代理</w:t>
            </w:r>
          </w:p>
        </w:tc>
        <w:tc>
          <w:tcPr>
            <w:tcW w:w="1860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jc w:val="center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b/>
                <w:color w:val="0B2545"/>
                <w:sz w:val="18"/>
                <w:szCs w:val="18"/>
              </w:rPr>
              <w:t>能否作深市门票</w:t>
            </w:r>
          </w:p>
        </w:tc>
        <w:tc>
          <w:tcPr>
            <w:tcW w:w="1065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jc w:val="center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b/>
                <w:color w:val="0B2545"/>
                <w:sz w:val="18"/>
                <w:szCs w:val="18"/>
              </w:rPr>
              <w:t>当期 20 日涨跌</w:t>
            </w:r>
          </w:p>
        </w:tc>
        <w:tc>
          <w:tcPr>
            <w:tcW w:w="1395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jc w:val="center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b/>
                <w:color w:val="0B2545"/>
                <w:sz w:val="18"/>
                <w:szCs w:val="18"/>
              </w:rPr>
              <w:t>20 日波动率</w:t>
            </w:r>
            <w:r>
              <w:rPr>
                <w:rFonts w:ascii="Calibri" w:hAnsi="Calibri" w:eastAsia="微软雅黑"/>
                <w:b/>
                <w:color w:val="0B2545"/>
                <w:sz w:val="18"/>
                <w:szCs w:val="18"/>
              </w:rPr>
              <w:br w:type="textWrapping"/>
            </w:r>
            <w:r>
              <w:rPr>
                <w:rFonts w:ascii="Calibri" w:hAnsi="Calibri" w:eastAsia="微软雅黑"/>
                <w:b/>
                <w:color w:val="0B2545"/>
                <w:sz w:val="18"/>
                <w:szCs w:val="18"/>
              </w:rPr>
              <w:t>年化折算</w:t>
            </w:r>
          </w:p>
        </w:tc>
        <w:tc>
          <w:tcPr>
            <w:tcW w:w="1845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jc w:val="center"/>
              <w:rPr>
                <w:rFonts w:ascii="Calibri" w:hAnsi="Calibri" w:eastAsia="微软雅黑"/>
                <w:b/>
                <w:color w:val="0B2545"/>
                <w:sz w:val="18"/>
                <w:szCs w:val="18"/>
              </w:rPr>
            </w:pPr>
            <w:r>
              <w:rPr>
                <w:rFonts w:ascii="Calibri" w:hAnsi="Calibri" w:eastAsia="微软雅黑"/>
                <w:b/>
                <w:color w:val="0B2545"/>
                <w:sz w:val="18"/>
                <w:szCs w:val="18"/>
              </w:rPr>
              <w:t>一年滚动 20日涨跌</w:t>
            </w:r>
          </w:p>
          <w:p>
            <w:pPr>
              <w:pStyle w:val="166"/>
              <w:jc w:val="center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b/>
                <w:color w:val="0B2545"/>
                <w:sz w:val="18"/>
                <w:szCs w:val="18"/>
              </w:rPr>
              <w:t>中位 / 均值</w:t>
            </w:r>
          </w:p>
        </w:tc>
        <w:tc>
          <w:tcPr>
            <w:tcW w:w="1341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jc w:val="center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b/>
                <w:color w:val="0B2545"/>
                <w:sz w:val="18"/>
                <w:szCs w:val="18"/>
              </w:rPr>
              <w:t>单签收益 ÷</w:t>
            </w:r>
            <w:r>
              <w:rPr>
                <w:rFonts w:ascii="Calibri" w:hAnsi="Calibri" w:eastAsia="微软雅黑"/>
                <w:b/>
                <w:color w:val="0B2545"/>
                <w:sz w:val="18"/>
                <w:szCs w:val="18"/>
              </w:rPr>
              <w:br w:type="textWrapping"/>
            </w:r>
            <w:r>
              <w:rPr>
                <w:rFonts w:ascii="Calibri" w:hAnsi="Calibri" w:eastAsia="微软雅黑"/>
                <w:b/>
                <w:color w:val="0B2545"/>
                <w:sz w:val="18"/>
                <w:szCs w:val="18"/>
              </w:rPr>
              <w:t>滚动均值风险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54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left"/>
              <w:rPr>
                <w:rFonts w:ascii="Calibri" w:hAnsi="Calibri" w:eastAsia="微软雅黑"/>
                <w:b w:val="0"/>
                <w:sz w:val="18"/>
                <w:szCs w:val="18"/>
              </w:rPr>
            </w:pPr>
            <w:r>
              <w:rPr>
                <w:rFonts w:ascii="Calibri" w:hAnsi="Calibri" w:eastAsia="微软雅黑"/>
                <w:b w:val="0"/>
                <w:sz w:val="18"/>
                <w:szCs w:val="18"/>
              </w:rPr>
              <w:t>上证综指000001.SH</w:t>
            </w:r>
          </w:p>
        </w:tc>
        <w:tc>
          <w:tcPr>
            <w:tcW w:w="1860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left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指数代理；不计门票</w:t>
            </w:r>
          </w:p>
        </w:tc>
        <w:tc>
          <w:tcPr>
            <w:tcW w:w="1065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right"/>
              <w:rPr>
                <w:rFonts w:ascii="Calibri" w:hAnsi="Calibri" w:eastAsia="微软雅黑"/>
                <w:b w:val="0"/>
                <w:sz w:val="18"/>
                <w:szCs w:val="18"/>
              </w:rPr>
            </w:pPr>
            <w:r>
              <w:rPr>
                <w:rFonts w:ascii="Calibri" w:hAnsi="Calibri" w:eastAsia="微软雅黑"/>
                <w:b w:val="0"/>
                <w:sz w:val="18"/>
                <w:szCs w:val="18"/>
              </w:rPr>
              <w:t>-3.16%</w:t>
            </w:r>
          </w:p>
        </w:tc>
        <w:tc>
          <w:tcPr>
            <w:tcW w:w="1395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right"/>
              <w:rPr>
                <w:rFonts w:ascii="Calibri" w:hAnsi="Calibri" w:eastAsia="微软雅黑"/>
                <w:b w:val="0"/>
                <w:sz w:val="18"/>
                <w:szCs w:val="18"/>
              </w:rPr>
            </w:pPr>
            <w:r>
              <w:rPr>
                <w:rFonts w:ascii="Calibri" w:hAnsi="Calibri" w:eastAsia="微软雅黑"/>
                <w:b w:val="0"/>
                <w:sz w:val="18"/>
                <w:szCs w:val="18"/>
              </w:rPr>
              <w:t>3.84%</w:t>
            </w:r>
          </w:p>
        </w:tc>
        <w:tc>
          <w:tcPr>
            <w:tcW w:w="1845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right"/>
              <w:rPr>
                <w:rFonts w:ascii="Calibri" w:hAnsi="Calibri" w:eastAsia="微软雅黑"/>
                <w:b w:val="0"/>
                <w:sz w:val="18"/>
                <w:szCs w:val="18"/>
              </w:rPr>
            </w:pPr>
            <w:r>
              <w:rPr>
                <w:rFonts w:ascii="Calibri" w:hAnsi="Calibri" w:eastAsia="微软雅黑"/>
                <w:b w:val="0"/>
                <w:sz w:val="18"/>
                <w:szCs w:val="18"/>
              </w:rPr>
              <w:t>2.80% / 3.01%</w:t>
            </w:r>
          </w:p>
        </w:tc>
        <w:tc>
          <w:tcPr>
            <w:tcW w:w="1341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right"/>
              <w:rPr>
                <w:rFonts w:ascii="Calibri" w:hAnsi="Calibri" w:eastAsia="微软雅黑"/>
                <w:b w:val="0"/>
                <w:sz w:val="18"/>
                <w:szCs w:val="18"/>
              </w:rPr>
            </w:pPr>
            <w:r>
              <w:rPr>
                <w:rFonts w:ascii="Calibri" w:hAnsi="Calibri" w:eastAsia="微软雅黑"/>
                <w:b w:val="0"/>
                <w:sz w:val="18"/>
                <w:szCs w:val="18"/>
              </w:rPr>
              <w:t>51.2%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54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left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平安银行000001.SZ</w:t>
            </w:r>
          </w:p>
        </w:tc>
        <w:tc>
          <w:tcPr>
            <w:tcW w:w="1860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left"/>
              <w:rPr>
                <w:rFonts w:ascii="Calibri" w:hAnsi="Calibri" w:eastAsia="微软雅黑"/>
                <w:b w:val="0"/>
                <w:sz w:val="18"/>
                <w:szCs w:val="18"/>
              </w:rPr>
            </w:pPr>
            <w:r>
              <w:rPr>
                <w:rFonts w:ascii="Calibri" w:hAnsi="Calibri" w:eastAsia="微软雅黑"/>
                <w:b w:val="0"/>
                <w:sz w:val="18"/>
                <w:szCs w:val="18"/>
              </w:rPr>
              <w:t>深市；不可计沪市</w:t>
            </w:r>
          </w:p>
        </w:tc>
        <w:tc>
          <w:tcPr>
            <w:tcW w:w="1065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right"/>
              <w:rPr>
                <w:rFonts w:ascii="Calibri" w:hAnsi="Calibri" w:eastAsia="微软雅黑"/>
                <w:b w:val="0"/>
                <w:sz w:val="18"/>
                <w:szCs w:val="18"/>
              </w:rPr>
            </w:pPr>
            <w:r>
              <w:rPr>
                <w:rFonts w:ascii="Calibri" w:hAnsi="Calibri" w:eastAsia="微软雅黑"/>
                <w:b w:val="0"/>
                <w:sz w:val="18"/>
                <w:szCs w:val="18"/>
              </w:rPr>
              <w:t>-3.35%</w:t>
            </w:r>
          </w:p>
        </w:tc>
        <w:tc>
          <w:tcPr>
            <w:tcW w:w="1395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right"/>
              <w:rPr>
                <w:rFonts w:ascii="Calibri" w:hAnsi="Calibri" w:eastAsia="微软雅黑"/>
                <w:b w:val="0"/>
                <w:sz w:val="18"/>
                <w:szCs w:val="18"/>
              </w:rPr>
            </w:pPr>
            <w:r>
              <w:rPr>
                <w:rFonts w:ascii="Calibri" w:hAnsi="Calibri" w:eastAsia="微软雅黑"/>
                <w:b w:val="0"/>
                <w:sz w:val="18"/>
                <w:szCs w:val="18"/>
              </w:rPr>
              <w:t>4.45%</w:t>
            </w:r>
          </w:p>
        </w:tc>
        <w:tc>
          <w:tcPr>
            <w:tcW w:w="1845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right"/>
              <w:rPr>
                <w:rFonts w:ascii="Calibri" w:hAnsi="Calibri" w:eastAsia="微软雅黑"/>
                <w:b w:val="0"/>
                <w:sz w:val="18"/>
                <w:szCs w:val="18"/>
              </w:rPr>
            </w:pPr>
            <w:r>
              <w:rPr>
                <w:rFonts w:ascii="Calibri" w:hAnsi="Calibri" w:eastAsia="微软雅黑"/>
                <w:b w:val="0"/>
                <w:sz w:val="18"/>
                <w:szCs w:val="18"/>
              </w:rPr>
              <w:t>2.29% / 2.66%</w:t>
            </w:r>
          </w:p>
        </w:tc>
        <w:tc>
          <w:tcPr>
            <w:tcW w:w="1341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right"/>
              <w:rPr>
                <w:rFonts w:ascii="Calibri" w:hAnsi="Calibri" w:eastAsia="微软雅黑"/>
                <w:b w:val="0"/>
                <w:sz w:val="18"/>
                <w:szCs w:val="18"/>
              </w:rPr>
            </w:pPr>
            <w:r>
              <w:rPr>
                <w:rFonts w:ascii="Calibri" w:hAnsi="Calibri" w:eastAsia="微软雅黑"/>
                <w:b w:val="0"/>
                <w:sz w:val="18"/>
                <w:szCs w:val="18"/>
              </w:rPr>
              <w:t>58.0%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54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left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工商银行601398.SH</w:t>
            </w:r>
          </w:p>
        </w:tc>
        <w:tc>
          <w:tcPr>
            <w:tcW w:w="1860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left"/>
              <w:rPr>
                <w:rFonts w:ascii="Calibri" w:hAnsi="Calibri" w:eastAsia="微软雅黑"/>
                <w:b w:val="0"/>
                <w:sz w:val="18"/>
                <w:szCs w:val="18"/>
              </w:rPr>
            </w:pPr>
            <w:r>
              <w:rPr>
                <w:rFonts w:ascii="Calibri" w:hAnsi="Calibri" w:eastAsia="微软雅黑"/>
                <w:b w:val="0"/>
                <w:sz w:val="18"/>
                <w:szCs w:val="18"/>
              </w:rPr>
              <w:t>可计沪市门票</w:t>
            </w:r>
          </w:p>
        </w:tc>
        <w:tc>
          <w:tcPr>
            <w:tcW w:w="1065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right"/>
              <w:rPr>
                <w:rFonts w:ascii="Calibri" w:hAnsi="Calibri" w:eastAsia="微软雅黑"/>
                <w:b w:val="0"/>
                <w:sz w:val="18"/>
                <w:szCs w:val="18"/>
              </w:rPr>
            </w:pPr>
            <w:r>
              <w:rPr>
                <w:rFonts w:ascii="Calibri" w:hAnsi="Calibri" w:eastAsia="微软雅黑"/>
                <w:b w:val="0"/>
                <w:sz w:val="18"/>
                <w:szCs w:val="18"/>
              </w:rPr>
              <w:t>-0.92%</w:t>
            </w:r>
          </w:p>
        </w:tc>
        <w:tc>
          <w:tcPr>
            <w:tcW w:w="1395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right"/>
              <w:rPr>
                <w:rFonts w:ascii="Calibri" w:hAnsi="Calibri" w:eastAsia="微软雅黑"/>
                <w:b w:val="0"/>
                <w:sz w:val="18"/>
                <w:szCs w:val="18"/>
              </w:rPr>
            </w:pPr>
            <w:r>
              <w:rPr>
                <w:rFonts w:ascii="Calibri" w:hAnsi="Calibri" w:eastAsia="微软雅黑"/>
                <w:b w:val="0"/>
                <w:sz w:val="18"/>
                <w:szCs w:val="18"/>
              </w:rPr>
              <w:t>5.14%</w:t>
            </w:r>
          </w:p>
        </w:tc>
        <w:tc>
          <w:tcPr>
            <w:tcW w:w="1845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right"/>
              <w:rPr>
                <w:rFonts w:ascii="Calibri" w:hAnsi="Calibri" w:eastAsia="微软雅黑"/>
                <w:b w:val="0"/>
                <w:sz w:val="18"/>
                <w:szCs w:val="18"/>
              </w:rPr>
            </w:pPr>
            <w:r>
              <w:rPr>
                <w:rFonts w:ascii="Calibri" w:hAnsi="Calibri" w:eastAsia="微软雅黑"/>
                <w:b w:val="0"/>
                <w:sz w:val="18"/>
                <w:szCs w:val="18"/>
              </w:rPr>
              <w:t>3.05% / 3.65%</w:t>
            </w:r>
          </w:p>
        </w:tc>
        <w:tc>
          <w:tcPr>
            <w:tcW w:w="1341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right"/>
              <w:rPr>
                <w:rFonts w:ascii="Calibri" w:hAnsi="Calibri" w:eastAsia="微软雅黑"/>
                <w:b w:val="0"/>
                <w:sz w:val="18"/>
                <w:szCs w:val="18"/>
              </w:rPr>
            </w:pPr>
            <w:r>
              <w:rPr>
                <w:rFonts w:ascii="Calibri" w:hAnsi="Calibri" w:eastAsia="微软雅黑"/>
                <w:b w:val="0"/>
                <w:sz w:val="18"/>
                <w:szCs w:val="18"/>
              </w:rPr>
              <w:t>42.3%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54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left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长江电力600900.SH</w:t>
            </w:r>
          </w:p>
        </w:tc>
        <w:tc>
          <w:tcPr>
            <w:tcW w:w="1860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left"/>
              <w:rPr>
                <w:rFonts w:ascii="Calibri" w:hAnsi="Calibri" w:eastAsia="微软雅黑"/>
                <w:b w:val="0"/>
                <w:sz w:val="18"/>
                <w:szCs w:val="18"/>
              </w:rPr>
            </w:pPr>
            <w:r>
              <w:rPr>
                <w:rFonts w:ascii="Calibri" w:hAnsi="Calibri" w:eastAsia="微软雅黑"/>
                <w:b w:val="0"/>
                <w:sz w:val="18"/>
                <w:szCs w:val="18"/>
              </w:rPr>
              <w:t>可计沪市门票</w:t>
            </w:r>
          </w:p>
        </w:tc>
        <w:tc>
          <w:tcPr>
            <w:tcW w:w="1065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right"/>
              <w:rPr>
                <w:rFonts w:ascii="Calibri" w:hAnsi="Calibri" w:eastAsia="微软雅黑"/>
                <w:b w:val="0"/>
                <w:sz w:val="18"/>
                <w:szCs w:val="18"/>
              </w:rPr>
            </w:pPr>
            <w:r>
              <w:rPr>
                <w:rFonts w:ascii="Calibri" w:hAnsi="Calibri" w:eastAsia="微软雅黑"/>
                <w:b w:val="0"/>
                <w:sz w:val="18"/>
                <w:szCs w:val="18"/>
              </w:rPr>
              <w:t>3.55%</w:t>
            </w:r>
          </w:p>
        </w:tc>
        <w:tc>
          <w:tcPr>
            <w:tcW w:w="1395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right"/>
              <w:rPr>
                <w:rFonts w:ascii="Calibri" w:hAnsi="Calibri" w:eastAsia="微软雅黑"/>
                <w:b w:val="0"/>
                <w:sz w:val="18"/>
                <w:szCs w:val="18"/>
              </w:rPr>
            </w:pPr>
            <w:r>
              <w:rPr>
                <w:rFonts w:ascii="Calibri" w:hAnsi="Calibri" w:eastAsia="微软雅黑"/>
                <w:b w:val="0"/>
                <w:sz w:val="18"/>
                <w:szCs w:val="18"/>
              </w:rPr>
              <w:t>3.50%</w:t>
            </w:r>
          </w:p>
        </w:tc>
        <w:tc>
          <w:tcPr>
            <w:tcW w:w="1845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right"/>
              <w:rPr>
                <w:rFonts w:ascii="Calibri" w:hAnsi="Calibri" w:eastAsia="微软雅黑"/>
                <w:b w:val="0"/>
                <w:sz w:val="18"/>
                <w:szCs w:val="18"/>
              </w:rPr>
            </w:pPr>
            <w:r>
              <w:rPr>
                <w:rFonts w:ascii="Calibri" w:hAnsi="Calibri" w:eastAsia="微软雅黑"/>
                <w:b w:val="0"/>
                <w:sz w:val="18"/>
                <w:szCs w:val="18"/>
              </w:rPr>
              <w:t>2.27% / 2.60%</w:t>
            </w:r>
          </w:p>
        </w:tc>
        <w:tc>
          <w:tcPr>
            <w:tcW w:w="1341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right"/>
              <w:rPr>
                <w:rFonts w:ascii="Calibri" w:hAnsi="Calibri" w:eastAsia="微软雅黑"/>
                <w:b w:val="0"/>
                <w:sz w:val="18"/>
                <w:szCs w:val="18"/>
              </w:rPr>
            </w:pPr>
            <w:r>
              <w:rPr>
                <w:rFonts w:ascii="Calibri" w:hAnsi="Calibri" w:eastAsia="微软雅黑"/>
                <w:b w:val="0"/>
                <w:sz w:val="18"/>
                <w:szCs w:val="18"/>
              </w:rPr>
              <w:t>59.2%</w:t>
            </w:r>
          </w:p>
        </w:tc>
      </w:tr>
    </w:tbl>
    <w:p>
      <w:pPr>
        <w:spacing w:before="0" w:after="40"/>
      </w:pPr>
    </w:p>
    <w:p>
      <w:pPr>
        <w:pBdr>
          <w:left w:val="single" w:color="9B1C1C" w:sz="18" w:space="8"/>
        </w:pBdr>
        <w:shd w:val="clear" w:fill="FFF0F0"/>
        <w:spacing w:before="120" w:after="160" w:line="288" w:lineRule="auto"/>
        <w:ind w:left="173" w:right="115"/>
      </w:pPr>
      <w:r>
        <w:rPr>
          <w:rFonts w:ascii="Calibri" w:hAnsi="Calibri" w:eastAsia="微软雅黑"/>
          <w:b/>
          <w:color w:val="9B1C1C"/>
        </w:rPr>
        <w:t xml:space="preserve">门票盈亏平衡线  </w:t>
      </w:r>
      <w:r>
        <w:rPr>
          <w:rFonts w:ascii="Calibri" w:hAnsi="Calibri" w:eastAsia="微软雅黑"/>
        </w:rPr>
        <w:t>单签均价收益 19,279 元可抵消 125 万元门票 1.542% 的下跌。工商银行 / 长江电力过去一年滚动 20 日绝对涨跌均值为 3.65% / 2.60%，对应典型门票风险约 4.6 万元 / 3.3 万元；单签收益分别相当于该风险的 42.3% / 59.2%。年化折算的 20 日波动率见表，作为压力尺度。</w:t>
      </w:r>
    </w:p>
    <w:p>
      <w:pPr>
        <w:pStyle w:val="164"/>
      </w:pPr>
      <w:r>
        <w:rPr>
          <w:rFonts w:hint="eastAsia"/>
          <w:color w:val="5F6B76"/>
          <w:sz w:val="17"/>
          <w:lang w:val="en-US" w:eastAsia="zh-CN"/>
        </w:rPr>
        <w:t>口径</w:t>
      </w:r>
      <w:r>
        <w:rPr>
          <w:rFonts w:ascii="Calibri" w:hAnsi="Calibri" w:eastAsia="微软雅黑"/>
          <w:color w:val="5F6B76"/>
          <w:sz w:val="17"/>
        </w:rPr>
        <w:t>：当期 20 日涨跌按 T-2 收盘与 20 个交易日前收盘计算；滚动中位数 / 均值均取绝对涨跌。前者用截至 T-2 的 250 个交易日形成 230 个滚动 20 日窗口，并取 |涨跌幅|，避免正负收益相互抵消</w:t>
      </w:r>
      <w:r>
        <w:rPr>
          <w:rFonts w:hint="eastAsia"/>
          <w:color w:val="5F6B76"/>
          <w:sz w:val="17"/>
          <w:lang w:eastAsia="zh-CN"/>
        </w:rPr>
        <w:t>；</w:t>
      </w:r>
      <w:r>
        <w:rPr>
          <w:rFonts w:ascii="Calibri" w:hAnsi="Calibri" w:eastAsia="微软雅黑"/>
          <w:color w:val="5F6B76"/>
          <w:sz w:val="17"/>
        </w:rPr>
        <w:t>后者由年化波动率×(20/252)^0.5 折算。工商银行、长江电力计入沪市门票；平安银行计入深市门票。</w:t>
      </w:r>
    </w:p>
    <w:p>
      <w:pPr>
        <w:pStyle w:val="4"/>
      </w:pPr>
      <w:r>
        <w:t>长鑫科技与</w:t>
      </w:r>
      <w:r>
        <w:rPr>
          <w:rFonts w:hint="eastAsia" w:eastAsia="宋体"/>
          <w:lang w:val="en-US" w:eastAsia="zh-CN"/>
        </w:rPr>
        <w:t>普通</w:t>
      </w:r>
      <w:r>
        <w:t>科创股：差异在哪里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7"/>
        <w:gridCol w:w="1137"/>
        <w:gridCol w:w="1070"/>
        <w:gridCol w:w="1203"/>
        <w:gridCol w:w="1350"/>
        <w:gridCol w:w="1524"/>
        <w:gridCol w:w="173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337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jc w:val="center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b/>
                <w:color w:val="0B2545"/>
                <w:sz w:val="18"/>
                <w:szCs w:val="18"/>
              </w:rPr>
              <w:t>股票 / 上市日</w:t>
            </w:r>
          </w:p>
        </w:tc>
        <w:tc>
          <w:tcPr>
            <w:tcW w:w="1137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jc w:val="center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b/>
                <w:color w:val="0B2545"/>
                <w:sz w:val="18"/>
                <w:szCs w:val="18"/>
              </w:rPr>
              <w:t>发行规模</w:t>
            </w:r>
            <w:r>
              <w:rPr>
                <w:rFonts w:ascii="Calibri" w:hAnsi="Calibri" w:eastAsia="微软雅黑"/>
                <w:b/>
                <w:color w:val="0B2545"/>
                <w:sz w:val="18"/>
                <w:szCs w:val="18"/>
              </w:rPr>
              <w:br w:type="textWrapping"/>
            </w:r>
            <w:r>
              <w:rPr>
                <w:rFonts w:ascii="Calibri" w:hAnsi="Calibri" w:eastAsia="微软雅黑"/>
                <w:b/>
                <w:color w:val="0B2545"/>
                <w:sz w:val="18"/>
                <w:szCs w:val="18"/>
              </w:rPr>
              <w:t>（万股）</w:t>
            </w:r>
          </w:p>
        </w:tc>
        <w:tc>
          <w:tcPr>
            <w:tcW w:w="1070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jc w:val="center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b/>
                <w:color w:val="0B2545"/>
                <w:sz w:val="18"/>
                <w:szCs w:val="18"/>
              </w:rPr>
              <w:t>网上中签率</w:t>
            </w:r>
          </w:p>
        </w:tc>
        <w:tc>
          <w:tcPr>
            <w:tcW w:w="1203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jc w:val="center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b/>
                <w:color w:val="0B2545"/>
                <w:sz w:val="18"/>
                <w:szCs w:val="18"/>
              </w:rPr>
              <w:t>顶格门票</w:t>
            </w:r>
            <w:r>
              <w:rPr>
                <w:rFonts w:ascii="Calibri" w:hAnsi="Calibri" w:eastAsia="微软雅黑"/>
                <w:b/>
                <w:color w:val="0B2545"/>
                <w:sz w:val="18"/>
                <w:szCs w:val="18"/>
              </w:rPr>
              <w:br w:type="textWrapping"/>
            </w:r>
            <w:r>
              <w:rPr>
                <w:rFonts w:ascii="Calibri" w:hAnsi="Calibri" w:eastAsia="微软雅黑"/>
                <w:b/>
                <w:color w:val="0B2545"/>
                <w:sz w:val="18"/>
                <w:szCs w:val="18"/>
              </w:rPr>
              <w:t>配号数</w:t>
            </w:r>
          </w:p>
        </w:tc>
        <w:tc>
          <w:tcPr>
            <w:tcW w:w="1350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jc w:val="center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b/>
                <w:color w:val="0B2545"/>
                <w:sz w:val="18"/>
                <w:szCs w:val="18"/>
              </w:rPr>
              <w:t>顶格中签强度</w:t>
            </w:r>
            <w:r>
              <w:rPr>
                <w:rFonts w:ascii="Calibri" w:hAnsi="Calibri" w:eastAsia="微软雅黑"/>
                <w:b/>
                <w:color w:val="0B2545"/>
                <w:sz w:val="18"/>
                <w:szCs w:val="18"/>
              </w:rPr>
              <w:br w:type="textWrapping"/>
            </w:r>
            <w:r>
              <w:rPr>
                <w:rFonts w:ascii="Calibri" w:hAnsi="Calibri" w:eastAsia="微软雅黑"/>
                <w:b/>
                <w:color w:val="0B2545"/>
                <w:sz w:val="18"/>
                <w:szCs w:val="18"/>
              </w:rPr>
              <w:t>期望签数 / 稳中下限</w:t>
            </w:r>
          </w:p>
        </w:tc>
        <w:tc>
          <w:tcPr>
            <w:tcW w:w="1524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jc w:val="center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b/>
                <w:color w:val="0B2545"/>
                <w:sz w:val="18"/>
                <w:szCs w:val="18"/>
              </w:rPr>
              <w:t>首日收益</w:t>
            </w:r>
            <w:r>
              <w:rPr>
                <w:rFonts w:ascii="Calibri" w:hAnsi="Calibri" w:eastAsia="微软雅黑"/>
                <w:b/>
                <w:color w:val="0B2545"/>
                <w:sz w:val="18"/>
                <w:szCs w:val="18"/>
              </w:rPr>
              <w:br w:type="textWrapping"/>
            </w:r>
            <w:r>
              <w:rPr>
                <w:rFonts w:ascii="Calibri" w:hAnsi="Calibri" w:eastAsia="微软雅黑"/>
                <w:b/>
                <w:color w:val="0B2545"/>
                <w:sz w:val="18"/>
                <w:szCs w:val="18"/>
              </w:rPr>
              <w:t>单签 / 顶格期望</w:t>
            </w:r>
          </w:p>
        </w:tc>
        <w:tc>
          <w:tcPr>
            <w:tcW w:w="1739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jc w:val="center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b/>
                <w:color w:val="0B2545"/>
                <w:sz w:val="18"/>
                <w:szCs w:val="18"/>
              </w:rPr>
              <w:t>覆盖门票 / 收益率</w:t>
            </w:r>
            <w:r>
              <w:rPr>
                <w:rFonts w:ascii="Calibri" w:hAnsi="Calibri" w:eastAsia="微软雅黑"/>
                <w:b/>
                <w:color w:val="0B2545"/>
                <w:sz w:val="18"/>
                <w:szCs w:val="18"/>
              </w:rPr>
              <w:br w:type="textWrapping"/>
            </w:r>
            <w:r>
              <w:rPr>
                <w:rFonts w:ascii="Calibri" w:hAnsi="Calibri" w:eastAsia="微软雅黑"/>
                <w:b/>
                <w:color w:val="0B2545"/>
                <w:sz w:val="18"/>
                <w:szCs w:val="18"/>
              </w:rPr>
              <w:t>单户能否实现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37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left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长鑫科技</w:t>
            </w:r>
            <w:r>
              <w:rPr>
                <w:rFonts w:ascii="Calibri" w:hAnsi="Calibri" w:eastAsia="微软雅黑"/>
                <w:sz w:val="18"/>
                <w:szCs w:val="18"/>
              </w:rPr>
              <w:br w:type="textWrapping"/>
            </w:r>
            <w:r>
              <w:rPr>
                <w:rFonts w:ascii="Calibri" w:hAnsi="Calibri" w:eastAsia="微软雅黑"/>
                <w:sz w:val="18"/>
                <w:szCs w:val="18"/>
              </w:rPr>
              <w:t>2026-07-27</w:t>
            </w:r>
          </w:p>
        </w:tc>
        <w:tc>
          <w:tcPr>
            <w:tcW w:w="1137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right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668,808.86</w:t>
            </w:r>
          </w:p>
        </w:tc>
        <w:tc>
          <w:tcPr>
            <w:tcW w:w="1070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right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0.47142%</w:t>
            </w:r>
          </w:p>
        </w:tc>
        <w:tc>
          <w:tcPr>
            <w:tcW w:w="1203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right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3,349.0 万元</w:t>
            </w:r>
            <w:r>
              <w:rPr>
                <w:rFonts w:ascii="Calibri" w:hAnsi="Calibri" w:eastAsia="微软雅黑"/>
                <w:sz w:val="18"/>
                <w:szCs w:val="18"/>
              </w:rPr>
              <w:br w:type="textWrapping"/>
            </w:r>
            <w:r>
              <w:rPr>
                <w:rFonts w:ascii="Calibri" w:hAnsi="Calibri" w:eastAsia="微软雅黑"/>
                <w:sz w:val="18"/>
                <w:szCs w:val="18"/>
              </w:rPr>
              <w:t>6,698 个号</w:t>
            </w:r>
          </w:p>
        </w:tc>
        <w:tc>
          <w:tcPr>
            <w:tcW w:w="1350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right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31.58 签（3157.6%）</w:t>
            </w:r>
            <w:r>
              <w:rPr>
                <w:rFonts w:ascii="Calibri" w:hAnsi="Calibri" w:eastAsia="微软雅黑"/>
                <w:sz w:val="18"/>
                <w:szCs w:val="18"/>
              </w:rPr>
              <w:br w:type="textWrapping"/>
            </w:r>
            <w:r>
              <w:rPr>
                <w:rFonts w:ascii="Calibri" w:hAnsi="Calibri" w:eastAsia="微软雅黑"/>
                <w:sz w:val="18"/>
                <w:szCs w:val="18"/>
              </w:rPr>
              <w:t>稳中 ≥26 签</w:t>
            </w:r>
          </w:p>
        </w:tc>
        <w:tc>
          <w:tcPr>
            <w:tcW w:w="1524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right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单签 1.93 万元</w:t>
            </w:r>
            <w:r>
              <w:rPr>
                <w:rFonts w:ascii="Calibri" w:hAnsi="Calibri" w:eastAsia="微软雅黑"/>
                <w:sz w:val="18"/>
                <w:szCs w:val="18"/>
              </w:rPr>
              <w:br w:type="textWrapping"/>
            </w:r>
            <w:r>
              <w:rPr>
                <w:rFonts w:ascii="Calibri" w:hAnsi="Calibri" w:eastAsia="微软雅黑"/>
                <w:sz w:val="18"/>
                <w:szCs w:val="18"/>
              </w:rPr>
              <w:t>期望 60.87 万元</w:t>
            </w:r>
          </w:p>
        </w:tc>
        <w:tc>
          <w:tcPr>
            <w:tcW w:w="1739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right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125 万元 / 1.5423%</w:t>
            </w:r>
            <w:r>
              <w:rPr>
                <w:rFonts w:ascii="Calibri" w:hAnsi="Calibri" w:eastAsia="微软雅黑"/>
                <w:sz w:val="18"/>
                <w:szCs w:val="18"/>
              </w:rPr>
              <w:br w:type="textWrapping"/>
            </w:r>
            <w:r>
              <w:rPr>
                <w:rFonts w:ascii="Calibri" w:hAnsi="Calibri" w:eastAsia="微软雅黑"/>
                <w:sz w:val="18"/>
                <w:szCs w:val="18"/>
              </w:rPr>
              <w:t>可实现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37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left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泰诺麦博</w:t>
            </w:r>
            <w:r>
              <w:rPr>
                <w:rFonts w:ascii="Calibri" w:hAnsi="Calibri" w:eastAsia="微软雅黑"/>
                <w:sz w:val="18"/>
                <w:szCs w:val="18"/>
              </w:rPr>
              <w:br w:type="textWrapping"/>
            </w:r>
            <w:r>
              <w:rPr>
                <w:rFonts w:ascii="Calibri" w:hAnsi="Calibri" w:eastAsia="微软雅黑"/>
                <w:sz w:val="18"/>
                <w:szCs w:val="18"/>
              </w:rPr>
              <w:t>2026-07-21</w:t>
            </w:r>
          </w:p>
        </w:tc>
        <w:tc>
          <w:tcPr>
            <w:tcW w:w="1137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right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6,908.19</w:t>
            </w:r>
          </w:p>
        </w:tc>
        <w:tc>
          <w:tcPr>
            <w:tcW w:w="1070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right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0.03054%</w:t>
            </w:r>
          </w:p>
        </w:tc>
        <w:tc>
          <w:tcPr>
            <w:tcW w:w="1203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right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11.5 万元</w:t>
            </w:r>
            <w:r>
              <w:rPr>
                <w:rFonts w:ascii="Calibri" w:hAnsi="Calibri" w:eastAsia="微软雅黑"/>
                <w:sz w:val="18"/>
                <w:szCs w:val="18"/>
              </w:rPr>
              <w:br w:type="textWrapping"/>
            </w:r>
            <w:r>
              <w:rPr>
                <w:rFonts w:ascii="Calibri" w:hAnsi="Calibri" w:eastAsia="微软雅黑"/>
                <w:sz w:val="18"/>
                <w:szCs w:val="18"/>
              </w:rPr>
              <w:t>23 个号</w:t>
            </w:r>
          </w:p>
        </w:tc>
        <w:tc>
          <w:tcPr>
            <w:tcW w:w="1350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right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0.0070 签（0.702%）</w:t>
            </w:r>
            <w:r>
              <w:rPr>
                <w:rFonts w:ascii="Calibri" w:hAnsi="Calibri" w:eastAsia="微软雅黑"/>
                <w:sz w:val="18"/>
                <w:szCs w:val="18"/>
              </w:rPr>
              <w:br w:type="textWrapping"/>
            </w:r>
            <w:r>
              <w:rPr>
                <w:rFonts w:ascii="Calibri" w:hAnsi="Calibri" w:eastAsia="微软雅黑"/>
                <w:sz w:val="18"/>
                <w:szCs w:val="18"/>
              </w:rPr>
              <w:t>中 1 签≈0.700%</w:t>
            </w:r>
          </w:p>
        </w:tc>
        <w:tc>
          <w:tcPr>
            <w:tcW w:w="1524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right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单签 1.33 万元</w:t>
            </w:r>
            <w:r>
              <w:rPr>
                <w:rFonts w:ascii="Calibri" w:hAnsi="Calibri" w:eastAsia="微软雅黑"/>
                <w:sz w:val="18"/>
                <w:szCs w:val="18"/>
              </w:rPr>
              <w:br w:type="textWrapping"/>
            </w:r>
            <w:r>
              <w:rPr>
                <w:rFonts w:ascii="Calibri" w:hAnsi="Calibri" w:eastAsia="微软雅黑"/>
                <w:sz w:val="18"/>
                <w:szCs w:val="18"/>
              </w:rPr>
              <w:t>期望 93 元</w:t>
            </w:r>
          </w:p>
        </w:tc>
        <w:tc>
          <w:tcPr>
            <w:tcW w:w="1739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right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 xml:space="preserve">2,500 万元 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/</w:t>
            </w:r>
            <w:r>
              <w:rPr>
                <w:rFonts w:ascii="Calibri" w:hAnsi="Calibri" w:eastAsia="微软雅黑"/>
                <w:sz w:val="18"/>
                <w:szCs w:val="18"/>
              </w:rPr>
              <w:t>0.0530%</w:t>
            </w:r>
            <w:r>
              <w:rPr>
                <w:rFonts w:ascii="Calibri" w:hAnsi="Calibri" w:eastAsia="微软雅黑"/>
                <w:sz w:val="18"/>
                <w:szCs w:val="18"/>
              </w:rPr>
              <w:br w:type="textWrapping"/>
            </w:r>
            <w:r>
              <w:rPr>
                <w:rFonts w:ascii="Calibri" w:hAnsi="Calibri" w:eastAsia="微软雅黑"/>
                <w:sz w:val="18"/>
                <w:szCs w:val="18"/>
              </w:rPr>
              <w:t>不可实现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1337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left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臻宝科技</w:t>
            </w:r>
            <w:r>
              <w:rPr>
                <w:rFonts w:ascii="Calibri" w:hAnsi="Calibri" w:eastAsia="微软雅黑"/>
                <w:sz w:val="18"/>
                <w:szCs w:val="18"/>
              </w:rPr>
              <w:br w:type="textWrapping"/>
            </w:r>
            <w:r>
              <w:rPr>
                <w:rFonts w:ascii="Calibri" w:hAnsi="Calibri" w:eastAsia="微软雅黑"/>
                <w:sz w:val="18"/>
                <w:szCs w:val="18"/>
              </w:rPr>
              <w:t>2026-06-24</w:t>
            </w:r>
          </w:p>
        </w:tc>
        <w:tc>
          <w:tcPr>
            <w:tcW w:w="1137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right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3,882.26</w:t>
            </w:r>
          </w:p>
        </w:tc>
        <w:tc>
          <w:tcPr>
            <w:tcW w:w="1070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right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0.02174%</w:t>
            </w:r>
          </w:p>
        </w:tc>
        <w:tc>
          <w:tcPr>
            <w:tcW w:w="1203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right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9.0 万元</w:t>
            </w:r>
            <w:r>
              <w:rPr>
                <w:rFonts w:ascii="Calibri" w:hAnsi="Calibri" w:eastAsia="微软雅黑"/>
                <w:sz w:val="18"/>
                <w:szCs w:val="18"/>
              </w:rPr>
              <w:br w:type="textWrapping"/>
            </w:r>
            <w:r>
              <w:rPr>
                <w:rFonts w:ascii="Calibri" w:hAnsi="Calibri" w:eastAsia="微软雅黑"/>
                <w:sz w:val="18"/>
                <w:szCs w:val="18"/>
              </w:rPr>
              <w:t>18 个号</w:t>
            </w:r>
          </w:p>
        </w:tc>
        <w:tc>
          <w:tcPr>
            <w:tcW w:w="1350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right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0.0039 签（0.391%）</w:t>
            </w:r>
            <w:r>
              <w:rPr>
                <w:rFonts w:ascii="Calibri" w:hAnsi="Calibri" w:eastAsia="微软雅黑"/>
                <w:sz w:val="18"/>
                <w:szCs w:val="18"/>
              </w:rPr>
              <w:br w:type="textWrapping"/>
            </w:r>
            <w:r>
              <w:rPr>
                <w:rFonts w:ascii="Calibri" w:hAnsi="Calibri" w:eastAsia="微软雅黑"/>
                <w:sz w:val="18"/>
                <w:szCs w:val="18"/>
              </w:rPr>
              <w:t>中 1 签≈0.391%</w:t>
            </w:r>
          </w:p>
        </w:tc>
        <w:tc>
          <w:tcPr>
            <w:tcW w:w="1524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right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单签 19.72 万元</w:t>
            </w:r>
            <w:r>
              <w:rPr>
                <w:rFonts w:ascii="Calibri" w:hAnsi="Calibri" w:eastAsia="微软雅黑"/>
                <w:sz w:val="18"/>
                <w:szCs w:val="18"/>
              </w:rPr>
              <w:br w:type="textWrapping"/>
            </w:r>
            <w:r>
              <w:rPr>
                <w:rFonts w:ascii="Calibri" w:hAnsi="Calibri" w:eastAsia="微软雅黑"/>
                <w:sz w:val="18"/>
                <w:szCs w:val="18"/>
              </w:rPr>
              <w:t>期望 772 元</w:t>
            </w:r>
          </w:p>
        </w:tc>
        <w:tc>
          <w:tcPr>
            <w:tcW w:w="1739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right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2,500 万元 / 0.7889%</w:t>
            </w:r>
            <w:r>
              <w:rPr>
                <w:rFonts w:ascii="Calibri" w:hAnsi="Calibri" w:eastAsia="微软雅黑"/>
                <w:sz w:val="18"/>
                <w:szCs w:val="18"/>
              </w:rPr>
              <w:br w:type="textWrapping"/>
            </w:r>
            <w:r>
              <w:rPr>
                <w:rFonts w:ascii="Calibri" w:hAnsi="Calibri" w:eastAsia="微软雅黑"/>
                <w:sz w:val="18"/>
                <w:szCs w:val="18"/>
              </w:rPr>
              <w:t>不可实现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37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left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长进光子</w:t>
            </w:r>
            <w:r>
              <w:rPr>
                <w:rFonts w:ascii="Calibri" w:hAnsi="Calibri" w:eastAsia="微软雅黑"/>
                <w:sz w:val="18"/>
                <w:szCs w:val="18"/>
              </w:rPr>
              <w:br w:type="textWrapping"/>
            </w:r>
            <w:r>
              <w:rPr>
                <w:rFonts w:ascii="Calibri" w:hAnsi="Calibri" w:eastAsia="微软雅黑"/>
                <w:sz w:val="18"/>
                <w:szCs w:val="18"/>
              </w:rPr>
              <w:t>2026-05-27</w:t>
            </w:r>
          </w:p>
        </w:tc>
        <w:tc>
          <w:tcPr>
            <w:tcW w:w="1137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right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2,341.75</w:t>
            </w:r>
          </w:p>
        </w:tc>
        <w:tc>
          <w:tcPr>
            <w:tcW w:w="1070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right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0.02050%</w:t>
            </w:r>
          </w:p>
        </w:tc>
        <w:tc>
          <w:tcPr>
            <w:tcW w:w="1203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right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5.5 万元</w:t>
            </w:r>
            <w:r>
              <w:rPr>
                <w:rFonts w:ascii="Calibri" w:hAnsi="Calibri" w:eastAsia="微软雅黑"/>
                <w:sz w:val="18"/>
                <w:szCs w:val="18"/>
              </w:rPr>
              <w:br w:type="textWrapping"/>
            </w:r>
            <w:r>
              <w:rPr>
                <w:rFonts w:ascii="Calibri" w:hAnsi="Calibri" w:eastAsia="微软雅黑"/>
                <w:sz w:val="18"/>
                <w:szCs w:val="18"/>
              </w:rPr>
              <w:t>11 个号</w:t>
            </w:r>
          </w:p>
        </w:tc>
        <w:tc>
          <w:tcPr>
            <w:tcW w:w="1350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right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0.0023 签（0.225%）</w:t>
            </w:r>
            <w:r>
              <w:rPr>
                <w:rFonts w:ascii="Calibri" w:hAnsi="Calibri" w:eastAsia="微软雅黑"/>
                <w:sz w:val="18"/>
                <w:szCs w:val="18"/>
              </w:rPr>
              <w:br w:type="textWrapping"/>
            </w:r>
            <w:r>
              <w:rPr>
                <w:rFonts w:ascii="Calibri" w:hAnsi="Calibri" w:eastAsia="微软雅黑"/>
                <w:sz w:val="18"/>
                <w:szCs w:val="18"/>
              </w:rPr>
              <w:t>中 1 签≈0.225%</w:t>
            </w:r>
          </w:p>
        </w:tc>
        <w:tc>
          <w:tcPr>
            <w:tcW w:w="1524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right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单签 26.64 万元</w:t>
            </w:r>
            <w:r>
              <w:rPr>
                <w:rFonts w:ascii="Calibri" w:hAnsi="Calibri" w:eastAsia="微软雅黑"/>
                <w:sz w:val="18"/>
                <w:szCs w:val="18"/>
              </w:rPr>
              <w:br w:type="textWrapping"/>
            </w:r>
            <w:r>
              <w:rPr>
                <w:rFonts w:ascii="Calibri" w:hAnsi="Calibri" w:eastAsia="微软雅黑"/>
                <w:sz w:val="18"/>
                <w:szCs w:val="18"/>
              </w:rPr>
              <w:t>期望 601 元</w:t>
            </w:r>
          </w:p>
        </w:tc>
        <w:tc>
          <w:tcPr>
            <w:tcW w:w="1739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right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2,500 万元 / 1.0655%</w:t>
            </w:r>
            <w:r>
              <w:rPr>
                <w:rFonts w:ascii="Calibri" w:hAnsi="Calibri" w:eastAsia="微软雅黑"/>
                <w:sz w:val="18"/>
                <w:szCs w:val="18"/>
              </w:rPr>
              <w:br w:type="textWrapping"/>
            </w:r>
            <w:r>
              <w:rPr>
                <w:rFonts w:ascii="Calibri" w:hAnsi="Calibri" w:eastAsia="微软雅黑"/>
                <w:sz w:val="18"/>
                <w:szCs w:val="18"/>
              </w:rPr>
              <w:t>不可实现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37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left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联讯仪器</w:t>
            </w:r>
            <w:r>
              <w:rPr>
                <w:rFonts w:ascii="Calibri" w:hAnsi="Calibri" w:eastAsia="微软雅黑"/>
                <w:sz w:val="18"/>
                <w:szCs w:val="18"/>
              </w:rPr>
              <w:br w:type="textWrapping"/>
            </w:r>
            <w:r>
              <w:rPr>
                <w:rFonts w:ascii="Calibri" w:hAnsi="Calibri" w:eastAsia="微软雅黑"/>
                <w:sz w:val="18"/>
                <w:szCs w:val="18"/>
              </w:rPr>
              <w:t>2026-04-24</w:t>
            </w:r>
          </w:p>
        </w:tc>
        <w:tc>
          <w:tcPr>
            <w:tcW w:w="1137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right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2,566.67</w:t>
            </w:r>
          </w:p>
        </w:tc>
        <w:tc>
          <w:tcPr>
            <w:tcW w:w="1070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right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0.02238%</w:t>
            </w:r>
          </w:p>
        </w:tc>
        <w:tc>
          <w:tcPr>
            <w:tcW w:w="1203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right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6.0 万元</w:t>
            </w:r>
            <w:r>
              <w:rPr>
                <w:rFonts w:ascii="Calibri" w:hAnsi="Calibri" w:eastAsia="微软雅黑"/>
                <w:sz w:val="18"/>
                <w:szCs w:val="18"/>
              </w:rPr>
              <w:br w:type="textWrapping"/>
            </w:r>
            <w:r>
              <w:rPr>
                <w:rFonts w:ascii="Calibri" w:hAnsi="Calibri" w:eastAsia="微软雅黑"/>
                <w:sz w:val="18"/>
                <w:szCs w:val="18"/>
              </w:rPr>
              <w:t>12 个号</w:t>
            </w:r>
          </w:p>
        </w:tc>
        <w:tc>
          <w:tcPr>
            <w:tcW w:w="1350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right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0.0027 签（0.269%）</w:t>
            </w:r>
            <w:r>
              <w:rPr>
                <w:rFonts w:ascii="Calibri" w:hAnsi="Calibri" w:eastAsia="微软雅黑"/>
                <w:sz w:val="18"/>
                <w:szCs w:val="18"/>
              </w:rPr>
              <w:br w:type="textWrapping"/>
            </w:r>
            <w:r>
              <w:rPr>
                <w:rFonts w:ascii="Calibri" w:hAnsi="Calibri" w:eastAsia="微软雅黑"/>
                <w:sz w:val="18"/>
                <w:szCs w:val="18"/>
              </w:rPr>
              <w:t>中 1 签≈0.268%</w:t>
            </w:r>
          </w:p>
        </w:tc>
        <w:tc>
          <w:tcPr>
            <w:tcW w:w="1524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right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单签 33.50 万元</w:t>
            </w:r>
            <w:r>
              <w:rPr>
                <w:rFonts w:ascii="Calibri" w:hAnsi="Calibri" w:eastAsia="微软雅黑"/>
                <w:sz w:val="18"/>
                <w:szCs w:val="18"/>
              </w:rPr>
              <w:br w:type="textWrapping"/>
            </w:r>
            <w:r>
              <w:rPr>
                <w:rFonts w:ascii="Calibri" w:hAnsi="Calibri" w:eastAsia="微软雅黑"/>
                <w:sz w:val="18"/>
                <w:szCs w:val="18"/>
              </w:rPr>
              <w:t>期望 900 元</w:t>
            </w:r>
          </w:p>
        </w:tc>
        <w:tc>
          <w:tcPr>
            <w:tcW w:w="1739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right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2,500 万元 / 1.3401%</w:t>
            </w:r>
            <w:r>
              <w:rPr>
                <w:rFonts w:ascii="Calibri" w:hAnsi="Calibri" w:eastAsia="微软雅黑"/>
                <w:sz w:val="18"/>
                <w:szCs w:val="18"/>
              </w:rPr>
              <w:br w:type="textWrapping"/>
            </w:r>
            <w:r>
              <w:rPr>
                <w:rFonts w:ascii="Calibri" w:hAnsi="Calibri" w:eastAsia="微软雅黑"/>
                <w:sz w:val="18"/>
                <w:szCs w:val="18"/>
              </w:rPr>
              <w:t>不可实现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37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left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盛合晶微</w:t>
            </w:r>
            <w:r>
              <w:rPr>
                <w:rFonts w:ascii="Calibri" w:hAnsi="Calibri" w:eastAsia="微软雅黑"/>
                <w:sz w:val="18"/>
                <w:szCs w:val="18"/>
              </w:rPr>
              <w:br w:type="textWrapping"/>
            </w:r>
            <w:r>
              <w:rPr>
                <w:rFonts w:ascii="Calibri" w:hAnsi="Calibri" w:eastAsia="微软雅黑"/>
                <w:sz w:val="18"/>
                <w:szCs w:val="18"/>
              </w:rPr>
              <w:t>2026-04-21</w:t>
            </w:r>
          </w:p>
        </w:tc>
        <w:tc>
          <w:tcPr>
            <w:tcW w:w="1137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right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25,546.62</w:t>
            </w:r>
          </w:p>
        </w:tc>
        <w:tc>
          <w:tcPr>
            <w:tcW w:w="1070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right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0.03683%</w:t>
            </w:r>
          </w:p>
        </w:tc>
        <w:tc>
          <w:tcPr>
            <w:tcW w:w="1203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right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35.5 万元</w:t>
            </w:r>
            <w:r>
              <w:rPr>
                <w:rFonts w:ascii="Calibri" w:hAnsi="Calibri" w:eastAsia="微软雅黑"/>
                <w:sz w:val="18"/>
                <w:szCs w:val="18"/>
              </w:rPr>
              <w:br w:type="textWrapping"/>
            </w:r>
            <w:r>
              <w:rPr>
                <w:rFonts w:ascii="Calibri" w:hAnsi="Calibri" w:eastAsia="微软雅黑"/>
                <w:sz w:val="18"/>
                <w:szCs w:val="18"/>
              </w:rPr>
              <w:t>71 个号</w:t>
            </w:r>
          </w:p>
        </w:tc>
        <w:tc>
          <w:tcPr>
            <w:tcW w:w="1350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right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0.0261 签（2.615%）</w:t>
            </w:r>
            <w:r>
              <w:rPr>
                <w:rFonts w:ascii="Calibri" w:hAnsi="Calibri" w:eastAsia="微软雅黑"/>
                <w:sz w:val="18"/>
                <w:szCs w:val="18"/>
              </w:rPr>
              <w:br w:type="textWrapping"/>
            </w:r>
            <w:r>
              <w:rPr>
                <w:rFonts w:ascii="Calibri" w:hAnsi="Calibri" w:eastAsia="微软雅黑"/>
                <w:sz w:val="18"/>
                <w:szCs w:val="18"/>
              </w:rPr>
              <w:t>中 1 签≈2.581%</w:t>
            </w:r>
          </w:p>
        </w:tc>
        <w:tc>
          <w:tcPr>
            <w:tcW w:w="1524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right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单签 3.01 万元</w:t>
            </w:r>
            <w:r>
              <w:rPr>
                <w:rFonts w:ascii="Calibri" w:hAnsi="Calibri" w:eastAsia="微软雅黑"/>
                <w:sz w:val="18"/>
                <w:szCs w:val="18"/>
              </w:rPr>
              <w:br w:type="textWrapping"/>
            </w:r>
            <w:r>
              <w:rPr>
                <w:rFonts w:ascii="Calibri" w:hAnsi="Calibri" w:eastAsia="微软雅黑"/>
                <w:sz w:val="18"/>
                <w:szCs w:val="18"/>
              </w:rPr>
              <w:t>期望 786 元</w:t>
            </w:r>
          </w:p>
        </w:tc>
        <w:tc>
          <w:tcPr>
            <w:tcW w:w="1739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right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2,500 万元 / 0.1203%</w:t>
            </w:r>
            <w:r>
              <w:rPr>
                <w:rFonts w:ascii="Calibri" w:hAnsi="Calibri" w:eastAsia="微软雅黑"/>
                <w:sz w:val="18"/>
                <w:szCs w:val="18"/>
              </w:rPr>
              <w:br w:type="textWrapping"/>
            </w:r>
            <w:r>
              <w:rPr>
                <w:rFonts w:ascii="Calibri" w:hAnsi="Calibri" w:eastAsia="微软雅黑"/>
                <w:sz w:val="18"/>
                <w:szCs w:val="18"/>
              </w:rPr>
              <w:t>不可实现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37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left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有研复材</w:t>
            </w:r>
            <w:r>
              <w:rPr>
                <w:rFonts w:ascii="Calibri" w:hAnsi="Calibri" w:eastAsia="微软雅黑"/>
                <w:sz w:val="18"/>
                <w:szCs w:val="18"/>
              </w:rPr>
              <w:br w:type="textWrapping"/>
            </w:r>
            <w:r>
              <w:rPr>
                <w:rFonts w:ascii="Calibri" w:hAnsi="Calibri" w:eastAsia="微软雅黑"/>
                <w:sz w:val="18"/>
                <w:szCs w:val="18"/>
              </w:rPr>
              <w:t>2026-04-10</w:t>
            </w:r>
          </w:p>
        </w:tc>
        <w:tc>
          <w:tcPr>
            <w:tcW w:w="1137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right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13,043.51</w:t>
            </w:r>
          </w:p>
        </w:tc>
        <w:tc>
          <w:tcPr>
            <w:tcW w:w="1070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right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0.03129%</w:t>
            </w:r>
          </w:p>
        </w:tc>
        <w:tc>
          <w:tcPr>
            <w:tcW w:w="1203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right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18.0 万元</w:t>
            </w:r>
            <w:r>
              <w:rPr>
                <w:rFonts w:ascii="Calibri" w:hAnsi="Calibri" w:eastAsia="微软雅黑"/>
                <w:sz w:val="18"/>
                <w:szCs w:val="18"/>
              </w:rPr>
              <w:br w:type="textWrapping"/>
            </w:r>
            <w:r>
              <w:rPr>
                <w:rFonts w:ascii="Calibri" w:hAnsi="Calibri" w:eastAsia="微软雅黑"/>
                <w:sz w:val="18"/>
                <w:szCs w:val="18"/>
              </w:rPr>
              <w:t>36 个号</w:t>
            </w:r>
          </w:p>
        </w:tc>
        <w:tc>
          <w:tcPr>
            <w:tcW w:w="1350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right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0.0113 签（1.126%）</w:t>
            </w:r>
            <w:r>
              <w:rPr>
                <w:rFonts w:ascii="Calibri" w:hAnsi="Calibri" w:eastAsia="微软雅黑"/>
                <w:sz w:val="18"/>
                <w:szCs w:val="18"/>
              </w:rPr>
              <w:br w:type="textWrapping"/>
            </w:r>
            <w:r>
              <w:rPr>
                <w:rFonts w:ascii="Calibri" w:hAnsi="Calibri" w:eastAsia="微软雅黑"/>
                <w:sz w:val="18"/>
                <w:szCs w:val="18"/>
              </w:rPr>
              <w:t>中 1 签≈1.120%</w:t>
            </w:r>
          </w:p>
        </w:tc>
        <w:tc>
          <w:tcPr>
            <w:tcW w:w="1524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right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单签 5,888 元</w:t>
            </w:r>
            <w:r>
              <w:rPr>
                <w:rFonts w:ascii="Calibri" w:hAnsi="Calibri" w:eastAsia="微软雅黑"/>
                <w:sz w:val="18"/>
                <w:szCs w:val="18"/>
              </w:rPr>
              <w:br w:type="textWrapping"/>
            </w:r>
            <w:r>
              <w:rPr>
                <w:rFonts w:ascii="Calibri" w:hAnsi="Calibri" w:eastAsia="微软雅黑"/>
                <w:sz w:val="18"/>
                <w:szCs w:val="18"/>
              </w:rPr>
              <w:t>期望 66 元</w:t>
            </w:r>
          </w:p>
        </w:tc>
        <w:tc>
          <w:tcPr>
            <w:tcW w:w="1739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right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2,500 万元 / 0.0236%</w:t>
            </w:r>
            <w:r>
              <w:rPr>
                <w:rFonts w:ascii="Calibri" w:hAnsi="Calibri" w:eastAsia="微软雅黑"/>
                <w:sz w:val="18"/>
                <w:szCs w:val="18"/>
              </w:rPr>
              <w:br w:type="textWrapping"/>
            </w:r>
            <w:r>
              <w:rPr>
                <w:rFonts w:ascii="Calibri" w:hAnsi="Calibri" w:eastAsia="微软雅黑"/>
                <w:sz w:val="18"/>
                <w:szCs w:val="18"/>
              </w:rPr>
              <w:t>不可实现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37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left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泰金新能</w:t>
            </w:r>
            <w:r>
              <w:rPr>
                <w:rFonts w:ascii="Calibri" w:hAnsi="Calibri" w:eastAsia="微软雅黑"/>
                <w:sz w:val="18"/>
                <w:szCs w:val="18"/>
              </w:rPr>
              <w:br w:type="textWrapping"/>
            </w:r>
            <w:r>
              <w:rPr>
                <w:rFonts w:ascii="Calibri" w:hAnsi="Calibri" w:eastAsia="微软雅黑"/>
                <w:sz w:val="18"/>
                <w:szCs w:val="18"/>
              </w:rPr>
              <w:t>2026-03-31</w:t>
            </w:r>
          </w:p>
        </w:tc>
        <w:tc>
          <w:tcPr>
            <w:tcW w:w="1137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right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4,000.00</w:t>
            </w:r>
          </w:p>
        </w:tc>
        <w:tc>
          <w:tcPr>
            <w:tcW w:w="1070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right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0.02398%</w:t>
            </w:r>
          </w:p>
        </w:tc>
        <w:tc>
          <w:tcPr>
            <w:tcW w:w="1203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right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9.5 万元</w:t>
            </w:r>
            <w:r>
              <w:rPr>
                <w:rFonts w:ascii="Calibri" w:hAnsi="Calibri" w:eastAsia="微软雅黑"/>
                <w:sz w:val="18"/>
                <w:szCs w:val="18"/>
              </w:rPr>
              <w:br w:type="textWrapping"/>
            </w:r>
            <w:r>
              <w:rPr>
                <w:rFonts w:ascii="Calibri" w:hAnsi="Calibri" w:eastAsia="微软雅黑"/>
                <w:sz w:val="18"/>
                <w:szCs w:val="18"/>
              </w:rPr>
              <w:t>19 个号</w:t>
            </w:r>
          </w:p>
        </w:tc>
        <w:tc>
          <w:tcPr>
            <w:tcW w:w="1350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right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0.0046 签（0.456%）</w:t>
            </w:r>
            <w:r>
              <w:rPr>
                <w:rFonts w:ascii="Calibri" w:hAnsi="Calibri" w:eastAsia="微软雅黑"/>
                <w:sz w:val="18"/>
                <w:szCs w:val="18"/>
              </w:rPr>
              <w:br w:type="textWrapping"/>
            </w:r>
            <w:r>
              <w:rPr>
                <w:rFonts w:ascii="Calibri" w:hAnsi="Calibri" w:eastAsia="微软雅黑"/>
                <w:sz w:val="18"/>
                <w:szCs w:val="18"/>
              </w:rPr>
              <w:t>中 1 签≈0.455%</w:t>
            </w:r>
          </w:p>
        </w:tc>
        <w:tc>
          <w:tcPr>
            <w:tcW w:w="1524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right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单签 1.22 万元</w:t>
            </w:r>
            <w:r>
              <w:rPr>
                <w:rFonts w:ascii="Calibri" w:hAnsi="Calibri" w:eastAsia="微软雅黑"/>
                <w:sz w:val="18"/>
                <w:szCs w:val="18"/>
              </w:rPr>
              <w:br w:type="textWrapping"/>
            </w:r>
            <w:r>
              <w:rPr>
                <w:rFonts w:ascii="Calibri" w:hAnsi="Calibri" w:eastAsia="微软雅黑"/>
                <w:sz w:val="18"/>
                <w:szCs w:val="18"/>
              </w:rPr>
              <w:t>期望 56 元</w:t>
            </w:r>
          </w:p>
        </w:tc>
        <w:tc>
          <w:tcPr>
            <w:tcW w:w="1739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right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2,500 万元 / 0.0488%</w:t>
            </w:r>
            <w:r>
              <w:rPr>
                <w:rFonts w:ascii="Calibri" w:hAnsi="Calibri" w:eastAsia="微软雅黑"/>
                <w:sz w:val="18"/>
                <w:szCs w:val="18"/>
              </w:rPr>
              <w:br w:type="textWrapping"/>
            </w:r>
            <w:r>
              <w:rPr>
                <w:rFonts w:ascii="Calibri" w:hAnsi="Calibri" w:eastAsia="微软雅黑"/>
                <w:sz w:val="18"/>
                <w:szCs w:val="18"/>
              </w:rPr>
              <w:t>不可实现</w:t>
            </w:r>
          </w:p>
        </w:tc>
      </w:tr>
    </w:tbl>
    <w:p>
      <w:pPr>
        <w:spacing w:before="0" w:after="40"/>
      </w:pPr>
    </w:p>
    <w:p>
      <w:r>
        <w:rPr>
          <w:rFonts w:ascii="Calibri" w:hAnsi="Calibri" w:eastAsia="微软雅黑"/>
        </w:rPr>
        <w:t>常态是拼运气。除长鑫外，7 只近期样本的网上中签率仅 0.0205%—0.0368%；顶格期望 0.0023—0.0262 签（强度 0.225%—2.615%），至少中一签概率约 0.225%—2.581%，期望收益约 56—900 元。其最短中签层均为末 4 位，2,500 万元覆盖门票远超 5.5—35.5 万元的单户上限，无法执行“稳中一签”。</w:t>
      </w:r>
    </w:p>
    <w:p>
      <w:r>
        <w:rPr>
          <w:rFonts w:ascii="Calibri" w:hAnsi="Calibri" w:eastAsia="微软雅黑"/>
        </w:rPr>
        <w:t>长鑫是超大盘特例：顶格 6,698 个号，期望 31.58 签；末 3 位中签层每 250 个号至少命中 1 签，顶格可稳中至少 26 签。按首日均价复盘，26 签约 50.12 万元，期望收益约 60.87 万元。普通科创股不可照搬。</w:t>
      </w:r>
    </w:p>
    <w:p>
      <w:pPr>
        <w:pStyle w:val="164"/>
      </w:pPr>
      <w:r>
        <w:rPr>
          <w:rFonts w:ascii="Calibri" w:hAnsi="Calibri" w:eastAsia="微软雅黑"/>
          <w:color w:val="5F6B76"/>
          <w:sz w:val="17"/>
        </w:rPr>
        <w:t>样本期为 2026-03-31 至 2026-07-27。口径：E(签数)=n×p；中签强度=E×100%（可超过 100%，但不是概率）；P(至少一签)≈1-(1-p)^n（最高 100%）；若最短尾号层最大环形间隔为 g，n 个连续配号稳中下限为 floor(n/g) 签。尾号取中签公告，并用本地东方财富 BALLOT_NUM 交叉核对。</w:t>
      </w:r>
    </w:p>
    <w:p>
      <w:pPr>
        <w:pStyle w:val="3"/>
      </w:pPr>
      <w:r>
        <w:rPr>
          <w:rFonts w:hint="eastAsia" w:eastAsia="宋体"/>
          <w:lang w:val="en-US" w:eastAsia="zh-CN"/>
        </w:rPr>
        <w:t>六</w:t>
      </w:r>
      <w:r>
        <w:t>、两只门票案例放在一起看</w:t>
      </w:r>
    </w:p>
    <w:tbl>
      <w:tblPr>
        <w:tblStyle w:val="33"/>
        <w:tblW w:w="9429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4"/>
        <w:gridCol w:w="1540"/>
        <w:gridCol w:w="1250"/>
        <w:gridCol w:w="1320"/>
        <w:gridCol w:w="1387"/>
        <w:gridCol w:w="1382"/>
        <w:gridCol w:w="132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224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jc w:val="center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b/>
                <w:color w:val="0B2545"/>
                <w:sz w:val="18"/>
                <w:szCs w:val="18"/>
              </w:rPr>
              <w:t>案例</w:t>
            </w:r>
          </w:p>
        </w:tc>
        <w:tc>
          <w:tcPr>
            <w:tcW w:w="1540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jc w:val="center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b/>
                <w:color w:val="0B2545"/>
                <w:sz w:val="18"/>
                <w:szCs w:val="18"/>
              </w:rPr>
              <w:t>预测中签率</w:t>
            </w:r>
          </w:p>
        </w:tc>
        <w:tc>
          <w:tcPr>
            <w:tcW w:w="1250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jc w:val="center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b/>
                <w:color w:val="0B2545"/>
                <w:sz w:val="18"/>
                <w:szCs w:val="18"/>
              </w:rPr>
              <w:t>实际中签率</w:t>
            </w:r>
          </w:p>
        </w:tc>
        <w:tc>
          <w:tcPr>
            <w:tcW w:w="1320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jc w:val="center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b/>
                <w:color w:val="0B2545"/>
                <w:sz w:val="18"/>
                <w:szCs w:val="18"/>
              </w:rPr>
              <w:t>理论一签市值</w:t>
            </w:r>
          </w:p>
        </w:tc>
        <w:tc>
          <w:tcPr>
            <w:tcW w:w="1387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jc w:val="center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b/>
                <w:color w:val="0B2545"/>
                <w:sz w:val="18"/>
                <w:szCs w:val="18"/>
              </w:rPr>
              <w:t>尾号覆盖市值</w:t>
            </w:r>
          </w:p>
        </w:tc>
        <w:tc>
          <w:tcPr>
            <w:tcW w:w="1382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jc w:val="center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b/>
                <w:color w:val="0B2545"/>
                <w:sz w:val="18"/>
                <w:szCs w:val="18"/>
              </w:rPr>
              <w:t>均价单签收益</w:t>
            </w:r>
          </w:p>
        </w:tc>
        <w:tc>
          <w:tcPr>
            <w:tcW w:w="1326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jc w:val="center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b/>
                <w:color w:val="0B2545"/>
                <w:sz w:val="18"/>
                <w:szCs w:val="18"/>
              </w:rPr>
              <w:t>可抵门票跌幅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24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left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华润新能源</w:t>
            </w:r>
            <w:r>
              <w:rPr>
                <w:rFonts w:ascii="Calibri" w:hAnsi="Calibri" w:eastAsia="微软雅黑"/>
                <w:sz w:val="18"/>
                <w:szCs w:val="18"/>
              </w:rPr>
              <w:br w:type="textWrapping"/>
            </w:r>
            <w:r>
              <w:rPr>
                <w:rFonts w:ascii="Calibri" w:hAnsi="Calibri" w:eastAsia="微软雅黑"/>
                <w:sz w:val="18"/>
                <w:szCs w:val="18"/>
              </w:rPr>
              <w:t>深市主板</w:t>
            </w:r>
          </w:p>
        </w:tc>
        <w:tc>
          <w:tcPr>
            <w:tcW w:w="1540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right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0.143%—0.169%</w:t>
            </w:r>
          </w:p>
        </w:tc>
        <w:tc>
          <w:tcPr>
            <w:tcW w:w="1250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right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0.1463%</w:t>
            </w:r>
          </w:p>
        </w:tc>
        <w:tc>
          <w:tcPr>
            <w:tcW w:w="1320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right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342 万元</w:t>
            </w:r>
          </w:p>
        </w:tc>
        <w:tc>
          <w:tcPr>
            <w:tcW w:w="1387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right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500 万元</w:t>
            </w:r>
          </w:p>
        </w:tc>
        <w:tc>
          <w:tcPr>
            <w:tcW w:w="1382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right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7,202 元</w:t>
            </w:r>
          </w:p>
        </w:tc>
        <w:tc>
          <w:tcPr>
            <w:tcW w:w="1326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right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0.144%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24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left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长鑫科技</w:t>
            </w:r>
            <w:r>
              <w:rPr>
                <w:rFonts w:ascii="Calibri" w:hAnsi="Calibri" w:eastAsia="微软雅黑"/>
                <w:sz w:val="18"/>
                <w:szCs w:val="18"/>
              </w:rPr>
              <w:br w:type="textWrapping"/>
            </w:r>
            <w:r>
              <w:rPr>
                <w:rFonts w:ascii="Calibri" w:hAnsi="Calibri" w:eastAsia="微软雅黑"/>
                <w:sz w:val="18"/>
                <w:szCs w:val="18"/>
              </w:rPr>
              <w:t>科创板</w:t>
            </w:r>
          </w:p>
        </w:tc>
        <w:tc>
          <w:tcPr>
            <w:tcW w:w="1540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right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0.428%—0.513%</w:t>
            </w:r>
          </w:p>
        </w:tc>
        <w:tc>
          <w:tcPr>
            <w:tcW w:w="1250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right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0.4714%</w:t>
            </w:r>
          </w:p>
        </w:tc>
        <w:tc>
          <w:tcPr>
            <w:tcW w:w="1320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right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106.5 万元</w:t>
            </w:r>
          </w:p>
        </w:tc>
        <w:tc>
          <w:tcPr>
            <w:tcW w:w="1387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right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125.0 万元</w:t>
            </w:r>
          </w:p>
        </w:tc>
        <w:tc>
          <w:tcPr>
            <w:tcW w:w="1382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right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19,279 元</w:t>
            </w:r>
          </w:p>
        </w:tc>
        <w:tc>
          <w:tcPr>
            <w:tcW w:w="1326" w:type="dxa"/>
            <w:tcBorders>
              <w:top w:val="single" w:color="B7C7D6" w:sz="4" w:space="0"/>
              <w:left w:val="single" w:color="B7C7D6" w:sz="4" w:space="0"/>
              <w:bottom w:val="single" w:color="B7C7D6" w:sz="4" w:space="0"/>
              <w:right w:val="single" w:color="B7C7D6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166"/>
              <w:spacing w:before="0" w:after="0" w:line="264" w:lineRule="auto"/>
              <w:jc w:val="right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8"/>
                <w:szCs w:val="18"/>
              </w:rPr>
              <w:t>1.542%</w:t>
            </w:r>
          </w:p>
        </w:tc>
      </w:tr>
    </w:tbl>
    <w:p>
      <w:pPr>
        <w:spacing w:before="0" w:after="40"/>
      </w:pPr>
    </w:p>
    <w:p>
      <w:pPr>
        <w:pStyle w:val="164"/>
      </w:pPr>
      <w:r>
        <w:rPr>
          <w:rFonts w:ascii="Calibri" w:hAnsi="Calibri" w:eastAsia="微软雅黑"/>
          <w:color w:val="5F6B76"/>
          <w:sz w:val="17"/>
        </w:rPr>
        <w:t>“理论一签”是 E(签数)=1 的期望口径；“尾号覆盖”是实际中签公告下连续配号覆盖最大尾号间隔的确定性口径。申购前只能预测尾号层，T+2 公告后才能确认覆盖线。门票盈亏平衡跌幅按最低 1 签的首日成交均价收益÷覆盖市值计算。</w:t>
      </w:r>
    </w:p>
    <w:p>
      <w:pPr>
        <w:pStyle w:val="3"/>
      </w:pPr>
      <w:r>
        <w:rPr>
          <w:rFonts w:hint="eastAsia" w:eastAsia="宋体"/>
          <w:lang w:val="en-US" w:eastAsia="zh-CN"/>
        </w:rPr>
        <w:t>七</w:t>
      </w:r>
      <w:r>
        <w:t>、申购日操作清单</w:t>
      </w:r>
    </w:p>
    <w:p>
      <w:pPr>
        <w:numPr>
          <w:ilvl w:val="0"/>
          <w:numId w:val="8"/>
        </w:numPr>
        <w:spacing w:after="80" w:line="300" w:lineRule="auto"/>
      </w:pPr>
      <w:r>
        <w:rPr>
          <w:rFonts w:ascii="Calibri" w:hAnsi="Calibri" w:eastAsia="微软雅黑"/>
        </w:rPr>
        <w:t>资格：北交所/科创板权限是否已开；沪、深日均市值是否分别达到 1 万元。</w:t>
      </w:r>
    </w:p>
    <w:p>
      <w:pPr>
        <w:numPr>
          <w:ilvl w:val="0"/>
          <w:numId w:val="8"/>
        </w:numPr>
        <w:spacing w:after="80" w:line="300" w:lineRule="auto"/>
      </w:pPr>
      <w:r>
        <w:rPr>
          <w:rFonts w:ascii="Calibri" w:hAnsi="Calibri" w:eastAsia="微软雅黑"/>
        </w:rPr>
        <w:t>公告：只用最终《发行公告》填写申购代码、发行价、申购上限和日期。</w:t>
      </w:r>
    </w:p>
    <w:p>
      <w:pPr>
        <w:numPr>
          <w:ilvl w:val="0"/>
          <w:numId w:val="8"/>
        </w:numPr>
        <w:spacing w:after="80" w:line="300" w:lineRule="auto"/>
      </w:pPr>
      <w:r>
        <w:rPr>
          <w:rFonts w:ascii="Calibri" w:hAnsi="Calibri" w:eastAsia="微软雅黑"/>
        </w:rPr>
        <w:t>额度：券商页面显示的可申购额度是否与手工计算一致；不要跨市场误用门票。</w:t>
      </w:r>
    </w:p>
    <w:p>
      <w:pPr>
        <w:numPr>
          <w:ilvl w:val="0"/>
          <w:numId w:val="8"/>
        </w:numPr>
        <w:spacing w:after="80" w:line="300" w:lineRule="auto"/>
      </w:pPr>
      <w:r>
        <w:rPr>
          <w:rFonts w:ascii="Calibri" w:hAnsi="Calibri" w:eastAsia="微软雅黑"/>
        </w:rPr>
        <w:t>下单：只提交一次。北交所按目标台阶准备足额现金；沪深按 500 股整数倍申购。</w:t>
      </w:r>
    </w:p>
    <w:p>
      <w:pPr>
        <w:numPr>
          <w:ilvl w:val="0"/>
          <w:numId w:val="8"/>
        </w:numPr>
        <w:spacing w:after="80" w:line="300" w:lineRule="auto"/>
      </w:pPr>
      <w:r>
        <w:rPr>
          <w:rFonts w:ascii="Calibri" w:hAnsi="Calibri" w:eastAsia="微软雅黑"/>
        </w:rPr>
        <w:t>缴款：沪深 T+2 日终前检查资金；连续 12 个月累计 3 次中签未足额缴款，可能被限制 6 个月。</w:t>
      </w:r>
    </w:p>
    <w:p>
      <w:pPr>
        <w:numPr>
          <w:ilvl w:val="0"/>
          <w:numId w:val="8"/>
        </w:numPr>
        <w:spacing w:after="80" w:line="300" w:lineRule="auto"/>
      </w:pPr>
      <w:r>
        <w:rPr>
          <w:rFonts w:ascii="Calibri" w:hAnsi="Calibri" w:eastAsia="微软雅黑"/>
        </w:rPr>
        <w:t>卖出：上市前读《上市公告书》，记录首日流通股、老股、无涨跌幅限制期和临停规则，再执行卖出计划。</w:t>
      </w:r>
    </w:p>
    <w:p>
      <w:pPr>
        <w:numPr>
          <w:ilvl w:val="0"/>
          <w:numId w:val="8"/>
        </w:numPr>
        <w:spacing w:after="80" w:line="300" w:lineRule="auto"/>
      </w:pPr>
      <w:r>
        <w:rPr>
          <w:rFonts w:ascii="Calibri" w:hAnsi="Calibri" w:eastAsia="微软雅黑"/>
        </w:rPr>
        <w:t>复盘：保存中签率、中签尾号、最大尾号间隔、获配量、首日均价和门票波动；下一只只复用方法，不照搬金额。</w:t>
      </w:r>
    </w:p>
    <w:p>
      <w:pPr>
        <w:pStyle w:val="3"/>
      </w:pPr>
      <w:r>
        <w:rPr>
          <w:rFonts w:hint="eastAsia" w:eastAsia="宋体"/>
          <w:lang w:val="en-US" w:eastAsia="zh-CN"/>
        </w:rPr>
        <w:t>八</w:t>
      </w:r>
      <w:r>
        <w:t>、六个公式</w:t>
      </w:r>
    </w:p>
    <w:p>
      <w:pPr>
        <w:numPr>
          <w:ilvl w:val="0"/>
          <w:numId w:val="7"/>
        </w:numPr>
        <w:spacing w:after="80" w:line="300" w:lineRule="auto"/>
      </w:pPr>
      <w:r>
        <w:rPr>
          <w:rFonts w:ascii="Calibri" w:hAnsi="Calibri" w:eastAsia="微软雅黑"/>
        </w:rPr>
        <w:t>北交所预计配售率：r = 最终网上发行股数 ÷ 全市场有效申购股数。</w:t>
      </w:r>
    </w:p>
    <w:p>
      <w:pPr>
        <w:numPr>
          <w:ilvl w:val="0"/>
          <w:numId w:val="7"/>
        </w:numPr>
        <w:spacing w:after="80" w:line="300" w:lineRule="auto"/>
      </w:pPr>
      <w:r>
        <w:rPr>
          <w:rFonts w:ascii="Calibri" w:hAnsi="Calibri" w:eastAsia="微软雅黑"/>
        </w:rPr>
        <w:t>北交所保 1 手资金：M₁ = 向上取整(100 ÷ r 到 100 股整数) × 发行价。</w:t>
      </w:r>
    </w:p>
    <w:p>
      <w:pPr>
        <w:numPr>
          <w:ilvl w:val="0"/>
          <w:numId w:val="7"/>
        </w:numPr>
        <w:spacing w:after="80" w:line="300" w:lineRule="auto"/>
      </w:pPr>
      <w:r>
        <w:rPr>
          <w:rFonts w:ascii="Calibri" w:hAnsi="Calibri" w:eastAsia="微软雅黑"/>
        </w:rPr>
        <w:t>沪深理论一签市值：Mₑ = 向上取整(1 ÷ p) × 5,000 元；此时 E(签数)=n×p≈1。</w:t>
      </w:r>
    </w:p>
    <w:p>
      <w:pPr>
        <w:numPr>
          <w:ilvl w:val="0"/>
          <w:numId w:val="7"/>
        </w:numPr>
        <w:spacing w:after="80" w:line="300" w:lineRule="auto"/>
      </w:pPr>
      <w:r>
        <w:rPr>
          <w:rFonts w:ascii="Calibri" w:hAnsi="Calibri" w:eastAsia="微软雅黑"/>
        </w:rPr>
        <w:t>沪深独立近似概率：P(至少1签)≈1-(1-p)ⁿ；它是规划模型，不是尾号摇号的确定性保证。</w:t>
      </w:r>
    </w:p>
    <w:p>
      <w:pPr>
        <w:numPr>
          <w:ilvl w:val="0"/>
          <w:numId w:val="7"/>
        </w:numPr>
        <w:spacing w:after="80" w:line="300" w:lineRule="auto"/>
      </w:pPr>
      <w:r>
        <w:rPr>
          <w:rFonts w:ascii="Calibri" w:hAnsi="Calibri" w:eastAsia="微软雅黑"/>
        </w:rPr>
        <w:t>沪深尾号稳中线：若中签尾号在完整号码环上的最大间隔为 g 个配号，则 M稳=g×5,000 元。单个末 k 位尾号时，g=10ᵏ。</w:t>
      </w:r>
    </w:p>
    <w:p>
      <w:pPr>
        <w:numPr>
          <w:ilvl w:val="0"/>
          <w:numId w:val="7"/>
        </w:numPr>
        <w:spacing w:after="80" w:line="300" w:lineRule="auto"/>
      </w:pPr>
      <w:r>
        <w:rPr>
          <w:rFonts w:ascii="Calibri" w:hAnsi="Calibri" w:eastAsia="微软雅黑"/>
        </w:rPr>
        <w:t>门票风险：盈亏平衡跌幅 = 均价口径最低中签收益 ÷ 覆盖市值；20 日波动率 = 年化波动率 × (20/252)^0.5；典型风险看一年滚动 |20 日涨跌幅| 的中位数和均值。</w:t>
      </w:r>
    </w:p>
    <w:p>
      <w:pPr>
        <w:pStyle w:val="3"/>
      </w:pPr>
      <w:r>
        <w:rPr>
          <w:rFonts w:hint="eastAsia" w:eastAsia="宋体"/>
          <w:lang w:val="en-US" w:eastAsia="zh-CN"/>
        </w:rPr>
        <w:t>九</w:t>
      </w:r>
      <w:bookmarkStart w:id="0" w:name="_GoBack"/>
      <w:bookmarkEnd w:id="0"/>
      <w:r>
        <w:t>、数据口径与来源</w:t>
      </w:r>
    </w:p>
    <w:p>
      <w:r>
        <w:rPr>
          <w:rFonts w:ascii="Calibri" w:hAnsi="Calibri" w:eastAsia="微软雅黑"/>
        </w:rPr>
        <w:t>本稿以交易所规则和发行公告为主口径；Tushare 与东方财富用于批量筛选、精确中签率、上市日价格和复算。数据截至 2026-07-27 收盘后。</w:t>
      </w:r>
    </w:p>
    <w:p>
      <w:pPr>
        <w:pStyle w:val="164"/>
        <w:numPr>
          <w:ilvl w:val="0"/>
          <w:numId w:val="7"/>
        </w:numPr>
        <w:spacing w:after="20" w:line="240" w:lineRule="auto"/>
      </w:pPr>
      <w:r>
        <w:fldChar w:fldCharType="begin"/>
      </w:r>
      <w:r>
        <w:instrText xml:space="preserve"> HYPERLINK "https://www.sse.com.cn/lawandrules/sselawsrules2025/stocks/issue/c/c_20250515_10778982.shtml" \h </w:instrText>
      </w:r>
      <w:r>
        <w:fldChar w:fldCharType="separate"/>
      </w:r>
      <w:r>
        <w:rPr>
          <w:rFonts w:ascii="Calibri" w:hAnsi="Calibri" w:eastAsia="微软雅黑"/>
          <w:color w:val="2E74B5"/>
          <w:u w:val="single"/>
        </w:rPr>
        <w:t>上交所网上发行实施细则（2025年3月修订）</w:t>
      </w:r>
      <w:r>
        <w:rPr>
          <w:rFonts w:ascii="Calibri" w:hAnsi="Calibri" w:eastAsia="微软雅黑"/>
          <w:color w:val="2E74B5"/>
          <w:u w:val="single"/>
        </w:rPr>
        <w:fldChar w:fldCharType="end"/>
      </w:r>
    </w:p>
    <w:p>
      <w:pPr>
        <w:pStyle w:val="164"/>
        <w:numPr>
          <w:ilvl w:val="0"/>
          <w:numId w:val="7"/>
        </w:numPr>
        <w:spacing w:after="20" w:line="240" w:lineRule="auto"/>
      </w:pPr>
      <w:r>
        <w:fldChar w:fldCharType="begin"/>
      </w:r>
      <w:r>
        <w:instrText xml:space="preserve"> HYPERLINK "https://www.sse.com.cn/ipo/home/" \h </w:instrText>
      </w:r>
      <w:r>
        <w:fldChar w:fldCharType="separate"/>
      </w:r>
      <w:r>
        <w:rPr>
          <w:rFonts w:ascii="Calibri" w:hAnsi="Calibri" w:eastAsia="微软雅黑"/>
          <w:color w:val="2E74B5"/>
          <w:u w:val="single"/>
        </w:rPr>
        <w:t>上交所 IPO 信息专区</w:t>
      </w:r>
      <w:r>
        <w:rPr>
          <w:rFonts w:ascii="Calibri" w:hAnsi="Calibri" w:eastAsia="微软雅黑"/>
          <w:color w:val="2E74B5"/>
          <w:u w:val="single"/>
        </w:rPr>
        <w:fldChar w:fldCharType="end"/>
      </w:r>
    </w:p>
    <w:p>
      <w:pPr>
        <w:pStyle w:val="164"/>
        <w:numPr>
          <w:ilvl w:val="0"/>
          <w:numId w:val="7"/>
        </w:numPr>
        <w:spacing w:after="20" w:line="240" w:lineRule="auto"/>
      </w:pPr>
      <w:r>
        <w:fldChar w:fldCharType="begin"/>
      </w:r>
      <w:r>
        <w:instrText xml:space="preserve"> HYPERLINK "https://www.szse.cn/www/investor/institute/rules/t20230601_600765.html" \h </w:instrText>
      </w:r>
      <w:r>
        <w:fldChar w:fldCharType="separate"/>
      </w:r>
      <w:r>
        <w:rPr>
          <w:rFonts w:ascii="Calibri" w:hAnsi="Calibri" w:eastAsia="微软雅黑"/>
          <w:color w:val="2E74B5"/>
          <w:u w:val="single"/>
        </w:rPr>
        <w:t>深交所主板新股申购投教手册</w:t>
      </w:r>
      <w:r>
        <w:rPr>
          <w:rFonts w:ascii="Calibri" w:hAnsi="Calibri" w:eastAsia="微软雅黑"/>
          <w:color w:val="2E74B5"/>
          <w:u w:val="single"/>
        </w:rPr>
        <w:fldChar w:fldCharType="end"/>
      </w:r>
    </w:p>
    <w:p>
      <w:pPr>
        <w:pStyle w:val="164"/>
        <w:numPr>
          <w:ilvl w:val="0"/>
          <w:numId w:val="7"/>
        </w:numPr>
        <w:spacing w:after="20" w:line="240" w:lineRule="auto"/>
      </w:pPr>
      <w:r>
        <w:fldChar w:fldCharType="begin"/>
      </w:r>
      <w:r>
        <w:instrText xml:space="preserve"> HYPERLINK "https://static.cninfo.com.cn/finalpage/2026-06-23/1225381993.PDF" \h </w:instrText>
      </w:r>
      <w:r>
        <w:fldChar w:fldCharType="separate"/>
      </w:r>
      <w:r>
        <w:rPr>
          <w:rFonts w:ascii="Calibri" w:hAnsi="Calibri" w:eastAsia="微软雅黑"/>
          <w:color w:val="2E74B5"/>
          <w:u w:val="single"/>
        </w:rPr>
        <w:t>华润新能源网上申购情况及中签率公告</w:t>
      </w:r>
      <w:r>
        <w:rPr>
          <w:rFonts w:ascii="Calibri" w:hAnsi="Calibri" w:eastAsia="微软雅黑"/>
          <w:color w:val="2E74B5"/>
          <w:u w:val="single"/>
        </w:rPr>
        <w:fldChar w:fldCharType="end"/>
      </w:r>
    </w:p>
    <w:p>
      <w:pPr>
        <w:pStyle w:val="164"/>
        <w:numPr>
          <w:ilvl w:val="0"/>
          <w:numId w:val="7"/>
        </w:numPr>
        <w:spacing w:after="20" w:line="240" w:lineRule="auto"/>
      </w:pPr>
      <w:r>
        <w:fldChar w:fldCharType="begin"/>
      </w:r>
      <w:r>
        <w:instrText xml:space="preserve"> HYPERLINK "https://disc.static.szse.cn/download/disc/disk03/finalpage/2026-06-24/e2b89535-3e68-4c9e-aede-93a9f1f92d28.PDF" \h </w:instrText>
      </w:r>
      <w:r>
        <w:fldChar w:fldCharType="separate"/>
      </w:r>
      <w:r>
        <w:rPr>
          <w:rFonts w:ascii="Calibri" w:hAnsi="Calibri" w:eastAsia="微软雅黑"/>
          <w:color w:val="2E74B5"/>
          <w:u w:val="single"/>
        </w:rPr>
        <w:t>华润新能源网上摇号中签结果公告</w:t>
      </w:r>
      <w:r>
        <w:rPr>
          <w:rFonts w:ascii="Calibri" w:hAnsi="Calibri" w:eastAsia="微软雅黑"/>
          <w:color w:val="2E74B5"/>
          <w:u w:val="single"/>
        </w:rPr>
        <w:fldChar w:fldCharType="end"/>
      </w:r>
    </w:p>
    <w:p>
      <w:pPr>
        <w:pStyle w:val="164"/>
        <w:numPr>
          <w:ilvl w:val="0"/>
          <w:numId w:val="7"/>
        </w:numPr>
        <w:spacing w:after="20" w:line="240" w:lineRule="auto"/>
      </w:pPr>
      <w:r>
        <w:fldChar w:fldCharType="begin"/>
      </w:r>
      <w:r>
        <w:instrText xml:space="preserve"> HYPERLINK "https://paper.cnstock.com/html/2026-07/15/content_2244047.htm" \h </w:instrText>
      </w:r>
      <w:r>
        <w:fldChar w:fldCharType="separate"/>
      </w:r>
      <w:r>
        <w:rPr>
          <w:rFonts w:ascii="Calibri" w:hAnsi="Calibri" w:eastAsia="微软雅黑"/>
          <w:color w:val="2E74B5"/>
          <w:u w:val="single"/>
        </w:rPr>
        <w:t>长鑫科技发行公告</w:t>
      </w:r>
      <w:r>
        <w:rPr>
          <w:rFonts w:ascii="Calibri" w:hAnsi="Calibri" w:eastAsia="微软雅黑"/>
          <w:color w:val="2E74B5"/>
          <w:u w:val="single"/>
        </w:rPr>
        <w:fldChar w:fldCharType="end"/>
      </w:r>
    </w:p>
    <w:p>
      <w:pPr>
        <w:pStyle w:val="164"/>
        <w:numPr>
          <w:ilvl w:val="0"/>
          <w:numId w:val="7"/>
        </w:numPr>
        <w:spacing w:after="20" w:line="240" w:lineRule="auto"/>
      </w:pPr>
      <w:r>
        <w:fldChar w:fldCharType="begin"/>
      </w:r>
      <w:r>
        <w:instrText xml:space="preserve"> HYPERLINK "https://static.sse.com.cn/disclosure/listedinfo/announcement/c/new/2026-07-20/688825_20260720_V2AL.pdf" \h </w:instrText>
      </w:r>
      <w:r>
        <w:fldChar w:fldCharType="separate"/>
      </w:r>
      <w:r>
        <w:rPr>
          <w:rFonts w:ascii="Calibri" w:hAnsi="Calibri" w:eastAsia="微软雅黑"/>
          <w:color w:val="2E74B5"/>
          <w:u w:val="single"/>
        </w:rPr>
        <w:t>长鑫科技网下初配及网上中签结果公告</w:t>
      </w:r>
      <w:r>
        <w:rPr>
          <w:rFonts w:ascii="Calibri" w:hAnsi="Calibri" w:eastAsia="微软雅黑"/>
          <w:color w:val="2E74B5"/>
          <w:u w:val="single"/>
        </w:rPr>
        <w:fldChar w:fldCharType="end"/>
      </w:r>
    </w:p>
    <w:p>
      <w:pPr>
        <w:pStyle w:val="164"/>
        <w:numPr>
          <w:ilvl w:val="0"/>
          <w:numId w:val="7"/>
        </w:numPr>
        <w:spacing w:after="20" w:line="240" w:lineRule="auto"/>
      </w:pPr>
      <w:r>
        <w:fldChar w:fldCharType="begin"/>
      </w:r>
      <w:r>
        <w:instrText xml:space="preserve"> HYPERLINK "https://www.bse.cn/fxrz_list/200025384.html" \h </w:instrText>
      </w:r>
      <w:r>
        <w:fldChar w:fldCharType="separate"/>
      </w:r>
      <w:r>
        <w:rPr>
          <w:rFonts w:ascii="Calibri" w:hAnsi="Calibri" w:eastAsia="微软雅黑"/>
          <w:color w:val="2E74B5"/>
          <w:u w:val="single"/>
        </w:rPr>
        <w:t>北交所证券发行与承销管理细则</w:t>
      </w:r>
      <w:r>
        <w:rPr>
          <w:rFonts w:ascii="Calibri" w:hAnsi="Calibri" w:eastAsia="微软雅黑"/>
          <w:color w:val="2E74B5"/>
          <w:u w:val="single"/>
        </w:rPr>
        <w:fldChar w:fldCharType="end"/>
      </w:r>
    </w:p>
    <w:p>
      <w:r>
        <w:rPr>
          <w:rFonts w:ascii="Calibri" w:hAnsi="Calibri" w:eastAsia="微软雅黑"/>
        </w:rPr>
        <w:t>本地复算使用北交所样本与 920117 首日分钟线；Tushare 使用 new_share、daily、index_daily 计算门票波动；东方财富使用 RPTA_APP_IPOAPPLY，并以 BALLOT_NUM 交叉核对中签尾号。</w:t>
      </w:r>
    </w:p>
    <w:p>
      <w:pPr>
        <w:pStyle w:val="165"/>
        <w:pBdr>
          <w:left w:val="single" w:color="5F6B76" w:sz="18" w:space="8"/>
        </w:pBdr>
        <w:shd w:val="clear" w:fill="F2F4F7"/>
        <w:spacing w:before="40" w:after="0" w:line="240" w:lineRule="auto"/>
        <w:ind w:left="173" w:right="115"/>
      </w:pPr>
      <w:r>
        <w:rPr>
          <w:rFonts w:ascii="Calibri" w:hAnsi="Calibri" w:eastAsia="微软雅黑"/>
          <w:b/>
          <w:color w:val="5F6B76"/>
          <w:sz w:val="16"/>
        </w:rPr>
        <w:t xml:space="preserve">免责声明  </w:t>
      </w:r>
      <w:r>
        <w:rPr>
          <w:rFonts w:ascii="Calibri" w:hAnsi="Calibri" w:eastAsia="微软雅黑"/>
          <w:sz w:val="16"/>
        </w:rPr>
        <w:t>历史复盘，不构成投资建议；新股可破发、门票可下跌，操作以当日公告为准。</w:t>
      </w:r>
    </w:p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A00002BF" w:usb1="68C7FCFB" w:usb2="00000010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4"/>
      <w:spacing w:before="0" w:after="0"/>
      <w:jc w:val="center"/>
    </w:pPr>
    <w:r>
      <w:rPr>
        <w:rFonts w:ascii="Calibri" w:hAnsi="Calibri" w:eastAsia="微软雅黑"/>
        <w:color w:val="5F6B76"/>
        <w:sz w:val="17"/>
      </w:rPr>
      <w:t xml:space="preserve">第 </w:t>
    </w:r>
    <w:r>
      <w:rPr>
        <w:rFonts w:ascii="Calibri" w:hAnsi="Calibri" w:eastAsia="微软雅黑"/>
        <w:color w:val="5F6B76"/>
        <w:sz w:val="17"/>
      </w:rPr>
      <w:fldChar w:fldCharType="begin"/>
    </w:r>
    <w:r>
      <w:rPr>
        <w:rFonts w:ascii="Calibri" w:hAnsi="Calibri" w:eastAsia="微软雅黑"/>
        <w:color w:val="5F6B76"/>
        <w:sz w:val="17"/>
      </w:rPr>
      <w:instrText xml:space="preserve"> PAGE </w:instrText>
    </w:r>
    <w:r>
      <w:rPr>
        <w:rFonts w:ascii="Calibri" w:hAnsi="Calibri" w:eastAsia="微软雅黑"/>
        <w:color w:val="5F6B76"/>
        <w:sz w:val="17"/>
      </w:rPr>
      <w:fldChar w:fldCharType="separate"/>
    </w:r>
    <w:r>
      <w:rPr>
        <w:rFonts w:ascii="Calibri" w:hAnsi="Calibri" w:eastAsia="微软雅黑"/>
        <w:color w:val="5F6B76"/>
        <w:sz w:val="17"/>
      </w:rPr>
      <w:t>1</w:t>
    </w:r>
    <w:r>
      <w:rPr>
        <w:rFonts w:ascii="Calibri" w:hAnsi="Calibri" w:eastAsia="微软雅黑"/>
        <w:color w:val="5F6B76"/>
        <w:sz w:val="17"/>
      </w:rPr>
      <w:fldChar w:fldCharType="end"/>
    </w:r>
    <w:r>
      <w:rPr>
        <w:rFonts w:ascii="Calibri" w:hAnsi="Calibri" w:eastAsia="微软雅黑"/>
        <w:color w:val="5F6B76"/>
        <w:sz w:val="17"/>
      </w:rPr>
      <w:t xml:space="preserve"> 页 / 共 </w:t>
    </w:r>
    <w:r>
      <w:rPr>
        <w:rFonts w:ascii="Calibri" w:hAnsi="Calibri" w:eastAsia="微软雅黑"/>
        <w:color w:val="5F6B76"/>
        <w:sz w:val="17"/>
      </w:rPr>
      <w:fldChar w:fldCharType="begin"/>
    </w:r>
    <w:r>
      <w:rPr>
        <w:rFonts w:ascii="Calibri" w:hAnsi="Calibri" w:eastAsia="微软雅黑"/>
        <w:color w:val="5F6B76"/>
        <w:sz w:val="17"/>
      </w:rPr>
      <w:instrText xml:space="preserve"> NUMPAGES </w:instrText>
    </w:r>
    <w:r>
      <w:rPr>
        <w:rFonts w:ascii="Calibri" w:hAnsi="Calibri" w:eastAsia="微软雅黑"/>
        <w:color w:val="5F6B76"/>
        <w:sz w:val="17"/>
      </w:rPr>
      <w:fldChar w:fldCharType="separate"/>
    </w:r>
    <w:r>
      <w:rPr>
        <w:rFonts w:ascii="Calibri" w:hAnsi="Calibri" w:eastAsia="微软雅黑"/>
        <w:color w:val="5F6B76"/>
        <w:sz w:val="17"/>
      </w:rPr>
      <w:t>1</w:t>
    </w:r>
    <w:r>
      <w:rPr>
        <w:rFonts w:ascii="Calibri" w:hAnsi="Calibri" w:eastAsia="微软雅黑"/>
        <w:color w:val="5F6B76"/>
        <w:sz w:val="17"/>
      </w:rPr>
      <w:fldChar w:fldCharType="end"/>
    </w:r>
    <w:r>
      <w:rPr>
        <w:rFonts w:ascii="Calibri" w:hAnsi="Calibri" w:eastAsia="微软雅黑"/>
        <w:color w:val="5F6B76"/>
        <w:sz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5"/>
      <w:spacing w:after="0"/>
      <w:jc w:val="left"/>
    </w:pPr>
    <w:r>
      <w:rPr>
        <w:rFonts w:ascii="Calibri" w:hAnsi="Calibri" w:eastAsia="微软雅黑"/>
        <w:b/>
        <w:color w:val="5F6B76"/>
        <w:sz w:val="17"/>
      </w:rPr>
      <w:t>新股网上申购实操指南</w:t>
    </w:r>
    <w:r>
      <w:rPr>
        <w:rFonts w:ascii="Calibri" w:hAnsi="Calibri" w:eastAsia="微软雅黑"/>
        <w:color w:val="5F6B76"/>
        <w:sz w:val="17"/>
      </w:rPr>
      <w:t xml:space="preserve">  |  数据截至 2026-07-27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singleLevel"/>
    <w:tmpl w:val="CF092B84"/>
    <w:lvl w:ilvl="0" w:tentative="0">
      <w:start w:val="1"/>
      <w:numFmt w:val="decimal"/>
      <w:lvlText w:val="%1."/>
      <w:lvlJc w:val="left"/>
      <w:pPr>
        <w:tabs>
          <w:tab w:val="left" w:pos="540"/>
        </w:tabs>
        <w:spacing w:after="80" w:line="300" w:lineRule="auto"/>
        <w:ind w:left="540" w:hanging="270"/>
      </w:pPr>
      <w:rPr>
        <w:rFonts w:ascii="Calibri" w:hAnsi="Calibri" w:eastAsia="微软雅黑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7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tabs>
          <w:tab w:val="left" w:pos="540"/>
        </w:tabs>
        <w:spacing w:after="80" w:line="300" w:lineRule="auto"/>
        <w:ind w:left="540" w:hanging="270"/>
      </w:pPr>
      <w:rPr>
        <w:rFonts w:ascii="Calibri" w:hAnsi="Calibri" w:eastAsia="微软雅黑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7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77F5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pacing w:before="0" w:after="120" w:line="300" w:lineRule="auto"/>
      <w:jc w:val="left"/>
    </w:pPr>
    <w:rPr>
      <w:rFonts w:ascii="Calibri" w:hAnsi="Calibri" w:eastAsia="微软雅黑" w:cstheme="minorBidi"/>
      <w:color w:val="222222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widowControl/>
      <w:spacing w:before="360" w:after="20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widowControl/>
      <w:spacing w:before="280" w:after="14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widowControl/>
      <w:spacing w:before="200" w:after="10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pPr>
      <w:keepNext/>
      <w:spacing w:before="0" w:after="360" w:line="276" w:lineRule="auto"/>
    </w:pPr>
    <w:rPr>
      <w:rFonts w:asciiTheme="majorHAnsi" w:hAnsiTheme="majorHAnsi" w:eastAsiaTheme="majorEastAsia" w:cstheme="majorBidi"/>
      <w:i/>
      <w:iCs/>
      <w:color w:val="5F6B76"/>
      <w:spacing w:val="15"/>
      <w:sz w:val="25"/>
      <w:szCs w:val="24"/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keepNext/>
      <w:pBdr>
        <w:bottom w:val="single" w:color="4F81BD" w:themeColor="accent1" w:sz="8" w:space="4"/>
      </w:pBdr>
      <w:spacing w:before="0" w:after="160" w:line="240" w:lineRule="auto"/>
      <w:contextualSpacing/>
    </w:pPr>
    <w:rPr>
      <w:rFonts w:asciiTheme="majorHAnsi" w:hAnsiTheme="majorHAnsi" w:eastAsiaTheme="majorEastAsia" w:cstheme="majorBidi"/>
      <w:b/>
      <w:color w:val="0B2545"/>
      <w:spacing w:val="5"/>
      <w:kern w:val="28"/>
      <w:sz w:val="54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Source Note"/>
    <w:uiPriority w:val="0"/>
    <w:pPr>
      <w:spacing w:before="80" w:after="80" w:line="264" w:lineRule="auto"/>
    </w:pPr>
    <w:rPr>
      <w:rFonts w:ascii="Calibri" w:hAnsi="Calibri" w:eastAsia="微软雅黑" w:cstheme="minorBidi"/>
      <w:color w:val="5F6B76"/>
      <w:sz w:val="17"/>
      <w:szCs w:val="22"/>
      <w:lang w:val="en-US" w:eastAsia="en-US" w:bidi="ar-SA"/>
    </w:rPr>
  </w:style>
  <w:style w:type="paragraph" w:customStyle="1" w:styleId="165">
    <w:name w:val="Small Note"/>
    <w:uiPriority w:val="0"/>
    <w:pPr>
      <w:spacing w:before="0" w:after="100" w:line="264" w:lineRule="auto"/>
    </w:pPr>
    <w:rPr>
      <w:rFonts w:ascii="Calibri" w:hAnsi="Calibri" w:eastAsia="微软雅黑" w:cstheme="minorBidi"/>
      <w:color w:val="5F6B76"/>
      <w:sz w:val="18"/>
      <w:szCs w:val="22"/>
      <w:lang w:val="en-US" w:eastAsia="en-US" w:bidi="ar-SA"/>
    </w:rPr>
  </w:style>
  <w:style w:type="paragraph" w:customStyle="1" w:styleId="166">
    <w:name w:val="Table Text"/>
    <w:uiPriority w:val="0"/>
    <w:pPr>
      <w:spacing w:before="0" w:after="0" w:line="264" w:lineRule="auto"/>
    </w:pPr>
    <w:rPr>
      <w:rFonts w:ascii="Calibri" w:hAnsi="Calibri" w:eastAsia="微软雅黑" w:cstheme="minorBidi"/>
      <w:color w:val="222222"/>
      <w:sz w:val="18"/>
      <w:szCs w:val="22"/>
      <w:lang w:val="en-US" w:eastAsia="en-US" w:bidi="ar-SA"/>
    </w:rPr>
  </w:style>
  <w:style w:type="paragraph" w:customStyle="1" w:styleId="167">
    <w:name w:val="Kicker"/>
    <w:uiPriority w:val="0"/>
    <w:pPr>
      <w:spacing w:before="0" w:after="100" w:line="240" w:lineRule="auto"/>
    </w:pPr>
    <w:rPr>
      <w:rFonts w:ascii="Calibri" w:hAnsi="Calibri" w:eastAsia="微软雅黑" w:cstheme="minorBidi"/>
      <w:b/>
      <w:color w:val="2E74B5"/>
      <w:sz w:val="19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6862</Words>
  <Characters>9315</Characters>
  <Lines>0</Lines>
  <Paragraphs>0</Paragraphs>
  <TotalTime>2</TotalTime>
  <ScaleCrop>false</ScaleCrop>
  <LinksUpToDate>false</LinksUpToDate>
  <CharactersWithSpaces>10147</CharactersWithSpaces>
  <Application>WPS Office_11.1.0.11754_F1E327BC-269C-435d-A152-05C5408002CA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Ai</dc:creator>
  <dc:description>generated by python-docx</dc:description>
  <cp:keywords>新股申购, 北交所, 主板, 科创板, 门票市值, 中签率</cp:keywords>
  <cp:lastModifiedBy>Ai</cp:lastModifiedBy>
  <dcterms:modified xsi:type="dcterms:W3CDTF">2026-07-28T12:12:57Z</dcterms:modified>
  <dc:subject>北交所、沪深主板与科创板新股申购规则及案例</dc:subject>
  <dc:title>新股网上申购实操指南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2052-11.1.0.11754</vt:lpwstr>
  </property>
  <property fmtid="{D5CDD505-2E9C-101B-9397-08002B2CF9AE}" pid="3" name="ICV">
    <vt:lpwstr>09EEA04BD18B4828B42D5C6902BB0075</vt:lpwstr>
  </property>
</Properties>
</file>