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and hear you think</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 Job Title – RTR/OTC/PTP Accountant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Rohlik Group is currently present in Czechia, Austria, Hungary and Germany.  We are planning to expand into Romania and Italy within this fiscal year. We plan to expand to other EU markets in the next few years among which are Spain and France.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Currently we keep accounting in-house for CZ entity and for other we outsource. In future, all accounting for all countries will be done  in-house.  We run account reconciliation annually only.</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Task</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What reconciliation process would you implement for all entities? Which account would you reconcile and which not? What is the ideal frequency? What is the format which should be used?</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3">
      <w:pPr>
        <w:spacing w:after="240" w:lineRule="auto"/>
        <w:jc w:val="both"/>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Balance sheet attached.</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uLJoUD4xxyHbLLGRAtdSKuHPg==">AMUW2mWHtTz/lgNsdCPmRatZ5DA4mXTG2GGcODZp1VVJcm3tGYBOL21qa00HhRRVXsEhbWODUQAeTfV44YEsyQe/m67KOUDAXM4SSL2+sganGV5VgR4T+2Bvs4WT78KKNKphA0AVlCgN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2021-07-11T16:33:00Z</dcterms:created>
  <dc:creator>Mirka</dc:creator>
</cp:coreProperties>
</file>