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Operations Director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A">
      <w:pPr>
        <w:pageBreakBefore w:val="0"/>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 Ops Director, you are leading a big Team and must ensure a proper and smooth way of delivering sales and high customer service. We are on Friday, it’s 2pm; your FC is by far not delivering what our customers are requesting due to lack of delivery slots. The situation is extremely urgent as it might have a huge negative impact on our weekend orders as well. Unfortunately your drivers, who are self-employed, are not happy with the rate you give them and have decided not to come; you have almost 20% absenteeism today and tomorrow is a Public holiday. The number of customers’ orders is increasing month after month and you are running over capacity in your current warehouse with a level of cancelled orders increasing and substitution level above 4%. Your shrinkage level is quite alarming with a level of 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color w:val="222222"/>
          <w:sz w:val="20"/>
          <w:szCs w:val="20"/>
        </w:rPr>
      </w:pPr>
      <w:r w:rsidDel="00000000" w:rsidR="00000000" w:rsidRPr="00000000">
        <w:rPr>
          <w:rFonts w:ascii="Calibri" w:cs="Calibri" w:eastAsia="Calibri" w:hAnsi="Calibri"/>
          <w:rtl w:val="0"/>
        </w:rPr>
        <w:t xml:space="preserve">Prepare an action plan regarding the way you are going to deal with the crisis. Share your action for this weekend and your strategic view for the next 24-36 months. </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Supporting materials</w:t>
      </w:r>
    </w:p>
    <w:p w:rsidR="00000000" w:rsidDel="00000000" w:rsidP="00000000" w:rsidRDefault="00000000" w:rsidRPr="00000000" w14:paraId="0000000F">
      <w:pPr>
        <w:pageBreakBefore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Mother company</w:t>
        <w:tab/>
        <w:tab/>
      </w:r>
      <w:hyperlink r:id="rId7">
        <w:r w:rsidDel="00000000" w:rsidR="00000000" w:rsidRPr="00000000">
          <w:rPr>
            <w:rFonts w:ascii="Calibri" w:cs="Calibri" w:eastAsia="Calibri" w:hAnsi="Calibri"/>
            <w:color w:val="1155cc"/>
            <w:sz w:val="20"/>
            <w:szCs w:val="20"/>
            <w:u w:val="single"/>
            <w:rtl w:val="0"/>
          </w:rPr>
          <w:t xml:space="preserve">Rohlik.group</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Other companies</w:t>
        <w:tab/>
        <w:tab/>
        <w:t xml:space="preserve">Rohlik.cz, Kifli.hu, Gurkerl.at &amp; Knuspr.de </w:t>
      </w:r>
      <w:r w:rsidDel="00000000" w:rsidR="00000000" w:rsidRPr="00000000">
        <w:rPr>
          <w:rtl w:val="0"/>
        </w:rPr>
      </w:r>
    </w:p>
    <w:p w:rsidR="00000000" w:rsidDel="00000000" w:rsidP="00000000" w:rsidRDefault="00000000" w:rsidRPr="00000000" w14:paraId="00000011">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hlik.group"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znbVj8fVV+j87TA5ApBtvq0cQ==">AMUW2mU069MrAG7W2w48yDTppUaNBDZEW7upeKal0oWmENQHm3bWNjbUntJaNh6aX8261k5S2kFIpr35VMDydnEQEFkpbdMtJsNzYhW1j1LA9ti2nT0A2yM=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