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Job Title</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pageBreakBefore w:val="0"/>
        <w:numPr>
          <w:ilvl w:val="0"/>
          <w:numId w:val="1"/>
        </w:numPr>
        <w:spacing w:after="240" w:before="240" w:lineRule="auto"/>
        <w:ind w:left="720" w:hanging="360"/>
        <w:rPr>
          <w:sz w:val="18"/>
          <w:szCs w:val="18"/>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pageBreakBefore w:val="0"/>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5">
      <w:pPr>
        <w:pageBreakBefore w:val="0"/>
        <w:numPr>
          <w:ilvl w:val="0"/>
          <w:numId w:val="2"/>
        </w:numPr>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Please prepare a structured presentation, which you will use to walk us through your proposal. Get ready for a 60-minute presentation, including  Q&amp;A.</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FQo0ZmL2FatlHoU0dVlvrkXo7g==">AMUW2mW1NiQHm/HkQEki2GEpqryBfYoLmeFxV9y7/sPoo7ci+YXSABDH9Y0co/iXOCVSNfWKaB6IIZW27cQaRVLjRAyFw/g4iIemwvYEyKoy/YfVOnIoido=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