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6">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8">
      <w:pPr>
        <w:pageBreakBefore w:val="0"/>
        <w:jc w:val="center"/>
        <w:rPr>
          <w:rFonts w:ascii="Calibri" w:cs="Calibri" w:eastAsia="Calibri" w:hAnsi="Calibri"/>
          <w:b w:val="1"/>
          <w:sz w:val="24"/>
          <w:szCs w:val="24"/>
          <w:highlight w:val="yellow"/>
        </w:rPr>
      </w:pPr>
      <w:r w:rsidDel="00000000" w:rsidR="00000000" w:rsidRPr="00000000">
        <w:rPr>
          <w:rFonts w:ascii="Calibri" w:cs="Calibri" w:eastAsia="Calibri" w:hAnsi="Calibri"/>
          <w:b w:val="1"/>
          <w:sz w:val="24"/>
          <w:szCs w:val="24"/>
          <w:highlight w:val="yellow"/>
          <w:rtl w:val="0"/>
        </w:rPr>
        <w:t xml:space="preserve">Role Title</w:t>
      </w:r>
    </w:p>
    <w:p w:rsidR="00000000" w:rsidDel="00000000" w:rsidP="00000000" w:rsidRDefault="00000000" w:rsidRPr="00000000" w14:paraId="0000000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color w:val="222222"/>
          <w:sz w:val="72"/>
          <w:szCs w:val="72"/>
        </w:rPr>
      </w:pPr>
      <w:r w:rsidDel="00000000" w:rsidR="00000000" w:rsidRPr="00000000">
        <w:rPr>
          <w:rFonts w:ascii="Calibri" w:cs="Calibri" w:eastAsia="Calibri" w:hAnsi="Calibri"/>
          <w:b w:val="1"/>
          <w:rtl w:val="0"/>
        </w:rPr>
        <w:t xml:space="preserve">Situation</w:t>
      </w:r>
      <w:r w:rsidDel="00000000" w:rsidR="00000000" w:rsidRPr="00000000">
        <w:rPr>
          <w:rtl w:val="0"/>
        </w:rPr>
      </w:r>
    </w:p>
    <w:p w:rsidR="00000000" w:rsidDel="00000000" w:rsidP="00000000" w:rsidRDefault="00000000" w:rsidRPr="00000000" w14:paraId="0000000B">
      <w:pPr>
        <w:pageBreakBefore w:val="0"/>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0C">
      <w:pPr>
        <w:pageBreakBefore w:val="0"/>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0D">
      <w:pPr>
        <w:pageBreakBefore w:val="0"/>
        <w:rPr>
          <w:rFonts w:ascii="Calibri" w:cs="Calibri" w:eastAsia="Calibri" w:hAnsi="Calibri"/>
          <w:color w:val="202124"/>
          <w:shd w:fill="f8f9fa" w:val="clear"/>
        </w:rPr>
      </w:pPr>
      <w:r w:rsidDel="00000000" w:rsidR="00000000" w:rsidRPr="00000000">
        <w:rPr>
          <w:rFonts w:ascii="Calibri" w:cs="Calibri" w:eastAsia="Calibri" w:hAnsi="Calibri"/>
          <w:color w:val="202124"/>
          <w:shd w:fill="f8f9fa" w:val="clear"/>
          <w:rtl w:val="0"/>
        </w:rPr>
        <w:t xml:space="preserve">Rohlík (Velká Pecka, s.r.o.) is owned by the buyer company Myfood. He is currently considering integration both companies. One of the tasks would be the integration of the assortment and its narrowing and streamlining. The data file contains Myfood items sold on Rohlík with basic data. We need it find out:</w:t>
      </w:r>
    </w:p>
    <w:p w:rsidR="00000000" w:rsidDel="00000000" w:rsidP="00000000" w:rsidRDefault="00000000" w:rsidRPr="00000000" w14:paraId="0000000E">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0F">
      <w:pPr>
        <w:pageBreakBefore w:val="0"/>
        <w:ind w:left="0" w:firstLine="0"/>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10">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1">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Additional  Information</w:t>
      </w:r>
    </w:p>
    <w:p w:rsidR="00000000" w:rsidDel="00000000" w:rsidP="00000000" w:rsidRDefault="00000000" w:rsidRPr="00000000" w14:paraId="00000012">
      <w:pPr>
        <w:pageBreakBefore w:val="0"/>
        <w:numPr>
          <w:ilvl w:val="0"/>
          <w:numId w:val="1"/>
        </w:numPr>
        <w:ind w:left="720" w:hanging="36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3">
      <w:pPr>
        <w:pageBreakBefore w:val="0"/>
        <w:ind w:left="720" w:firstLine="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4">
      <w:pPr>
        <w:pageBreakBefore w:val="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5">
      <w:pPr>
        <w:pageBreakBefore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Result of the case study should be captured in a format of your choice that is easily shareable with us during the next meeting. We don’t need you to write essays, clear and consistent content is much more important to us. Please send us the presentation materials of your Case study 1 day prior to the meeting so we can review and get ready for the talk.</w:t>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2289338</wp:posOffset>
          </wp:positionH>
          <wp:positionV relativeFrom="paragraph">
            <wp:posOffset>19053</wp:posOffset>
          </wp:positionV>
          <wp:extent cx="1147763" cy="846523"/>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763" cy="8465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Xp2stLGp5K0vewc7CmQuIjjvXA==">AMUW2mWND+natMhpVfH2vBvfsEoMCYdPCgXZjtQ3aTBuERjRh8hBrV9xdFSrKG1ZOWtlQ384lCOfdxSKSpRpqfybCSQAIn7SQiNqXvbuSVpO4aeTPHeNP6E=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