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color w:val="222222"/>
          <w:sz w:val="72"/>
          <w:szCs w:val="72"/>
        </w:rPr>
      </w:pPr>
      <w:r w:rsidDel="00000000" w:rsidR="00000000" w:rsidRPr="00000000">
        <w:rPr>
          <w:rFonts w:ascii="Calibri" w:cs="Calibri" w:eastAsia="Calibri" w:hAnsi="Calibri"/>
          <w:b w:val="1"/>
          <w:sz w:val="24"/>
          <w:szCs w:val="24"/>
          <w:rtl w:val="0"/>
        </w:rPr>
        <w:t xml:space="preserve">Marketing Analyst</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Rohlik Group is planning to expand its operations into a new European market - Spain. Preliminary research indicates a high potential for e-grocery services, but the market is competitive with several established local players. To ensure a successful launch, Rohlik Group aims to implement a strategic digital marketing campaign to build brand awareness, attract new customers, and gain market share.</w:t>
        <w:br w:type="textWrapping"/>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Objectives:</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Develop a comprehensive understanding of the target market, including customer demographics, preferences, and purchasing behaviour.</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Design an effective digital marketing strategy to maximise reach and engagement among potential customers.</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Propose methods to measure and analyse the performance of digital marketing activities to ensure the highest return on investment (ROI).</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Given a hypothetical budget for the marketing campaign, allocate funds across the chosen channels. Justify your allocation based on expected impact and ROI.</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Deliverables: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The candidate is expected to present a comprehensive strategy document that includes:</w:t>
      </w:r>
    </w:p>
    <w:p w:rsidR="00000000" w:rsidDel="00000000" w:rsidP="00000000" w:rsidRDefault="00000000" w:rsidRPr="00000000" w14:paraId="0000001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analysis of the target market and customer segments.</w:t>
      </w:r>
    </w:p>
    <w:p w:rsidR="00000000" w:rsidDel="00000000" w:rsidP="00000000" w:rsidRDefault="00000000" w:rsidRPr="00000000" w14:paraId="0000001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detailed digital marketing strategy with creative concepts for campaign messaging.</w:t>
      </w:r>
    </w:p>
    <w:p w:rsidR="00000000" w:rsidDel="00000000" w:rsidP="00000000" w:rsidRDefault="00000000" w:rsidRPr="00000000" w14:paraId="0000001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plan for measuring and analysing campaign performance.</w:t>
      </w:r>
    </w:p>
    <w:p w:rsidR="00000000" w:rsidDel="00000000" w:rsidP="00000000" w:rsidRDefault="00000000" w:rsidRPr="00000000" w14:paraId="0000001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budget allocation plan with justifications.</w:t>
      </w:r>
    </w:p>
    <w:p w:rsidR="00000000" w:rsidDel="00000000" w:rsidP="00000000" w:rsidRDefault="00000000" w:rsidRPr="00000000" w14:paraId="0000001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Identified challenges and proposed solutions.</w:t>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Please prepare a structured presentation, which you will use to walk us through your proposal. Get ready for a 60-minute presentation, including  Q&amp;A.</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