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Change Manager</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COO</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rPr>
      </w:pPr>
      <w:r w:rsidDel="00000000" w:rsidR="00000000" w:rsidRPr="00000000">
        <w:rPr>
          <w:rFonts w:ascii="Calibri" w:cs="Calibri" w:eastAsia="Calibri" w:hAnsi="Calibri"/>
          <w:color w:val="555555"/>
          <w:highlight w:val="white"/>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color w:val="555555"/>
            <w:highlight w:val="white"/>
            <w:rtl w:val="0"/>
          </w:rPr>
          <w:t xml:space="preserve">Rohlik.cz</w:t>
        </w:r>
      </w:hyperlink>
      <w:r w:rsidDel="00000000" w:rsidR="00000000" w:rsidRPr="00000000">
        <w:rPr>
          <w:rFonts w:ascii="Calibri" w:cs="Calibri" w:eastAsia="Calibri" w:hAnsi="Calibri"/>
          <w:color w:val="555555"/>
          <w:highlight w:val="white"/>
          <w:rtl w:val="0"/>
        </w:rPr>
        <w:t xml:space="preserve">), Hungary (</w:t>
      </w:r>
      <w:hyperlink r:id="rId8">
        <w:r w:rsidDel="00000000" w:rsidR="00000000" w:rsidRPr="00000000">
          <w:rPr>
            <w:rFonts w:ascii="Calibri" w:cs="Calibri" w:eastAsia="Calibri" w:hAnsi="Calibri"/>
            <w:color w:val="555555"/>
            <w:highlight w:val="white"/>
            <w:rtl w:val="0"/>
          </w:rPr>
          <w:t xml:space="preserve">Kifli.hu</w:t>
        </w:r>
      </w:hyperlink>
      <w:r w:rsidDel="00000000" w:rsidR="00000000" w:rsidRPr="00000000">
        <w:rPr>
          <w:rFonts w:ascii="Calibri" w:cs="Calibri" w:eastAsia="Calibri" w:hAnsi="Calibri"/>
          <w:color w:val="555555"/>
          <w:highlight w:val="white"/>
          <w:rtl w:val="0"/>
        </w:rPr>
        <w:t xml:space="preserve">), Austria (</w:t>
      </w:r>
      <w:hyperlink r:id="rId9">
        <w:r w:rsidDel="00000000" w:rsidR="00000000" w:rsidRPr="00000000">
          <w:rPr>
            <w:rFonts w:ascii="Calibri" w:cs="Calibri" w:eastAsia="Calibri" w:hAnsi="Calibri"/>
            <w:color w:val="555555"/>
            <w:highlight w:val="white"/>
            <w:rtl w:val="0"/>
          </w:rPr>
          <w:t xml:space="preserve">Gurkerl.at</w:t>
        </w:r>
      </w:hyperlink>
      <w:r w:rsidDel="00000000" w:rsidR="00000000" w:rsidRPr="00000000">
        <w:rPr>
          <w:rFonts w:ascii="Calibri" w:cs="Calibri" w:eastAsia="Calibri" w:hAnsi="Calibri"/>
          <w:color w:val="555555"/>
          <w:highlight w:val="white"/>
          <w:rtl w:val="0"/>
        </w:rPr>
        <w:t xml:space="preserve">), Germany (</w:t>
      </w:r>
      <w:hyperlink r:id="rId10">
        <w:r w:rsidDel="00000000" w:rsidR="00000000" w:rsidRPr="00000000">
          <w:rPr>
            <w:rFonts w:ascii="Calibri" w:cs="Calibri" w:eastAsia="Calibri" w:hAnsi="Calibri"/>
            <w:color w:val="555555"/>
            <w:highlight w:val="white"/>
            <w:rtl w:val="0"/>
          </w:rPr>
          <w:t xml:space="preserve">Knuspr.de</w:t>
        </w:r>
      </w:hyperlink>
      <w:r w:rsidDel="00000000" w:rsidR="00000000" w:rsidRPr="00000000">
        <w:rPr>
          <w:rFonts w:ascii="Calibri" w:cs="Calibri" w:eastAsia="Calibri" w:hAnsi="Calibri"/>
          <w:color w:val="555555"/>
          <w:highlight w:val="white"/>
          <w:rtl w:val="0"/>
        </w:rPr>
        <w:t xml:space="preserve">) and Romania (Sezamo.ro). By owning its end-to-end operations, including all technology in-house, Rohlik provides a superior customer experience and the freshest food from local farmers and artisans, as well as a broad supermarket selection.</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555555"/>
          <w:highlight w:val="white"/>
        </w:rPr>
      </w:pPr>
      <w:r w:rsidDel="00000000" w:rsidR="00000000" w:rsidRPr="00000000">
        <w:rPr>
          <w:rFonts w:ascii="Calibri" w:cs="Calibri" w:eastAsia="Calibri" w:hAnsi="Calibri"/>
          <w:b w:val="1"/>
          <w:sz w:val="24"/>
          <w:szCs w:val="24"/>
          <w:rtl w:val="0"/>
        </w:rPr>
        <w:t xml:space="preserve">Team  Overview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The team is responsible for owning the strategic project and program pipeline, managing project implementation, running the project management office, driving best practices, coordinating with stakeholders, collaborating with local support teams, prioritizing programs, collecting innovative ideas, handling data, and supporting operations during peak demand.</w:t>
      </w:r>
      <w:r w:rsidDel="00000000" w:rsidR="00000000" w:rsidRPr="00000000">
        <w:rPr>
          <w:rtl w:val="0"/>
        </w:rPr>
      </w:r>
    </w:p>
    <w:p w:rsidR="00000000" w:rsidDel="00000000" w:rsidP="00000000" w:rsidRDefault="00000000" w:rsidRPr="00000000" w14:paraId="0000000A">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ageBreakBefore w:val="0"/>
        <w:ind w:left="0" w:firstLine="0"/>
        <w:rPr>
          <w:rFonts w:ascii="Calibri" w:cs="Calibri" w:eastAsia="Calibri" w:hAnsi="Calibri"/>
          <w:color w:val="555555"/>
          <w:highlight w:val="white"/>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highlight w:val="white"/>
          <w:rtl w:val="0"/>
        </w:rPr>
        <w:t xml:space="preserve">As part of this role, your responsibilities include overseeing the strategic project and program pipeline, ensuring successful implementation of projects and local change requests through data management, coordination, planning, testing, and troubleshooting. You will also run the project management office, promote best practices and process standardization, collaborate with various stakeholders, work closely with site staff and support teams, prioritize programs, gather innovative ideas, manage large datasets, and provide support during peak operational periods.</w:t>
      </w:r>
    </w:p>
    <w:p w:rsidR="00000000" w:rsidDel="00000000" w:rsidP="00000000" w:rsidRDefault="00000000" w:rsidRPr="00000000" w14:paraId="0000000C">
      <w:pPr>
        <w:pageBreakBefore w:val="0"/>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D">
      <w:pPr>
        <w:shd w:fill="ffffff" w:val="clear"/>
        <w:spacing w:after="120"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Your Responsibilities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Own the strategic pipeline of projects/programs/tools for the site and also local change requests to ensure successful implementation. This would include managing the data collection, coordination, planning, testing, validation, analysis, optimization, roll out/training and trouble-shooting</w:t>
      </w:r>
    </w:p>
    <w:p w:rsidR="00000000" w:rsidDel="00000000" w:rsidP="00000000" w:rsidRDefault="00000000" w:rsidRPr="00000000" w14:paraId="0000000F">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Run project management office to track progress, report on ongoing initiatives, monitor and supervise process changes</w:t>
      </w:r>
    </w:p>
    <w:p w:rsidR="00000000" w:rsidDel="00000000" w:rsidP="00000000" w:rsidRDefault="00000000" w:rsidRPr="00000000" w14:paraId="00000010">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Drive the adoption of best practices and standardization of processes and exchange knowledge within the network</w:t>
      </w:r>
    </w:p>
    <w:p w:rsidR="00000000" w:rsidDel="00000000" w:rsidP="00000000" w:rsidRDefault="00000000" w:rsidRPr="00000000" w14:paraId="00000011">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Interact and coordinate with multiple stakeholders (regional and local) and present to steering committees to ensure the successful execution of programs</w:t>
      </w:r>
    </w:p>
    <w:p w:rsidR="00000000" w:rsidDel="00000000" w:rsidP="00000000" w:rsidRDefault="00000000" w:rsidRPr="00000000" w14:paraId="00000012">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Work closely with the site staff and local support teams (Safety, IT, HR, Facility maintenance) to build and secure support and resources for projects and initiatives to ensure deadlines are met</w:t>
      </w:r>
    </w:p>
    <w:p w:rsidR="00000000" w:rsidDel="00000000" w:rsidP="00000000" w:rsidRDefault="00000000" w:rsidRPr="00000000" w14:paraId="00000013">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Confidently prioritize programs, resources and scope while managing stakeholder expectations</w:t>
      </w:r>
    </w:p>
    <w:p w:rsidR="00000000" w:rsidDel="00000000" w:rsidP="00000000" w:rsidRDefault="00000000" w:rsidRPr="00000000" w14:paraId="00000014">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Collect and consolidate innovative ideas from site operations and support them in creating business cases</w:t>
      </w:r>
    </w:p>
    <w:p w:rsidR="00000000" w:rsidDel="00000000" w:rsidP="00000000" w:rsidRDefault="00000000" w:rsidRPr="00000000" w14:paraId="00000015">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Work with large data sets and own operations metrics and communicate them during daily/weekly review meetings</w:t>
      </w:r>
    </w:p>
    <w:p w:rsidR="00000000" w:rsidDel="00000000" w:rsidP="00000000" w:rsidRDefault="00000000" w:rsidRPr="00000000" w14:paraId="00000016">
      <w:pPr>
        <w:numPr>
          <w:ilvl w:val="0"/>
          <w:numId w:val="1"/>
        </w:numPr>
        <w:ind w:left="720" w:hanging="360"/>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Support operations during periods of high demand</w:t>
      </w:r>
    </w:p>
    <w:p w:rsidR="00000000" w:rsidDel="00000000" w:rsidP="00000000" w:rsidRDefault="00000000" w:rsidRPr="00000000" w14:paraId="00000017">
      <w:pPr>
        <w:rPr>
          <w:rFonts w:ascii="Roboto" w:cs="Roboto" w:eastAsia="Roboto" w:hAnsi="Roboto"/>
          <w:color w:val="555555"/>
          <w:sz w:val="20"/>
          <w:szCs w:val="20"/>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Implementing and driving a continuous improvement process</w:t>
      </w:r>
    </w:p>
    <w:p w:rsidR="00000000" w:rsidDel="00000000" w:rsidP="00000000" w:rsidRDefault="00000000" w:rsidRPr="00000000" w14:paraId="0000001A">
      <w:pPr>
        <w:numPr>
          <w:ilvl w:val="0"/>
          <w:numId w:val="2"/>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Quality process  (Damage %, Incomplete %, Shrink %)</w:t>
      </w:r>
    </w:p>
    <w:p w:rsidR="00000000" w:rsidDel="00000000" w:rsidP="00000000" w:rsidRDefault="00000000" w:rsidRPr="00000000" w14:paraId="0000001B">
      <w:pPr>
        <w:numPr>
          <w:ilvl w:val="0"/>
          <w:numId w:val="2"/>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FC &amp; LM Productivity - driving a continuous improvement process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What we offer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You will not be bound by corporate processes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555555"/>
          <w:highlight w:val="white"/>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p>
    <w:p w:rsidR="00000000" w:rsidDel="00000000" w:rsidP="00000000" w:rsidRDefault="00000000" w:rsidRPr="00000000" w14:paraId="00000023">
      <w:pPr>
        <w:pageBreakBefore w:val="0"/>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24">
      <w:pPr>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hd w:fill="ffffff" w:val="clear"/>
        <w:spacing w:after="120" w:line="360" w:lineRule="auto"/>
        <w:ind w:left="720" w:firstLine="0"/>
        <w:rPr>
          <w:color w:val="555555"/>
          <w:sz w:val="18"/>
          <w:szCs w:val="18"/>
        </w:rPr>
      </w:pPr>
      <w:r w:rsidDel="00000000" w:rsidR="00000000" w:rsidRPr="00000000">
        <w:rPr>
          <w:rtl w:val="0"/>
        </w:rPr>
      </w:r>
    </w:p>
    <w:p w:rsidR="00000000" w:rsidDel="00000000" w:rsidP="00000000" w:rsidRDefault="00000000" w:rsidRPr="00000000" w14:paraId="00000028">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drawing>
        <wp:inline distB="114300" distT="114300" distL="114300" distR="114300">
          <wp:extent cx="5734050" cy="1057275"/>
          <wp:effectExtent b="0" l="0" r="0" t="0"/>
          <wp:docPr id="8"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ORzwTb3QVH1nwa3KjlJzjtfqw==">CgMxLjA4AHIhMURDWWxIelRJdHhqS194c18ybTlEdTRYLU9YandPa3Ns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