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002">
      <w:pPr>
        <w:pStyle w:val="Heading1"/>
        <w:keepNext w:val="0"/>
        <w:keepLines w:val="0"/>
        <w:spacing w:after="0" w:before="60" w:lineRule="auto"/>
        <w:ind w:left="140" w:right="1140" w:firstLine="0"/>
        <w:jc w:val="center"/>
        <w:rPr>
          <w:rFonts w:ascii="Calibri" w:cs="Calibri" w:eastAsia="Calibri" w:hAnsi="Calibri"/>
          <w:b w:val="1"/>
          <w:sz w:val="24"/>
          <w:szCs w:val="24"/>
        </w:rPr>
      </w:pPr>
      <w:bookmarkStart w:colFirst="0" w:colLast="0" w:name="_heading=h.gjdgxs" w:id="0"/>
      <w:bookmarkEnd w:id="0"/>
      <w:r w:rsidDel="00000000" w:rsidR="00000000" w:rsidRPr="00000000">
        <w:rPr>
          <w:rFonts w:ascii="Calibri" w:cs="Calibri" w:eastAsia="Calibri" w:hAnsi="Calibri"/>
          <w:b w:val="1"/>
          <w:sz w:val="24"/>
          <w:szCs w:val="24"/>
          <w:rtl w:val="0"/>
        </w:rPr>
        <w:t xml:space="preserve">Group Financial Reporting Manager</w:t>
      </w:r>
    </w:p>
    <w:p w:rsidR="00000000" w:rsidDel="00000000" w:rsidP="00000000" w:rsidRDefault="00000000" w:rsidRPr="00000000" w14:paraId="00000003">
      <w:pPr>
        <w:pStyle w:val="Heading1"/>
        <w:keepNext w:val="0"/>
        <w:keepLines w:val="0"/>
        <w:spacing w:after="0" w:before="60" w:lineRule="auto"/>
        <w:ind w:left="140" w:right="1140" w:firstLine="0"/>
        <w:jc w:val="center"/>
        <w:rPr>
          <w:rFonts w:ascii="Calibri" w:cs="Calibri" w:eastAsia="Calibri" w:hAnsi="Calibri"/>
          <w:sz w:val="24"/>
          <w:szCs w:val="24"/>
        </w:rPr>
      </w:pPr>
      <w:bookmarkStart w:colFirst="0" w:colLast="0" w:name="_heading=h.30j0zll" w:id="1"/>
      <w:bookmarkEnd w:id="1"/>
      <w:r w:rsidDel="00000000" w:rsidR="00000000" w:rsidRPr="00000000">
        <w:rPr>
          <w:rFonts w:ascii="Calibri" w:cs="Calibri" w:eastAsia="Calibri" w:hAnsi="Calibri"/>
          <w:sz w:val="24"/>
          <w:szCs w:val="24"/>
          <w:rtl w:val="0"/>
        </w:rPr>
        <w:t xml:space="preserve">Reporting to the Group Financial Controller</w:t>
      </w:r>
    </w:p>
    <w:p w:rsidR="00000000" w:rsidDel="00000000" w:rsidP="00000000" w:rsidRDefault="00000000" w:rsidRPr="00000000" w14:paraId="00000004">
      <w:pPr>
        <w:spacing w:after="240" w:before="240" w:lineRule="auto"/>
        <w:rPr>
          <w:rFonts w:ascii="Calibri" w:cs="Calibri" w:eastAsia="Calibri" w:hAnsi="Calibri"/>
          <w:color w:val="545454"/>
        </w:rPr>
      </w:pPr>
      <w:r w:rsidDel="00000000" w:rsidR="00000000" w:rsidRPr="00000000">
        <w:rPr>
          <w:rFonts w:ascii="Calibri" w:cs="Calibri" w:eastAsia="Calibri" w:hAnsi="Calibri"/>
          <w:color w:val="545454"/>
          <w:rtl w:val="0"/>
        </w:rPr>
        <w:t xml:space="preserve">Europe's leading online grocery delivery service. Wherever we are, we deliver the country’s largest assortment from both top brands and local farmers in less than three hours in 15 minute time slots, saving our customers time and giving them freedom and flexibility.</w:t>
      </w:r>
    </w:p>
    <w:p w:rsidR="00000000" w:rsidDel="00000000" w:rsidP="00000000" w:rsidRDefault="00000000" w:rsidRPr="00000000" w14:paraId="00000005">
      <w:pPr>
        <w:spacing w:after="240" w:lineRule="auto"/>
        <w:rPr>
          <w:rFonts w:ascii="Calibri" w:cs="Calibri" w:eastAsia="Calibri" w:hAnsi="Calibri"/>
          <w:color w:val="545454"/>
        </w:rPr>
      </w:pPr>
      <w:r w:rsidDel="00000000" w:rsidR="00000000" w:rsidRPr="00000000">
        <w:rPr>
          <w:rFonts w:ascii="Calibri" w:cs="Calibri" w:eastAsia="Calibri" w:hAnsi="Calibri"/>
          <w:color w:val="545454"/>
          <w:rtl w:val="0"/>
        </w:rPr>
        <w:t xml:space="preserve">We are on a mission for our customers’ healthier and happier lives by helping them eat and live better. Marrying state-of-the-art technology and logistics with love for food, we deliver up to 20,000 SKUs of high quality groceries to our customers’ doors. We carry all the favorite brands, plus a range of affordable own-label products. In every city we carefully select the best quality and freshest local produce to save our customers time; from butchers to bakery, and fresh produce directly from farmers via our unique Farm-to-Door program.</w:t>
      </w:r>
    </w:p>
    <w:p w:rsidR="00000000" w:rsidDel="00000000" w:rsidP="00000000" w:rsidRDefault="00000000" w:rsidRPr="00000000" w14:paraId="00000006">
      <w:pPr>
        <w:spacing w:after="240" w:before="240" w:lineRule="auto"/>
        <w:rPr>
          <w:rFonts w:ascii="Calibri" w:cs="Calibri" w:eastAsia="Calibri" w:hAnsi="Calibri"/>
          <w:color w:val="545454"/>
        </w:rPr>
      </w:pPr>
      <w:r w:rsidDel="00000000" w:rsidR="00000000" w:rsidRPr="00000000">
        <w:rPr>
          <w:rFonts w:ascii="Calibri" w:cs="Calibri" w:eastAsia="Calibri" w:hAnsi="Calibri"/>
          <w:color w:val="545454"/>
          <w:rtl w:val="0"/>
        </w:rPr>
        <w:t xml:space="preserve">Today we have 850,000+ customers in major European cities from Vienna to Munich and beyond. Last year we delivered more than 8 million orders.</w:t>
      </w:r>
    </w:p>
    <w:p w:rsidR="00000000" w:rsidDel="00000000" w:rsidP="00000000" w:rsidRDefault="00000000" w:rsidRPr="00000000" w14:paraId="00000007">
      <w:pPr>
        <w:spacing w:after="240" w:before="20"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Role Overview</w:t>
      </w:r>
    </w:p>
    <w:p w:rsidR="00000000" w:rsidDel="00000000" w:rsidP="00000000" w:rsidRDefault="00000000" w:rsidRPr="00000000" w14:paraId="00000008">
      <w:pPr>
        <w:spacing w:line="276" w:lineRule="auto"/>
        <w:ind w:left="0" w:right="120" w:firstLine="0"/>
        <w:jc w:val="both"/>
        <w:rPr>
          <w:rFonts w:ascii="Calibri" w:cs="Calibri" w:eastAsia="Calibri" w:hAnsi="Calibri"/>
          <w:color w:val="545454"/>
        </w:rPr>
      </w:pPr>
      <w:r w:rsidDel="00000000" w:rsidR="00000000" w:rsidRPr="00000000">
        <w:rPr>
          <w:rFonts w:ascii="Calibri" w:cs="Calibri" w:eastAsia="Calibri" w:hAnsi="Calibri"/>
          <w:color w:val="545454"/>
          <w:rtl w:val="0"/>
        </w:rPr>
        <w:t xml:space="preserve">This role will require you to take charge of the group reporting process and work with colleagues from across finance to complete the close accurately and on time.  You will also be responsible for managing the Group Reporting Accountant.  You will support the wider finance team in achieving excellent compliance with group policies and the operation of financial controls.</w:t>
      </w:r>
    </w:p>
    <w:p w:rsidR="00000000" w:rsidDel="00000000" w:rsidP="00000000" w:rsidRDefault="00000000" w:rsidRPr="00000000" w14:paraId="00000009">
      <w:pPr>
        <w:spacing w:after="240" w:before="240" w:lineRule="auto"/>
        <w:rPr>
          <w:rFonts w:ascii="Calibri" w:cs="Calibri" w:eastAsia="Calibri" w:hAnsi="Calibri"/>
          <w:b w:val="1"/>
        </w:rPr>
      </w:pPr>
      <w:r w:rsidDel="00000000" w:rsidR="00000000" w:rsidRPr="00000000">
        <w:rPr>
          <w:rFonts w:ascii="Calibri" w:cs="Calibri" w:eastAsia="Calibri" w:hAnsi="Calibri"/>
          <w:color w:val="545454"/>
          <w:rtl w:val="0"/>
        </w:rPr>
        <w:t xml:space="preserve"> </w:t>
      </w:r>
      <w:r w:rsidDel="00000000" w:rsidR="00000000" w:rsidRPr="00000000">
        <w:rPr>
          <w:rFonts w:ascii="Calibri" w:cs="Calibri" w:eastAsia="Calibri" w:hAnsi="Calibri"/>
          <w:b w:val="1"/>
          <w:rtl w:val="0"/>
        </w:rPr>
        <w:t xml:space="preserve">What we expect from you</w:t>
      </w:r>
    </w:p>
    <w:p w:rsidR="00000000" w:rsidDel="00000000" w:rsidP="00000000" w:rsidRDefault="00000000" w:rsidRPr="00000000" w14:paraId="0000000A">
      <w:pPr>
        <w:spacing w:after="240" w:before="240" w:lineRule="auto"/>
        <w:rPr>
          <w:rFonts w:ascii="Calibri" w:cs="Calibri" w:eastAsia="Calibri" w:hAnsi="Calibri"/>
          <w:color w:val="545454"/>
        </w:rPr>
      </w:pPr>
      <w:r w:rsidDel="00000000" w:rsidR="00000000" w:rsidRPr="00000000">
        <w:rPr>
          <w:rFonts w:ascii="Calibri" w:cs="Calibri" w:eastAsia="Calibri" w:hAnsi="Calibri"/>
          <w:color w:val="545454"/>
          <w:rtl w:val="0"/>
        </w:rPr>
        <w:t xml:space="preserve">Support the Group Financial Controller with compliance, controls processes and external reporting.  support the business in compliance with group finance policies and controls. Influence process improvements to ensure our processes are robust and appropriate for the business as it grows.</w:t>
      </w:r>
    </w:p>
    <w:p w:rsidR="00000000" w:rsidDel="00000000" w:rsidP="00000000" w:rsidRDefault="00000000" w:rsidRPr="00000000" w14:paraId="0000000B">
      <w:pPr>
        <w:spacing w:after="240" w:before="240" w:lineRule="auto"/>
        <w:rPr>
          <w:rFonts w:ascii="Calibri" w:cs="Calibri" w:eastAsia="Calibri" w:hAnsi="Calibri"/>
          <w:b w:val="1"/>
        </w:rPr>
      </w:pPr>
      <w:r w:rsidDel="00000000" w:rsidR="00000000" w:rsidRPr="00000000">
        <w:rPr>
          <w:rFonts w:ascii="Calibri" w:cs="Calibri" w:eastAsia="Calibri" w:hAnsi="Calibri"/>
          <w:color w:val="545454"/>
          <w:rtl w:val="0"/>
        </w:rPr>
        <w:t xml:space="preserve"> </w:t>
      </w:r>
      <w:r w:rsidDel="00000000" w:rsidR="00000000" w:rsidRPr="00000000">
        <w:rPr>
          <w:rFonts w:ascii="Calibri" w:cs="Calibri" w:eastAsia="Calibri" w:hAnsi="Calibri"/>
          <w:b w:val="1"/>
          <w:rtl w:val="0"/>
        </w:rPr>
        <w:t xml:space="preserve">Key areas of responsibility for the position</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Responsible for the consolidation and preparation of all financial statements for the Group and Statutory financial statements for the individual entities </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Provide the legal teams with the information required for submission to the Commercial Register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Responsibility for the year end and half year end processes, ensuring it is prepared in accordance with IFRS</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Liaising with the relevant departments on the preparation of information for the year end audit and the interim review</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Responsibility for the audit process, ensure deadlines are met and accurate information is provided to the Group’s auditors on time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Responsible for the financial manual which provides technical guidance to the Shared Services Centre and the Country finance teams on appropriate accounting treatments in line with IFRS standards</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Manage the implementation of new accounting standards, working with colleagues across finance to embed the required processes</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Provide the Audit Committee the financial statements for the Group, , as well as responses to the Auditors management report </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Track and manage the accounting for intercompany loans, investments and bank guarantees, including transferring of cash </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Responsibility for transfer pricing setup and supporting EY with preparation of the official Transfer Pricing  documentation</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Manage the Group Financial Accountant</w:t>
      </w:r>
      <w:r w:rsidDel="00000000" w:rsidR="00000000" w:rsidRPr="00000000">
        <w:rPr>
          <w:rtl w:val="0"/>
        </w:rPr>
      </w:r>
    </w:p>
    <w:p w:rsidR="00000000" w:rsidDel="00000000" w:rsidP="00000000" w:rsidRDefault="00000000" w:rsidRPr="00000000" w14:paraId="0000001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What we look for</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Relevant finance qualifications and in-depth finance expertise ideally in international / retail environment</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Strong technical accounting skills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Compliance mindset, knows what “good” looks like</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Collaborative problem solver</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Experienced of controlling month end process, statutory reporting and liaison with auditors</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High attention to detail and good analytical skills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Enjoy working in an innovative, very fast paced and ever-changing environment</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Team player and good communication skills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Fluency in English a must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545454"/>
          <w:sz w:val="20"/>
          <w:szCs w:val="20"/>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rPr>
      </w:pPr>
      <w:r w:rsidDel="00000000" w:rsidR="00000000" w:rsidRPr="00000000">
        <w:rPr>
          <w:rFonts w:ascii="Calibri" w:cs="Calibri" w:eastAsia="Calibri" w:hAnsi="Calibri"/>
          <w:b w:val="1"/>
          <w:rtl w:val="0"/>
        </w:rPr>
        <w:t xml:space="preserve">KPI’s typical for the position</w:t>
      </w:r>
    </w:p>
    <w:p w:rsidR="00000000" w:rsidDel="00000000" w:rsidP="00000000" w:rsidRDefault="00000000" w:rsidRPr="00000000" w14:paraId="00000023">
      <w:pPr>
        <w:rPr>
          <w:rFonts w:ascii="Calibri" w:cs="Calibri" w:eastAsia="Calibri" w:hAnsi="Calibri"/>
          <w:b w:val="1"/>
        </w:rPr>
      </w:pPr>
      <w:r w:rsidDel="00000000" w:rsidR="00000000" w:rsidRPr="00000000">
        <w:rPr>
          <w:rtl w:val="0"/>
        </w:rPr>
      </w:r>
    </w:p>
    <w:p w:rsidR="00000000" w:rsidDel="00000000" w:rsidP="00000000" w:rsidRDefault="00000000" w:rsidRPr="00000000" w14:paraId="00000024">
      <w:pPr>
        <w:spacing w:after="2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You will not be bound by corporate processes</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45454"/>
        </w:rPr>
      </w:pPr>
      <w:r w:rsidDel="00000000" w:rsidR="00000000" w:rsidRPr="00000000">
        <w:rPr>
          <w:rFonts w:ascii="Calibri" w:cs="Calibri" w:eastAsia="Calibri" w:hAnsi="Calibri"/>
          <w:color w:val="545454"/>
          <w:rtl w:val="0"/>
        </w:rPr>
        <w:t xml:space="preserve">Last but not least, we mainly offer a fair reward and the possibility of professional growth and education, also a great bunch of people around and a legendary corporate events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545454"/>
        </w:rPr>
      </w:pPr>
      <w:r w:rsidDel="00000000" w:rsidR="00000000" w:rsidRPr="00000000">
        <w:rPr>
          <w:rtl w:val="0"/>
        </w:rPr>
      </w:r>
    </w:p>
    <w:p w:rsidR="00000000" w:rsidDel="00000000" w:rsidP="00000000" w:rsidRDefault="00000000" w:rsidRPr="00000000" w14:paraId="0000002B">
      <w:pPr>
        <w:pStyle w:val="Heading1"/>
        <w:keepNext w:val="0"/>
        <w:keepLines w:val="0"/>
        <w:spacing w:before="120" w:lineRule="auto"/>
        <w:rPr>
          <w:rFonts w:ascii="Calibri" w:cs="Calibri" w:eastAsia="Calibri" w:hAnsi="Calibri"/>
          <w:b w:val="1"/>
          <w:sz w:val="22"/>
          <w:szCs w:val="22"/>
        </w:rPr>
      </w:pPr>
      <w:bookmarkStart w:colFirst="0" w:colLast="0" w:name="_heading=h.nls9981hzjv7" w:id="2"/>
      <w:bookmarkEnd w:id="2"/>
      <w:r w:rsidDel="00000000" w:rsidR="00000000" w:rsidRPr="00000000">
        <w:rPr>
          <w:rtl w:val="0"/>
        </w:rPr>
      </w:r>
    </w:p>
    <w:p w:rsidR="00000000" w:rsidDel="00000000" w:rsidP="00000000" w:rsidRDefault="00000000" w:rsidRPr="00000000" w14:paraId="0000002C">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jc w:val="right"/>
      <w:rPr/>
    </w:pPr>
    <w:r w:rsidDel="00000000" w:rsidR="00000000" w:rsidRPr="00000000">
      <w:rPr/>
      <w:drawing>
        <wp:inline distB="114300" distT="114300" distL="114300" distR="114300">
          <wp:extent cx="836287" cy="649731"/>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e2/BlI2hcAVqOYTarpxNiLJ4Ew==">CgMxLjAyCGguZ2pkZ3hzMgloLjMwajB6bGwyDmgubmxzOTk4MWh6anY3OAByITE4elZsc2VjcnlGY2xZRFdFdjJ4MlItcVJLYTdtdGI3Rg==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