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Head of FP&amp;A</w:t>
      </w: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Reporting to Group Finance Director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Department overview</w:t>
      </w:r>
    </w:p>
    <w:p w:rsidR="00000000" w:rsidDel="00000000" w:rsidP="00000000" w:rsidRDefault="00000000" w:rsidRPr="00000000" w14:paraId="00000009">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highlight w:val="yellow"/>
        </w:rPr>
      </w:pPr>
      <w:r w:rsidDel="00000000" w:rsidR="00000000" w:rsidRPr="00000000">
        <w:rPr>
          <w:rFonts w:ascii="Calibri" w:cs="Calibri" w:eastAsia="Calibri" w:hAnsi="Calibri"/>
          <w:color w:val="555555"/>
          <w:rtl w:val="0"/>
        </w:rPr>
        <w:t xml:space="preserve">At Rohlík, the Finance Department plays a crucial role in maintaining the company's financial health and smooth operation. From invoices and payments to reporting and analysis, we ensure everything runs efficiently and in alignment with our strategic goals.</w:t>
      </w:r>
      <w:r w:rsidDel="00000000" w:rsidR="00000000" w:rsidRPr="00000000">
        <w:rPr>
          <w:rtl w:val="0"/>
        </w:rPr>
      </w:r>
    </w:p>
    <w:p w:rsidR="00000000" w:rsidDel="00000000" w:rsidP="00000000" w:rsidRDefault="00000000" w:rsidRPr="00000000" w14:paraId="0000000B">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color w:val="555555"/>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tl w:val="0"/>
        </w:rPr>
      </w:r>
    </w:p>
    <w:p w:rsidR="00000000" w:rsidDel="00000000" w:rsidP="00000000" w:rsidRDefault="00000000" w:rsidRPr="00000000" w14:paraId="0000000D">
      <w:pPr>
        <w:shd w:fill="ffffff" w:val="clear"/>
        <w:spacing w:after="160"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As the FP&amp;A Manager, you will lead a critical function within the finance team. Reporting directly to the CFO and working closely with country leadership, you will be responsible for driving the financial planning and analysis strategy, supporting growth initiatives while maintaining financial discipline. You will also oversee the preparation of budgets, forecasts, and strategic business reviews, providing insightful analysis to inform key business decisions.</w:t>
      </w:r>
    </w:p>
    <w:p w:rsidR="00000000" w:rsidDel="00000000" w:rsidP="00000000" w:rsidRDefault="00000000" w:rsidRPr="00000000" w14:paraId="0000000E">
      <w:pPr>
        <w:shd w:fill="ffffff" w:val="clear"/>
        <w:spacing w:after="160" w:lineRule="auto"/>
        <w:rPr>
          <w:rFonts w:ascii="Calibri" w:cs="Calibri" w:eastAsia="Calibri" w:hAnsi="Calibri"/>
          <w:b w:val="1"/>
          <w:sz w:val="24"/>
          <w:szCs w:val="24"/>
        </w:rPr>
      </w:pPr>
      <w:r w:rsidDel="00000000" w:rsidR="00000000" w:rsidRPr="00000000">
        <w:rPr>
          <w:rFonts w:ascii="Calibri" w:cs="Calibri" w:eastAsia="Calibri" w:hAnsi="Calibri"/>
          <w:color w:val="555555"/>
          <w:rtl w:val="0"/>
        </w:rPr>
        <w:t xml:space="preserve">This role requires a strong leader with a strategic mindset and the ability to manage multiple priorities in a fast-growing environment. You will be the key driver in optimizing financial performance, ensuring alignment with the company's objectives, and developing a team that delivers high-quality outputs for senior stakeholders.</w:t>
      </w:r>
      <w:r w:rsidDel="00000000" w:rsidR="00000000" w:rsidRPr="00000000">
        <w:rPr>
          <w:rFonts w:ascii="Times New Roman" w:cs="Times New Roman" w:eastAsia="Times New Roman" w:hAnsi="Times New Roman"/>
          <w:b w:val="1"/>
          <w:color w:val="555555"/>
          <w:sz w:val="18"/>
          <w:szCs w:val="18"/>
          <w:rtl w:val="0"/>
        </w:rPr>
        <w:t xml:space="preserve">=</w:t>
      </w: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Strategic Partnership with Leadership: Collaborate with the Group CFO and country leadership to shape the company’s financial strategy, providing guidance on financial performance, cash management, and long-term planning.</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Ownership of Financial Planning Cycles: Lead the development of budgets, forecasts, and financial models, ensuring they align with business goals and are communicated clearly across all levels of the organization.</w:t>
      </w:r>
    </w:p>
    <w:p w:rsidR="00000000" w:rsidDel="00000000" w:rsidP="00000000" w:rsidRDefault="00000000" w:rsidRPr="00000000" w14:paraId="000000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Management Reporting &amp; Investor Relations: Own the preparation and consolidation of financial reports, including management accounts, WBR, MBR, QBR reviews, and investor packs. You will ensure financial results are aligned with IFRS standards and offer clear, insightful commentary for senior leadership and external stakeholders, including banks and investors.</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Team Leadership: Oversee and mentor the FP&amp;A team, fostering a collaborative and results-driven culture. Provide support in the professional development of team members while ensuring timely and accurate delivery of all FP&amp;A outputs.</w:t>
      </w:r>
    </w:p>
    <w:p w:rsidR="00000000" w:rsidDel="00000000" w:rsidP="00000000" w:rsidRDefault="00000000" w:rsidRPr="00000000" w14:paraId="000000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Financial Modelling &amp; Scenario Planning: Develop and refine financial models to predict future financial and operational performance, incorporating market trends, risks, and opportunities. Utilize this insight to support strategic decisions and investor presentations.</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Process Improvement: Continuously seek ways to improve FP&amp;A processes, enhance reporting accuracy, and optimize the interaction between FP&amp;A and other departments, particularly at the group leadership and country leadership levels.</w:t>
      </w:r>
    </w:p>
    <w:p w:rsidR="00000000" w:rsidDel="00000000" w:rsidP="00000000" w:rsidRDefault="00000000" w:rsidRPr="00000000" w14:paraId="000000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Stakeholder Management: Build and maintain strong relationships with executive leadership, ensuring transparent and effective communication of financial data. Lead presentations with minimal supervision, presenting high-quality insights that influence decision-making at the highest level.</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160" w:before="0" w:line="276" w:lineRule="auto"/>
        <w:ind w:left="720" w:right="0" w:hanging="360"/>
        <w:jc w:val="left"/>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Ownership of FP&amp;A Calendar: Ensure that financial timelines are met, communicating deadlines and risks to the broader organization to avoid disruptions in the reporting cycle.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76" w:lineRule="auto"/>
        <w:ind w:left="720" w:right="0" w:firstLine="0"/>
        <w:jc w:val="left"/>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19">
      <w:pPr>
        <w:pageBreakBefore w:val="0"/>
        <w:spacing w:line="276" w:lineRule="auto"/>
        <w:ind w:left="720" w:firstLine="0"/>
        <w:rPr>
          <w:rFonts w:ascii="Calibri" w:cs="Calibri" w:eastAsia="Calibri" w:hAnsi="Calibri"/>
          <w:color w:val="434343"/>
        </w:rPr>
      </w:pPr>
      <w:r w:rsidDel="00000000" w:rsidR="00000000" w:rsidRPr="00000000">
        <w:rPr>
          <w:rtl w:val="0"/>
        </w:rPr>
      </w:r>
    </w:p>
    <w:p w:rsidR="00000000" w:rsidDel="00000000" w:rsidP="00000000" w:rsidRDefault="00000000" w:rsidRPr="00000000" w14:paraId="0000001A">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r w:rsidDel="00000000" w:rsidR="00000000" w:rsidRPr="00000000">
        <w:rPr>
          <w:rtl w:val="0"/>
        </w:rPr>
      </w:r>
    </w:p>
    <w:p w:rsidR="00000000" w:rsidDel="00000000" w:rsidP="00000000" w:rsidRDefault="00000000" w:rsidRPr="00000000" w14:paraId="0000001B">
      <w:pPr>
        <w:pageBreakBefore w:val="0"/>
        <w:numPr>
          <w:ilvl w:val="0"/>
          <w:numId w:val="1"/>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Proven ability to build strong relationships with senior stakeholders, including executive leadership, country heads, and board members.</w:t>
      </w:r>
    </w:p>
    <w:p w:rsidR="00000000" w:rsidDel="00000000" w:rsidP="00000000" w:rsidRDefault="00000000" w:rsidRPr="00000000" w14:paraId="0000001C">
      <w:pPr>
        <w:pageBreakBefore w:val="0"/>
        <w:numPr>
          <w:ilvl w:val="0"/>
          <w:numId w:val="1"/>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Expertise in financial modelling, scenario planning, and the ability to translate complex financial data into actionable insights.</w:t>
      </w:r>
    </w:p>
    <w:p w:rsidR="00000000" w:rsidDel="00000000" w:rsidP="00000000" w:rsidRDefault="00000000" w:rsidRPr="00000000" w14:paraId="0000001D">
      <w:pPr>
        <w:pageBreakBefore w:val="0"/>
        <w:numPr>
          <w:ilvl w:val="0"/>
          <w:numId w:val="1"/>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Strong business acumen with a focus on strategic problem-solving and business case development.</w:t>
      </w:r>
    </w:p>
    <w:p w:rsidR="00000000" w:rsidDel="00000000" w:rsidP="00000000" w:rsidRDefault="00000000" w:rsidRPr="00000000" w14:paraId="0000001E">
      <w:pPr>
        <w:pageBreakBefore w:val="0"/>
        <w:numPr>
          <w:ilvl w:val="0"/>
          <w:numId w:val="1"/>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Attention to detail with the ability to juggle multiple priorities and consistently deliver high-quality work under pressure.</w:t>
      </w:r>
    </w:p>
    <w:p w:rsidR="00000000" w:rsidDel="00000000" w:rsidP="00000000" w:rsidRDefault="00000000" w:rsidRPr="00000000" w14:paraId="0000001F">
      <w:pPr>
        <w:pageBreakBefore w:val="0"/>
        <w:numPr>
          <w:ilvl w:val="0"/>
          <w:numId w:val="1"/>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Ability to lead presentations and own financial narratives, communicating confidently to banks, investors, and the board.</w:t>
      </w:r>
    </w:p>
    <w:p w:rsidR="00000000" w:rsidDel="00000000" w:rsidP="00000000" w:rsidRDefault="00000000" w:rsidRPr="00000000" w14:paraId="00000020">
      <w:pPr>
        <w:pageBreakBefore w:val="0"/>
        <w:numPr>
          <w:ilvl w:val="0"/>
          <w:numId w:val="1"/>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Experience in driving innovation in FP&amp;A processes, with a mindset that challenges the status quo and seeks continuous improvement.</w:t>
      </w:r>
    </w:p>
    <w:p w:rsidR="00000000" w:rsidDel="00000000" w:rsidP="00000000" w:rsidRDefault="00000000" w:rsidRPr="00000000" w14:paraId="00000021">
      <w:pPr>
        <w:pageBreakBefore w:val="0"/>
        <w:numPr>
          <w:ilvl w:val="0"/>
          <w:numId w:val="1"/>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Demonstrated experience in team leadership, motivating and managing teams to deliver high-impact results.</w:t>
      </w:r>
    </w:p>
    <w:p w:rsidR="00000000" w:rsidDel="00000000" w:rsidP="00000000" w:rsidRDefault="00000000" w:rsidRPr="00000000" w14:paraId="00000022">
      <w:pPr>
        <w:numPr>
          <w:ilvl w:val="0"/>
          <w:numId w:val="1"/>
        </w:numPr>
        <w:spacing w:after="160" w:lineRule="auto"/>
        <w:ind w:left="720" w:hanging="360"/>
        <w:rPr>
          <w:rFonts w:ascii="Calibri" w:cs="Calibri" w:eastAsia="Calibri" w:hAnsi="Calibri"/>
          <w:color w:val="555555"/>
          <w:u w:val="none"/>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b w:val="1"/>
          <w:color w:val="555555"/>
        </w:rPr>
      </w:pPr>
      <w:r w:rsidDel="00000000" w:rsidR="00000000" w:rsidRPr="00000000">
        <w:rPr>
          <w:rFonts w:ascii="Calibri" w:cs="Calibri" w:eastAsia="Calibri" w:hAnsi="Calibri"/>
          <w:b w:val="1"/>
          <w:color w:val="555555"/>
          <w:rtl w:val="0"/>
        </w:rPr>
        <w:t xml:space="preserve">Qualifications</w:t>
      </w:r>
    </w:p>
    <w:p w:rsidR="00000000" w:rsidDel="00000000" w:rsidP="00000000" w:rsidRDefault="00000000" w:rsidRPr="00000000" w14:paraId="00000024">
      <w:pPr>
        <w:pageBreakBefore w:val="0"/>
        <w:numPr>
          <w:ilvl w:val="0"/>
          <w:numId w:val="5"/>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Bachelor’s degree in Finance, Business, Economics, or a related field.</w:t>
      </w:r>
    </w:p>
    <w:p w:rsidR="00000000" w:rsidDel="00000000" w:rsidP="00000000" w:rsidRDefault="00000000" w:rsidRPr="00000000" w14:paraId="00000025">
      <w:pPr>
        <w:pageBreakBefore w:val="0"/>
        <w:numPr>
          <w:ilvl w:val="0"/>
          <w:numId w:val="5"/>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5+ years of experience in FP&amp;A, corporate finance, investment banking, or business consulting.</w:t>
      </w:r>
    </w:p>
    <w:p w:rsidR="00000000" w:rsidDel="00000000" w:rsidP="00000000" w:rsidRDefault="00000000" w:rsidRPr="00000000" w14:paraId="00000026">
      <w:pPr>
        <w:pageBreakBefore w:val="0"/>
        <w:numPr>
          <w:ilvl w:val="0"/>
          <w:numId w:val="5"/>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Strong fluency in English (additional European languages are a plus).</w:t>
      </w:r>
    </w:p>
    <w:p w:rsidR="00000000" w:rsidDel="00000000" w:rsidP="00000000" w:rsidRDefault="00000000" w:rsidRPr="00000000" w14:paraId="00000027">
      <w:pPr>
        <w:pageBreakBefore w:val="0"/>
        <w:numPr>
          <w:ilvl w:val="0"/>
          <w:numId w:val="5"/>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Proficient in financial modelling, forecasting tools, and advanced Excel skills.</w:t>
      </w:r>
    </w:p>
    <w:p w:rsidR="00000000" w:rsidDel="00000000" w:rsidP="00000000" w:rsidRDefault="00000000" w:rsidRPr="00000000" w14:paraId="00000028">
      <w:pPr>
        <w:pageBreakBefore w:val="0"/>
        <w:numPr>
          <w:ilvl w:val="0"/>
          <w:numId w:val="5"/>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Experience working with IFRS standards and management reporting.</w:t>
      </w:r>
    </w:p>
    <w:p w:rsidR="00000000" w:rsidDel="00000000" w:rsidP="00000000" w:rsidRDefault="00000000" w:rsidRPr="00000000" w14:paraId="00000029">
      <w:pPr>
        <w:numPr>
          <w:ilvl w:val="0"/>
          <w:numId w:val="5"/>
        </w:numPr>
        <w:spacing w:after="160" w:lineRule="auto"/>
        <w:ind w:left="720" w:hanging="360"/>
        <w:rPr>
          <w:rFonts w:ascii="Times New Roman" w:cs="Times New Roman" w:eastAsia="Times New Roman" w:hAnsi="Times New Roman"/>
          <w:b w:val="1"/>
          <w:color w:val="555555"/>
          <w:sz w:val="18"/>
          <w:szCs w:val="18"/>
          <w:u w:val="none"/>
        </w:rPr>
      </w:pPr>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b w:val="1"/>
          <w:color w:val="555555"/>
          <w:sz w:val="18"/>
          <w:szCs w:val="18"/>
        </w:rPr>
      </w:pPr>
      <w:r w:rsidDel="00000000" w:rsidR="00000000" w:rsidRPr="00000000">
        <w:rPr>
          <w:rFonts w:ascii="Times New Roman" w:cs="Times New Roman" w:eastAsia="Times New Roman" w:hAnsi="Times New Roman"/>
          <w:b w:val="1"/>
          <w:color w:val="555555"/>
          <w:sz w:val="18"/>
          <w:szCs w:val="18"/>
          <w:rtl w:val="0"/>
        </w:rPr>
        <w:t xml:space="preserve">KPI’s</w:t>
      </w:r>
    </w:p>
    <w:p w:rsidR="00000000" w:rsidDel="00000000" w:rsidP="00000000" w:rsidRDefault="00000000" w:rsidRPr="00000000" w14:paraId="0000002B">
      <w:pPr>
        <w:spacing w:after="160" w:lineRule="auto"/>
        <w:rPr>
          <w:rFonts w:ascii="Times New Roman" w:cs="Times New Roman" w:eastAsia="Times New Roman" w:hAnsi="Times New Roman"/>
          <w:b w:val="1"/>
          <w:color w:val="555555"/>
          <w:sz w:val="18"/>
          <w:szCs w:val="18"/>
        </w:rPr>
      </w:pPr>
      <w:r w:rsidDel="00000000" w:rsidR="00000000" w:rsidRPr="00000000">
        <w:rPr>
          <w:rtl w:val="0"/>
        </w:rPr>
      </w:r>
    </w:p>
    <w:p w:rsidR="00000000" w:rsidDel="00000000" w:rsidP="00000000" w:rsidRDefault="00000000" w:rsidRPr="00000000" w14:paraId="0000002C">
      <w:pPr>
        <w:pageBreakBefore w:val="0"/>
        <w:numPr>
          <w:ilvl w:val="0"/>
          <w:numId w:val="2"/>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On-time delivery of investor reports, WBR, MBR, QBR submissions.</w:t>
      </w:r>
    </w:p>
    <w:p w:rsidR="00000000" w:rsidDel="00000000" w:rsidP="00000000" w:rsidRDefault="00000000" w:rsidRPr="00000000" w14:paraId="0000002D">
      <w:pPr>
        <w:pageBreakBefore w:val="0"/>
        <w:numPr>
          <w:ilvl w:val="0"/>
          <w:numId w:val="2"/>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Accurate consolidation of financial data across country operations, ensuring compliance with IFRS.</w:t>
      </w:r>
    </w:p>
    <w:p w:rsidR="00000000" w:rsidDel="00000000" w:rsidP="00000000" w:rsidRDefault="00000000" w:rsidRPr="00000000" w14:paraId="0000002E">
      <w:pPr>
        <w:pageBreakBefore w:val="0"/>
        <w:numPr>
          <w:ilvl w:val="0"/>
          <w:numId w:val="2"/>
        </w:numPr>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Effective stakeholder communication and high-quality presentations for leadership and investors.</w:t>
      </w:r>
    </w:p>
    <w:p w:rsidR="00000000" w:rsidDel="00000000" w:rsidP="00000000" w:rsidRDefault="00000000" w:rsidRPr="00000000" w14:paraId="0000002F">
      <w:pPr>
        <w:numPr>
          <w:ilvl w:val="0"/>
          <w:numId w:val="2"/>
        </w:numPr>
        <w:spacing w:after="160" w:lineRule="auto"/>
        <w:ind w:left="720" w:hanging="360"/>
        <w:rPr>
          <w:rFonts w:ascii="Calibri" w:cs="Calibri" w:eastAsia="Calibri" w:hAnsi="Calibri"/>
          <w:color w:val="555555"/>
          <w:u w:val="none"/>
        </w:rPr>
      </w:pPr>
      <w:r w:rsidDel="00000000" w:rsidR="00000000" w:rsidRPr="00000000">
        <w:rPr>
          <w:rFonts w:ascii="Calibri" w:cs="Calibri" w:eastAsia="Calibri" w:hAnsi="Calibri"/>
          <w:color w:val="555555"/>
          <w:rtl w:val="0"/>
        </w:rPr>
        <w:t xml:space="preserve">Continuous process improvement within the FP&amp;A function, reducing errors and increasing efficiency.</w:t>
      </w:r>
      <w:r w:rsidDel="00000000" w:rsidR="00000000" w:rsidRPr="00000000">
        <w:rPr>
          <w:rtl w:val="0"/>
        </w:rPr>
      </w:r>
    </w:p>
    <w:p w:rsidR="00000000" w:rsidDel="00000000" w:rsidP="00000000" w:rsidRDefault="00000000" w:rsidRPr="00000000" w14:paraId="0000003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1">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2">
      <w:pPr>
        <w:pageBreakBefore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offer</w:t>
      </w:r>
    </w:p>
    <w:p w:rsidR="00000000" w:rsidDel="00000000" w:rsidP="00000000" w:rsidRDefault="00000000" w:rsidRPr="00000000" w14:paraId="00000033">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4">
      <w:pPr>
        <w:pageBreakBefore w:val="0"/>
        <w:numPr>
          <w:ilvl w:val="0"/>
          <w:numId w:val="3"/>
        </w:numPr>
        <w:spacing w:line="360" w:lineRule="auto"/>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35">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36">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37">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38">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39">
      <w:pPr>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F">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jc w:val="right"/>
      <w:rPr/>
    </w:pPr>
    <w:r w:rsidDel="00000000" w:rsidR="00000000" w:rsidRPr="00000000">
      <w:rPr/>
      <w:drawing>
        <wp:inline distB="114300" distT="114300" distL="114300" distR="114300">
          <wp:extent cx="836287" cy="649731"/>
          <wp:effectExtent b="0" l="0" r="0" t="0"/>
          <wp:docPr id="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2PBP3Rkkks2DVtLH5T3mIq280A==">CgMxLjA4AHIhMVNBRG1HcXZYeDdMVUluQmhkODdLR29ZMDZXVWxkYURX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