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Chief Executive Officer</w:t>
      </w:r>
    </w:p>
    <w:p w:rsidR="00000000" w:rsidDel="00000000" w:rsidP="00000000" w:rsidRDefault="00000000" w:rsidRPr="00000000" w14:paraId="00000004">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CEO</w:t>
      </w:r>
    </w:p>
    <w:p w:rsidR="00000000" w:rsidDel="00000000" w:rsidP="00000000" w:rsidRDefault="00000000" w:rsidRPr="00000000" w14:paraId="00000005">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color w:val="555555"/>
            <w:highlight w:val="white"/>
            <w:rtl w:val="0"/>
          </w:rPr>
          <w:t xml:space="preserve">Rohlik.cz</w:t>
        </w:r>
      </w:hyperlink>
      <w:r w:rsidDel="00000000" w:rsidR="00000000" w:rsidRPr="00000000">
        <w:rPr>
          <w:rFonts w:ascii="Calibri" w:cs="Calibri" w:eastAsia="Calibri" w:hAnsi="Calibri"/>
          <w:color w:val="555555"/>
          <w:highlight w:val="white"/>
          <w:rtl w:val="0"/>
        </w:rPr>
        <w:t xml:space="preserve">), Hungary (</w:t>
      </w:r>
      <w:hyperlink r:id="rId8">
        <w:r w:rsidDel="00000000" w:rsidR="00000000" w:rsidRPr="00000000">
          <w:rPr>
            <w:rFonts w:ascii="Calibri" w:cs="Calibri" w:eastAsia="Calibri" w:hAnsi="Calibri"/>
            <w:color w:val="555555"/>
            <w:highlight w:val="white"/>
            <w:rtl w:val="0"/>
          </w:rPr>
          <w:t xml:space="preserve">Kifli.hu</w:t>
        </w:r>
      </w:hyperlink>
      <w:r w:rsidDel="00000000" w:rsidR="00000000" w:rsidRPr="00000000">
        <w:rPr>
          <w:rFonts w:ascii="Calibri" w:cs="Calibri" w:eastAsia="Calibri" w:hAnsi="Calibri"/>
          <w:color w:val="555555"/>
          <w:highlight w:val="white"/>
          <w:rtl w:val="0"/>
        </w:rPr>
        <w:t xml:space="preserve">) and Austria (</w:t>
      </w:r>
      <w:hyperlink r:id="rId9">
        <w:r w:rsidDel="00000000" w:rsidR="00000000" w:rsidRPr="00000000">
          <w:rPr>
            <w:rFonts w:ascii="Calibri" w:cs="Calibri" w:eastAsia="Calibri" w:hAnsi="Calibri"/>
            <w:color w:val="555555"/>
            <w:highlight w:val="white"/>
            <w:rtl w:val="0"/>
          </w:rPr>
          <w:t xml:space="preserve">Gurkerl.at</w:t>
        </w:r>
      </w:hyperlink>
      <w:r w:rsidDel="00000000" w:rsidR="00000000" w:rsidRPr="00000000">
        <w:rPr>
          <w:rFonts w:ascii="Calibri" w:cs="Calibri" w:eastAsia="Calibri" w:hAnsi="Calibri"/>
          <w:color w:val="555555"/>
          <w:highlight w:val="white"/>
          <w:rtl w:val="0"/>
        </w:rPr>
        <w:t xml:space="preserve">) and Germany (Knuspr.de), the company will be launching in the coming months in Romania, Italy and Spain under the Sezamo brand.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7">
      <w:pPr>
        <w:spacing w:line="276" w:lineRule="auto"/>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8">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9">
      <w:pPr>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first person in our newly created entity in the local country, the CEO is responsible for building, supervising and controlling all strategic and business aspects of the company by providing proper direction as well as creating vision for success. We operate in a dynamic world of e-commerce; talking from experience, to succeed you must be an inspirational leader with a business mindset and ability to see a bigger picture in a variety of functions and situations. </w:t>
      </w:r>
      <w:r w:rsidDel="00000000" w:rsidR="00000000" w:rsidRPr="00000000">
        <w:rPr>
          <w:rtl w:val="0"/>
        </w:rPr>
      </w:r>
    </w:p>
    <w:p w:rsidR="00000000" w:rsidDel="00000000" w:rsidP="00000000" w:rsidRDefault="00000000" w:rsidRPr="00000000" w14:paraId="0000000A">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B">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Develop high quality business strategies and plans ensuring their alignment with short-term and long-term objectives</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Build, lead and motivate a high performing managerial team</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Oversee all operations and business activities to ensure they produce the desired results and are consistent with the overall strategy and vision</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Make high-quality investing decisions to advance the business and increase profits</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Enforce adherence to legal guidelines and in-house policies to maintain the company’s legality and business ethics</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Review financial and non-financial reports to devise solutions or improvements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Build trust relations with key partners and stakeholders and act as a point of contact for important shareholders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Analyze problematic situations and occurrences and provide solutions to ensure company survival and growth</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Maintain a deep knowledge of the markets and industry of the company</w:t>
      </w:r>
      <w:r w:rsidDel="00000000" w:rsidR="00000000" w:rsidRPr="00000000">
        <w:rPr>
          <w:rtl w:val="0"/>
        </w:rPr>
      </w:r>
    </w:p>
    <w:p w:rsidR="00000000" w:rsidDel="00000000" w:rsidP="00000000" w:rsidRDefault="00000000" w:rsidRPr="00000000" w14:paraId="00000015">
      <w:pPr>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7">
      <w:pPr>
        <w:pageBreakBefore w:val="0"/>
        <w:numPr>
          <w:ilvl w:val="0"/>
          <w:numId w:val="2"/>
        </w:numPr>
        <w:shd w:fill="ffffff" w:val="clea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Proven experience as CEO or in other managerial position</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in developing profitable strategies and implementing vision</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Strong understanding of corporate finance and performance management principles</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Familiarity with diverse business functions such as marketing, commercial, operations, finance etc.</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In-depth knowledge of company governance and general management best practices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An entrepreneurial mindset with outstanding organisational and leadership skills</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Data driven, analytical and problem-solving skills</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Excellent communication and public speaking skills</w:t>
      </w:r>
      <w:r w:rsidDel="00000000" w:rsidR="00000000" w:rsidRPr="00000000">
        <w:rPr>
          <w:rtl w:val="0"/>
        </w:rPr>
      </w:r>
    </w:p>
    <w:p w:rsidR="00000000" w:rsidDel="00000000" w:rsidP="00000000" w:rsidRDefault="00000000" w:rsidRPr="00000000" w14:paraId="0000001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(OKR’s) typical for the position </w:t>
      </w:r>
      <w:r w:rsidDel="00000000" w:rsidR="00000000" w:rsidRPr="00000000">
        <w:rPr>
          <w:rtl w:val="0"/>
        </w:rPr>
      </w:r>
    </w:p>
    <w:p w:rsidR="00000000" w:rsidDel="00000000" w:rsidP="00000000" w:rsidRDefault="00000000" w:rsidRPr="00000000" w14:paraId="00000021">
      <w:pPr>
        <w:pageBreakBefore w:val="0"/>
        <w:numPr>
          <w:ilvl w:val="0"/>
          <w:numId w:val="3"/>
        </w:numPr>
        <w:ind w:left="720" w:hanging="360"/>
        <w:rPr>
          <w:rFonts w:ascii="Calibri" w:cs="Calibri" w:eastAsia="Calibri" w:hAnsi="Calibri"/>
          <w:sz w:val="16"/>
          <w:szCs w:val="16"/>
          <w:u w:val="none"/>
        </w:rPr>
      </w:pPr>
      <w:r w:rsidDel="00000000" w:rsidR="00000000" w:rsidRPr="00000000">
        <w:rPr>
          <w:rFonts w:ascii="Calibri" w:cs="Calibri" w:eastAsia="Calibri" w:hAnsi="Calibri"/>
          <w:sz w:val="16"/>
          <w:szCs w:val="16"/>
          <w:rtl w:val="0"/>
        </w:rPr>
        <w:t xml:space="preserve">NET Revenue</w:t>
      </w:r>
    </w:p>
    <w:p w:rsidR="00000000" w:rsidDel="00000000" w:rsidP="00000000" w:rsidRDefault="00000000" w:rsidRPr="00000000" w14:paraId="00000022">
      <w:pPr>
        <w:numPr>
          <w:ilvl w:val="0"/>
          <w:numId w:val="3"/>
        </w:numPr>
        <w:ind w:left="720" w:hanging="360"/>
        <w:rPr>
          <w:rFonts w:ascii="Calibri" w:cs="Calibri" w:eastAsia="Calibri" w:hAnsi="Calibri"/>
          <w:sz w:val="16"/>
          <w:szCs w:val="16"/>
          <w:u w:val="none"/>
        </w:rPr>
      </w:pPr>
      <w:r w:rsidDel="00000000" w:rsidR="00000000" w:rsidRPr="00000000">
        <w:rPr>
          <w:rFonts w:ascii="Calibri" w:cs="Calibri" w:eastAsia="Calibri" w:hAnsi="Calibri"/>
          <w:sz w:val="16"/>
          <w:szCs w:val="16"/>
          <w:rtl w:val="0"/>
        </w:rPr>
        <w:t xml:space="preserve">EBITDA</w:t>
      </w:r>
    </w:p>
    <w:p w:rsidR="00000000" w:rsidDel="00000000" w:rsidP="00000000" w:rsidRDefault="00000000" w:rsidRPr="00000000" w14:paraId="00000023">
      <w:pPr>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5">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6">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7">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8">
      <w:pPr>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9">
      <w:pPr>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A">
      <w:pPr>
        <w:ind w:left="720" w:firstLine="0"/>
        <w:jc w:val="center"/>
        <w:rPr>
          <w:rFonts w:ascii="Calibri" w:cs="Calibri" w:eastAsia="Calibri" w:hAnsi="Calibri"/>
          <w:color w:val="434343"/>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DGfHv/ZeYM54Ry7z/ne+POTcyQ==">AMUW2mWRYTekXAFxnMwhIHHzrVoIeLOJMVtrp6x3Ezy45hjM/Aq/tNKyZDHpLR+7l+Ogg0CUqRjtwqErARwjKAu+vDANYcuNK38ZSdusvUHZQcjl3kgJim0=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