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Executive Assistant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Reporting to Group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Founded in 2014 in the Czech Republic, Rohlik is the European leader of e-grocery in Central Europe. Already active in the Czech Republic (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Rohlik.cz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Hungary (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Kifli.hu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 and Austria (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Gurkerl.at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the company will be launching in the coming months in Germany (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Knuspr.de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). By owning its end-to-end operations, including all technology in-house, Rohlik provides a superior customer experience and the freshest food from local farmers and artisans, as well as a broad supermarket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4445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 Overview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Executive Assistant provides an executive support to the Group CEO, acts as the primary point of contact for internal and external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Responsibilities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(please fill)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line="3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expertise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(please fill)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KPI’s typical for the position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(please fill)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 offer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(do not change)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Your work will have a direct impact on the company's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will implement your good ideas almost immediately – not waiting for the approval of the headquarters somewhere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 will not be bound by corporate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Your work has to be innovative and meaningful, we do not want to follow trends, but set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2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Last but not least, we mainly offer a fair reward and the possibility of professional growth and education, also a great bunch of people around and a legendary company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Our Values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(do not change)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Customer is in the centre of our universe. Everything we do, we do for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Better done than perfect. We build, improve &amp; mainly deliver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are brave. We are not scared of making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keep learning. Information is power. We deep dive into it to create a change again and again.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Market standard is not good enough. We aim to win, be the best and ahead of the market. We keep innovating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are open and honest to ourselves and to our colleagues. We are able to accept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fight in tough environments. The most important is to have fun and keep helicopter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think big. We are bold and daring in changing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5295900</wp:posOffset>
          </wp:positionH>
          <wp:positionV relativeFrom="paragraph">
            <wp:posOffset>-152397</wp:posOffset>
          </wp:positionV>
          <wp:extent cx="642938" cy="472904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47290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inline distB="114300" distT="114300" distL="114300" distR="114300">
          <wp:extent cx="5734050" cy="1057275"/>
          <wp:effectExtent b="0" l="0" r="0" t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19400" l="0" r="0" t="25373"/>
                  <a:stretch>
                    <a:fillRect/>
                  </a:stretch>
                </pic:blipFill>
                <pic:spPr>
                  <a:xfrm>
                    <a:off x="0" y="0"/>
                    <a:ext cx="5734050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knuspr.de/" TargetMode="External"/><Relationship Id="rId12" Type="http://schemas.openxmlformats.org/officeDocument/2006/relationships/footer" Target="footer1.xml"/><Relationship Id="rId9" Type="http://schemas.openxmlformats.org/officeDocument/2006/relationships/hyperlink" Target="http://gurkerl.a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ohlik.cz/" TargetMode="External"/><Relationship Id="rId8" Type="http://schemas.openxmlformats.org/officeDocument/2006/relationships/hyperlink" Target="http://kifli.h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9Eq9VfE7bnOJIX7ICYdYf+M2uQ==">AMUW2mWClRagUrZDz6eYnJiWzTa7rB2a3UJ2QKLD4RoMsUUBkmwm+WVydTlZ2lEBGz8tOHhsg+igPWS/90E1bV5Qvyn4wlzQjM0SuEhh7nf+q3he/VxpiDQ=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