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Head of Machine Learning</w:t>
      </w:r>
      <w:r w:rsidDel="00000000" w:rsidR="00000000" w:rsidRPr="00000000">
        <w:rPr>
          <w:rtl w:val="0"/>
        </w:rPr>
      </w:r>
    </w:p>
    <w:p w:rsidR="00000000" w:rsidDel="00000000" w:rsidP="00000000" w:rsidRDefault="00000000" w:rsidRPr="00000000" w14:paraId="00000002">
      <w:pPr>
        <w:pageBreakBefore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Reporting to Group CTO</w:t>
      </w:r>
    </w:p>
    <w:p w:rsidR="00000000" w:rsidDel="00000000" w:rsidP="00000000" w:rsidRDefault="00000000" w:rsidRPr="00000000" w14:paraId="00000003">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5">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6">
      <w:pPr>
        <w:rPr>
          <w:rFonts w:ascii="Calibri" w:cs="Calibri" w:eastAsia="Calibri" w:hAnsi="Calibri"/>
          <w:color w:val="555555"/>
        </w:rPr>
      </w:pPr>
      <w:r w:rsidDel="00000000" w:rsidR="00000000" w:rsidRPr="00000000">
        <w:rPr>
          <w:rFonts w:ascii="Calibri" w:cs="Calibri" w:eastAsia="Calibri" w:hAnsi="Calibri"/>
          <w:color w:val="555555"/>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p>
    <w:p w:rsidR="00000000" w:rsidDel="00000000" w:rsidP="00000000" w:rsidRDefault="00000000" w:rsidRPr="00000000" w14:paraId="00000007">
      <w:pPr>
        <w:rPr>
          <w:rFonts w:ascii="Calibri" w:cs="Calibri" w:eastAsia="Calibri" w:hAnsi="Calibri"/>
        </w:rPr>
      </w:pPr>
      <w:r w:rsidDel="00000000" w:rsidR="00000000" w:rsidRPr="00000000">
        <w:rPr>
          <w:rtl w:val="0"/>
        </w:rPr>
      </w:r>
    </w:p>
    <w:p w:rsidR="00000000" w:rsidDel="00000000" w:rsidP="00000000" w:rsidRDefault="00000000" w:rsidRPr="00000000" w14:paraId="00000008">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Department  Overview </w:t>
      </w:r>
      <w:r w:rsidDel="00000000" w:rsidR="00000000" w:rsidRPr="00000000">
        <w:rPr>
          <w:rtl w:val="0"/>
        </w:rPr>
      </w:r>
    </w:p>
    <w:p w:rsidR="00000000" w:rsidDel="00000000" w:rsidP="00000000" w:rsidRDefault="00000000" w:rsidRPr="00000000" w14:paraId="0000000A">
      <w:pPr>
        <w:pageBreakBefore w:val="0"/>
        <w:jc w:val="both"/>
        <w:rPr>
          <w:rFonts w:ascii="Calibri" w:cs="Calibri" w:eastAsia="Calibri" w:hAnsi="Calibri"/>
        </w:rPr>
      </w:pPr>
      <w:r w:rsidDel="00000000" w:rsidR="00000000" w:rsidRPr="00000000">
        <w:rPr>
          <w:rFonts w:ascii="Calibri" w:cs="Calibri" w:eastAsia="Calibri" w:hAnsi="Calibri"/>
          <w:rtl w:val="0"/>
        </w:rPr>
        <w:t xml:space="preserve">At Machine Learning, data and algorithms are our life. We ensure our Rohlik colleagues have the most advanced tools and models needed for data-driven decision-making and automation. We provide the entire company with state-of-the-art machine learning solutions that enhance our operational efficiency and customer experience. Our team works on cutting-edge algorithms, predictive models, and designs and implements innovative data architecture.</w:t>
      </w:r>
    </w:p>
    <w:p w:rsidR="00000000" w:rsidDel="00000000" w:rsidP="00000000" w:rsidRDefault="00000000" w:rsidRPr="00000000" w14:paraId="0000000B">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pageBreakBefore w:val="0"/>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Role Overview</w:t>
      </w:r>
      <w:r w:rsidDel="00000000" w:rsidR="00000000" w:rsidRPr="00000000">
        <w:rPr>
          <w:rFonts w:ascii="Calibri" w:cs="Calibri" w:eastAsia="Calibri" w:hAnsi="Calibri"/>
          <w:sz w:val="24"/>
          <w:szCs w:val="24"/>
          <w:rtl w:val="0"/>
        </w:rPr>
        <w:br w:type="textWrapping"/>
        <w:t xml:space="preserve">Rohlik Group consists of two main organisational parts. The first part, local businesses alias Countries (Rohlik.cz, Kifli.cz, Gurkerl.at, Knuspr.de, and others to come), are in charge of operating and running the business and most of all, pleasing our customers. The second part - Rohlik Skillz, is the agile part of the business and an international entity that is in charge of delivering innovation and improvement to our processes and systems.</w:t>
      </w:r>
    </w:p>
    <w:p w:rsidR="00000000" w:rsidDel="00000000" w:rsidP="00000000" w:rsidRDefault="00000000" w:rsidRPr="00000000" w14:paraId="0000000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the Head of Machine Learning, you will be responsible for all things related to machine learning in the Rohlik Group. You will lead a team of data scientists and machine learning engineers. Management of their daily activities is up to the respective Product owners (if they are part of a squad) or Country CEOs (if they are part of the local team). You and your team will ensure excellence in machine learning across all teams in the headquarters and in the countries through applying advanced algorithms, predictive models, and state-of-the-art technology. You will enable and establish data-driven decision-making and process automation through providing insights, developing models, and implementing machine learning solutions that capture customer experience and operational performance.</w:t>
      </w:r>
    </w:p>
    <w:p w:rsidR="00000000" w:rsidDel="00000000" w:rsidP="00000000" w:rsidRDefault="00000000" w:rsidRPr="00000000" w14:paraId="0000000F">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pageBreakBefore w:val="0"/>
        <w:shd w:fill="ffffff" w:val="clear"/>
        <w:spacing w:after="12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1">
      <w:pPr>
        <w:pageBreakBefore w:val="0"/>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 </w:t>
      </w:r>
      <w:r w:rsidDel="00000000" w:rsidR="00000000" w:rsidRPr="00000000">
        <w:rPr>
          <w:rFonts w:ascii="Calibri" w:cs="Calibri" w:eastAsia="Calibri" w:hAnsi="Calibri"/>
          <w:sz w:val="16"/>
          <w:szCs w:val="16"/>
          <w:rtl w:val="0"/>
        </w:rPr>
        <w:t xml:space="preserve">(please fill)</w:t>
      </w:r>
    </w:p>
    <w:p w:rsidR="00000000" w:rsidDel="00000000" w:rsidP="00000000" w:rsidRDefault="00000000" w:rsidRPr="00000000" w14:paraId="00000012">
      <w:pPr>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Development and indirect management of 10+ colleagues in the Machine Learning team in the headquarters and in the countries (daily tasks and activities of the team are managed by Country CEOs or Product Owners)</w:t>
      </w:r>
    </w:p>
    <w:p w:rsidR="00000000" w:rsidDel="00000000" w:rsidP="00000000" w:rsidRDefault="00000000" w:rsidRPr="00000000" w14:paraId="00000013">
      <w:pPr>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Improve and scale the company's machine learning models, data architecture, and analytical capabilities</w:t>
      </w:r>
    </w:p>
    <w:p w:rsidR="00000000" w:rsidDel="00000000" w:rsidP="00000000" w:rsidRDefault="00000000" w:rsidRPr="00000000" w14:paraId="00000014">
      <w:pPr>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Develop the machine learning domain for the whole organization</w:t>
      </w:r>
    </w:p>
    <w:p w:rsidR="00000000" w:rsidDel="00000000" w:rsidP="00000000" w:rsidRDefault="00000000" w:rsidRPr="00000000" w14:paraId="00000015">
      <w:pPr>
        <w:numPr>
          <w:ilvl w:val="0"/>
          <w:numId w:val="2"/>
        </w:numPr>
        <w:ind w:left="720" w:hanging="360"/>
        <w:rPr>
          <w:rFonts w:ascii="Calibri" w:cs="Calibri" w:eastAsia="Calibri" w:hAnsi="Calibri"/>
          <w:color w:val="434343"/>
          <w:u w:val="none"/>
        </w:rPr>
      </w:pPr>
      <w:r w:rsidDel="00000000" w:rsidR="00000000" w:rsidRPr="00000000">
        <w:rPr>
          <w:rFonts w:ascii="Calibri" w:cs="Calibri" w:eastAsia="Calibri" w:hAnsi="Calibri"/>
          <w:color w:val="434343"/>
          <w:rtl w:val="0"/>
        </w:rPr>
        <w:t xml:space="preserve">Drive the initiatives and suggest areas of improvement</w:t>
      </w:r>
    </w:p>
    <w:p w:rsidR="00000000" w:rsidDel="00000000" w:rsidP="00000000" w:rsidRDefault="00000000" w:rsidRPr="00000000" w14:paraId="00000016">
      <w:pPr>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Automate suitable processes through advanced algorithms and predictive models</w:t>
      </w:r>
    </w:p>
    <w:p w:rsidR="00000000" w:rsidDel="00000000" w:rsidP="00000000" w:rsidRDefault="00000000" w:rsidRPr="00000000" w14:paraId="00000017">
      <w:pPr>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Foster a data-driven culture across the organization</w:t>
      </w:r>
    </w:p>
    <w:p w:rsidR="00000000" w:rsidDel="00000000" w:rsidP="00000000" w:rsidRDefault="00000000" w:rsidRPr="00000000" w14:paraId="00000018">
      <w:pPr>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Upskill the Machine Learning team to iteratively improve data capability and improve the efficiency of current models and processes</w:t>
      </w:r>
    </w:p>
    <w:p w:rsidR="00000000" w:rsidDel="00000000" w:rsidP="00000000" w:rsidRDefault="00000000" w:rsidRPr="00000000" w14:paraId="00000019">
      <w:pPr>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Set up comprehensive and easy-to-use models and tools providing a complete view of our performance</w:t>
      </w:r>
    </w:p>
    <w:p w:rsidR="00000000" w:rsidDel="00000000" w:rsidP="00000000" w:rsidRDefault="00000000" w:rsidRPr="00000000" w14:paraId="0000001A">
      <w:pPr>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Provide ad-hoc analyses of issues identified in the company performance</w:t>
      </w:r>
    </w:p>
    <w:p w:rsidR="00000000" w:rsidDel="00000000" w:rsidP="00000000" w:rsidRDefault="00000000" w:rsidRPr="00000000" w14:paraId="0000001B">
      <w:pPr>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Support business through data analyses in deep dives or when looking for a root-cause</w:t>
      </w:r>
    </w:p>
    <w:p w:rsidR="00000000" w:rsidDel="00000000" w:rsidP="00000000" w:rsidRDefault="00000000" w:rsidRPr="00000000" w14:paraId="0000001C">
      <w:pPr>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Attract, hire, motivate, and retain top machine learning talent across the organization</w:t>
      </w:r>
    </w:p>
    <w:p w:rsidR="00000000" w:rsidDel="00000000" w:rsidP="00000000" w:rsidRDefault="00000000" w:rsidRPr="00000000" w14:paraId="0000001D">
      <w:pPr>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Be proficient in all aspects of machine learning (processes, technologies, and architecture)</w:t>
      </w:r>
    </w:p>
    <w:p w:rsidR="00000000" w:rsidDel="00000000" w:rsidP="00000000" w:rsidRDefault="00000000" w:rsidRPr="00000000" w14:paraId="0000001E">
      <w:pPr>
        <w:pageBreakBefore w:val="0"/>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F">
      <w:pPr>
        <w:pageBreakBefore w:val="0"/>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 </w:t>
      </w:r>
      <w:r w:rsidDel="00000000" w:rsidR="00000000" w:rsidRPr="00000000">
        <w:rPr>
          <w:rFonts w:ascii="Calibri" w:cs="Calibri" w:eastAsia="Calibri" w:hAnsi="Calibri"/>
          <w:sz w:val="16"/>
          <w:szCs w:val="16"/>
          <w:rtl w:val="0"/>
        </w:rPr>
        <w:t xml:space="preserve">(please fill)</w:t>
      </w:r>
      <w:r w:rsidDel="00000000" w:rsidR="00000000" w:rsidRPr="00000000">
        <w:rPr>
          <w:rtl w:val="0"/>
        </w:rPr>
      </w:r>
    </w:p>
    <w:p w:rsidR="00000000" w:rsidDel="00000000" w:rsidP="00000000" w:rsidRDefault="00000000" w:rsidRPr="00000000" w14:paraId="00000020">
      <w:pPr>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Several years' experience in building and developing a machine learning domain in a data-driven, international, fast-paced organization</w:t>
      </w:r>
    </w:p>
    <w:p w:rsidR="00000000" w:rsidDel="00000000" w:rsidP="00000000" w:rsidRDefault="00000000" w:rsidRPr="00000000" w14:paraId="00000021">
      <w:pPr>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Experience in building, coaching, and managing a team of strong data scientists and machine learning engineers</w:t>
      </w:r>
    </w:p>
    <w:p w:rsidR="00000000" w:rsidDel="00000000" w:rsidP="00000000" w:rsidRDefault="00000000" w:rsidRPr="00000000" w14:paraId="00000022">
      <w:pPr>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Ability to transform data into action and to make data understandable by business</w:t>
      </w:r>
    </w:p>
    <w:p w:rsidR="00000000" w:rsidDel="00000000" w:rsidP="00000000" w:rsidRDefault="00000000" w:rsidRPr="00000000" w14:paraId="00000023">
      <w:pPr>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Understanding of other business domains (from a data perspective) like finance, marketing, commercial, operations</w:t>
      </w:r>
    </w:p>
    <w:p w:rsidR="00000000" w:rsidDel="00000000" w:rsidP="00000000" w:rsidRDefault="00000000" w:rsidRPr="00000000" w14:paraId="00000024">
      <w:pPr>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Results-oriented, entrepreneurial, and self-motivated</w:t>
      </w:r>
    </w:p>
    <w:p w:rsidR="00000000" w:rsidDel="00000000" w:rsidP="00000000" w:rsidRDefault="00000000" w:rsidRPr="00000000" w14:paraId="00000025">
      <w:pPr>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Someone who enjoys the innovative and fast-paced environment of a digital challenger</w:t>
      </w:r>
    </w:p>
    <w:p w:rsidR="00000000" w:rsidDel="00000000" w:rsidP="00000000" w:rsidRDefault="00000000" w:rsidRPr="00000000" w14:paraId="00000026">
      <w:pPr>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Strong stakeholder management skills</w:t>
      </w:r>
    </w:p>
    <w:p w:rsidR="00000000" w:rsidDel="00000000" w:rsidP="00000000" w:rsidRDefault="00000000" w:rsidRPr="00000000" w14:paraId="00000027">
      <w:pPr>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Ability to prioritize and work across multiple locations with different stakeholders</w:t>
      </w:r>
    </w:p>
    <w:p w:rsidR="00000000" w:rsidDel="00000000" w:rsidP="00000000" w:rsidRDefault="00000000" w:rsidRPr="00000000" w14:paraId="00000028">
      <w:pPr>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Fluent in English</w:t>
      </w:r>
    </w:p>
    <w:p w:rsidR="00000000" w:rsidDel="00000000" w:rsidP="00000000" w:rsidRDefault="00000000" w:rsidRPr="00000000" w14:paraId="00000029">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B">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 </w:t>
      </w:r>
      <w:r w:rsidDel="00000000" w:rsidR="00000000" w:rsidRPr="00000000">
        <w:rPr>
          <w:rFonts w:ascii="Calibri" w:cs="Calibri" w:eastAsia="Calibri" w:hAnsi="Calibri"/>
          <w:sz w:val="16"/>
          <w:szCs w:val="16"/>
          <w:rtl w:val="0"/>
        </w:rPr>
        <w:t xml:space="preserve">(please fill)</w:t>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Adoption of new machine learning models</w:t>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Quality of prediction and optimization models</w:t>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Satisfaction with Machine Learning solutions</w:t>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30">
      <w:pPr>
        <w:pageBreakBefore w:val="0"/>
        <w:rPr>
          <w:rFonts w:ascii="Calibri" w:cs="Calibri" w:eastAsia="Calibri" w:hAnsi="Calibri"/>
          <w:b w:val="1"/>
        </w:rPr>
      </w:pPr>
      <w:r w:rsidDel="00000000" w:rsidR="00000000" w:rsidRPr="00000000">
        <w:rPr>
          <w:rtl w:val="0"/>
        </w:rPr>
      </w:r>
    </w:p>
    <w:p w:rsidR="00000000" w:rsidDel="00000000" w:rsidP="00000000" w:rsidRDefault="00000000" w:rsidRPr="00000000" w14:paraId="00000031">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2">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3">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4">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5">
      <w:pPr>
        <w:pageBreakBefore w:val="0"/>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36">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37">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38">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39">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3A">
      <w:pPr>
        <w:pageBreakBefore w:val="0"/>
        <w:numPr>
          <w:ilvl w:val="0"/>
          <w:numId w:val="1"/>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3B">
      <w:pPr>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D">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E">
      <w:pPr>
        <w:jc w:val="center"/>
        <w:rPr>
          <w:rFonts w:ascii="Calibri" w:cs="Calibri" w:eastAsia="Calibri" w:hAnsi="Calibri"/>
          <w:sz w:val="24"/>
          <w:szCs w:val="24"/>
        </w:rPr>
      </w:pP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jc w:val="right"/>
      <w:rPr/>
    </w:pPr>
    <w:r w:rsidDel="00000000" w:rsidR="00000000" w:rsidRPr="00000000">
      <w:rPr/>
      <w:drawing>
        <wp:inline distB="114300" distT="114300" distL="114300" distR="114300">
          <wp:extent cx="836287" cy="649731"/>
          <wp:effectExtent b="0" l="0" r="0" t="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yQSrzpJHucEXNMb3c9P31HnMmw==">CgMxLjA4AHIhMXZsOE0wT1c0bWlaQlhldEFBTURpcERmYlVxZE1Ra0pu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