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02">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pageBreakBefore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 Supply Chain (Automation)</w:t>
      </w:r>
    </w:p>
    <w:p w:rsidR="00000000" w:rsidDel="00000000" w:rsidP="00000000" w:rsidRDefault="00000000" w:rsidRPr="00000000" w14:paraId="00000004">
      <w:pPr>
        <w:pageBreakBefore w:val="0"/>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5">
      <w:pPr>
        <w:spacing w:after="240" w:before="240" w:lineRule="auto"/>
        <w:rPr>
          <w:rFonts w:ascii="Calibri" w:cs="Calibri" w:eastAsia="Calibri" w:hAnsi="Calibri"/>
          <w:color w:val="555555"/>
        </w:rPr>
      </w:pPr>
      <w:r w:rsidDel="00000000" w:rsidR="00000000" w:rsidRPr="00000000">
        <w:rPr>
          <w:rFonts w:ascii="Calibri" w:cs="Calibri" w:eastAsia="Calibri" w:hAnsi="Calibri"/>
          <w:color w:val="555555"/>
          <w:rtl w:val="0"/>
        </w:rPr>
        <w:t xml:space="preserve">We are Europe's leading online grocery delivery service, dedicated to enhancing our customers' lives by helping them eat and live better. Combining state-of-the-art technology and logistics with a love for food, we deliver up to 20,000 high-quality grocery SKUs to our customers' doors. We offer popular brands, a range of affordable own-label products, and carefully selected, top-quality local products in every city to save our customers time and improve their quality of life. This includes everything from butchers and bakeries to fresh produce directly from farmers through our unique Farm-to-Door program.</w:t>
      </w:r>
    </w:p>
    <w:p w:rsidR="00000000" w:rsidDel="00000000" w:rsidP="00000000" w:rsidRDefault="00000000" w:rsidRPr="00000000" w14:paraId="00000006">
      <w:pPr>
        <w:spacing w:after="240" w:before="240" w:lineRule="auto"/>
        <w:rPr>
          <w:rFonts w:ascii="Calibri" w:cs="Calibri" w:eastAsia="Calibri" w:hAnsi="Calibri"/>
          <w:sz w:val="24"/>
          <w:szCs w:val="24"/>
        </w:rPr>
      </w:pPr>
      <w:r w:rsidDel="00000000" w:rsidR="00000000" w:rsidRPr="00000000">
        <w:rPr>
          <w:rFonts w:ascii="Calibri" w:cs="Calibri" w:eastAsia="Calibri" w:hAnsi="Calibri"/>
          <w:color w:val="555555"/>
          <w:rtl w:val="0"/>
        </w:rPr>
        <w:t xml:space="preserve">Today, we serve over 1,000,000 customers in major European cities, from Prague to Munich, Berlin, Budapest, and beyond. Last year, we delivered more than 10 million orders.</w:t>
      </w:r>
      <w:r w:rsidDel="00000000" w:rsidR="00000000" w:rsidRPr="00000000">
        <w:rPr>
          <w:rtl w:val="0"/>
        </w:rPr>
      </w:r>
    </w:p>
    <w:p w:rsidR="00000000" w:rsidDel="00000000" w:rsidP="00000000" w:rsidRDefault="00000000" w:rsidRPr="00000000" w14:paraId="00000007">
      <w:pPr>
        <w:pageBreakBefore w:val="0"/>
        <w:rPr>
          <w:rFonts w:ascii="Calibri" w:cs="Calibri" w:eastAsia="Calibri" w:hAnsi="Calibri"/>
          <w:sz w:val="23"/>
          <w:szCs w:val="23"/>
          <w:highlight w:val="white"/>
        </w:rPr>
      </w:pPr>
      <w:r w:rsidDel="00000000" w:rsidR="00000000" w:rsidRPr="00000000">
        <w:rPr>
          <w:rFonts w:ascii="Calibri" w:cs="Calibri" w:eastAsia="Calibri" w:hAnsi="Calibri"/>
          <w:b w:val="1"/>
          <w:sz w:val="24"/>
          <w:szCs w:val="24"/>
          <w:rtl w:val="0"/>
        </w:rPr>
        <w:t xml:space="preserve">Role  Overview</w:t>
      </w:r>
      <w:r w:rsidDel="00000000" w:rsidR="00000000" w:rsidRPr="00000000">
        <w:rPr>
          <w:rtl w:val="0"/>
        </w:rPr>
      </w:r>
    </w:p>
    <w:p w:rsidR="00000000" w:rsidDel="00000000" w:rsidP="00000000" w:rsidRDefault="00000000" w:rsidRPr="00000000" w14:paraId="00000008">
      <w:pPr>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Our offer is a unique combination of big brands, affordable price entry, local artisan products, local farmer products, and international specialties. To support local supply chain teams in ordering the right quantities and tracking product flow from supplier to customer, our tech team is developing next-generation tools with a high degree of AI-driven autonomous decision-making.</w:t>
      </w:r>
    </w:p>
    <w:p w:rsidR="00000000" w:rsidDel="00000000" w:rsidP="00000000" w:rsidRDefault="00000000" w:rsidRPr="00000000" w14:paraId="00000009">
      <w:pPr>
        <w:rPr>
          <w:rFonts w:ascii="Calibri" w:cs="Calibri" w:eastAsia="Calibri" w:hAnsi="Calibri"/>
          <w:color w:val="555555"/>
          <w:highlight w:val="white"/>
        </w:rPr>
      </w:pPr>
      <w:r w:rsidDel="00000000" w:rsidR="00000000" w:rsidRPr="00000000">
        <w:rPr>
          <w:rtl w:val="0"/>
        </w:rPr>
      </w:r>
    </w:p>
    <w:p w:rsidR="00000000" w:rsidDel="00000000" w:rsidP="00000000" w:rsidRDefault="00000000" w:rsidRPr="00000000" w14:paraId="0000000A">
      <w:pPr>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As the Product Owner for Supply Chain Automation, you will lead these developments with a clearly articulated vision, a talent for stakeholder alignment, and a bias for automation and autonomous problem-solving. Success in this role means that our supply chain teams in each market have the right insights and tools to operate effectively, achieving high levels of availability with minimal shrinkage and optimal stock levels.</w:t>
      </w:r>
    </w:p>
    <w:p w:rsidR="00000000" w:rsidDel="00000000" w:rsidP="00000000" w:rsidRDefault="00000000" w:rsidRPr="00000000" w14:paraId="0000000B">
      <w:pPr>
        <w:pageBreakBefore w:val="0"/>
        <w:jc w:val="both"/>
        <w:rPr>
          <w:rFonts w:ascii="Calibri" w:cs="Calibri" w:eastAsia="Calibri" w:hAnsi="Calibri"/>
          <w:color w:val="666666"/>
          <w:highlight w:val="white"/>
        </w:rPr>
      </w:pPr>
      <w:r w:rsidDel="00000000" w:rsidR="00000000" w:rsidRPr="00000000">
        <w:rPr>
          <w:rtl w:val="0"/>
        </w:rPr>
      </w:r>
    </w:p>
    <w:p w:rsidR="00000000" w:rsidDel="00000000" w:rsidP="00000000" w:rsidRDefault="00000000" w:rsidRPr="00000000" w14:paraId="0000000C">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Your responsibilities</w:t>
      </w:r>
    </w:p>
    <w:p w:rsidR="00000000" w:rsidDel="00000000" w:rsidP="00000000" w:rsidRDefault="00000000" w:rsidRPr="00000000" w14:paraId="0000000D">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Lead innovation in supply chain tools.</w:t>
      </w:r>
    </w:p>
    <w:p w:rsidR="00000000" w:rsidDel="00000000" w:rsidP="00000000" w:rsidRDefault="00000000" w:rsidRPr="00000000" w14:paraId="0000000E">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Re-think ordering processes with high degrees of automation and AI-driven autonomous decision-making.</w:t>
      </w:r>
    </w:p>
    <w:p w:rsidR="00000000" w:rsidDel="00000000" w:rsidP="00000000" w:rsidRDefault="00000000" w:rsidRPr="00000000" w14:paraId="0000000F">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Simplify user interaction and reshape how supply chains are managed in grocery retail.</w:t>
      </w:r>
    </w:p>
    <w:p w:rsidR="00000000" w:rsidDel="00000000" w:rsidP="00000000" w:rsidRDefault="00000000" w:rsidRPr="00000000" w14:paraId="00000010">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Systematically develop and advance (technical) supply chain capabilities in our countries.</w:t>
      </w:r>
    </w:p>
    <w:p w:rsidR="00000000" w:rsidDel="00000000" w:rsidP="00000000" w:rsidRDefault="00000000" w:rsidRPr="00000000" w14:paraId="00000011">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Increase product availability and reduce shrink.</w:t>
      </w:r>
    </w:p>
    <w:p w:rsidR="00000000" w:rsidDel="00000000" w:rsidP="00000000" w:rsidRDefault="00000000" w:rsidRPr="00000000" w14:paraId="00000012">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Serve as the primary contact for countries regarding supply chain tools.</w:t>
      </w:r>
    </w:p>
    <w:p w:rsidR="00000000" w:rsidDel="00000000" w:rsidP="00000000" w:rsidRDefault="00000000" w:rsidRPr="00000000" w14:paraId="00000013">
      <w:pPr>
        <w:rPr>
          <w:rFonts w:ascii="Calibri" w:cs="Calibri" w:eastAsia="Calibri" w:hAnsi="Calibri"/>
        </w:rPr>
      </w:pPr>
      <w:r w:rsidDel="00000000" w:rsidR="00000000" w:rsidRPr="00000000">
        <w:rPr>
          <w:rtl w:val="0"/>
        </w:rPr>
      </w:r>
    </w:p>
    <w:p w:rsidR="00000000" w:rsidDel="00000000" w:rsidP="00000000" w:rsidRDefault="00000000" w:rsidRPr="00000000" w14:paraId="00000014">
      <w:pPr>
        <w:shd w:fill="ffffff" w:val="clear"/>
        <w:spacing w:after="120" w:lineRule="auto"/>
        <w:rPr>
          <w:rFonts w:ascii="Calibri" w:cs="Calibri" w:eastAsia="Calibri" w:hAnsi="Calibri"/>
          <w:color w:val="3d3d3d"/>
        </w:rPr>
      </w:pPr>
      <w:r w:rsidDel="00000000" w:rsidR="00000000" w:rsidRPr="00000000">
        <w:rPr>
          <w:rFonts w:ascii="Calibri" w:cs="Calibri" w:eastAsia="Calibri" w:hAnsi="Calibri"/>
          <w:b w:val="1"/>
          <w:sz w:val="24"/>
          <w:szCs w:val="24"/>
          <w:rtl w:val="0"/>
        </w:rPr>
        <w:t xml:space="preserve">Your expertise</w:t>
      </w:r>
      <w:r w:rsidDel="00000000" w:rsidR="00000000" w:rsidRPr="00000000">
        <w:rPr>
          <w:rtl w:val="0"/>
        </w:rPr>
      </w:r>
    </w:p>
    <w:p w:rsidR="00000000" w:rsidDel="00000000" w:rsidP="00000000" w:rsidRDefault="00000000" w:rsidRPr="00000000" w14:paraId="00000015">
      <w:pPr>
        <w:numPr>
          <w:ilvl w:val="0"/>
          <w:numId w:val="3"/>
        </w:numPr>
        <w:ind w:left="720" w:hanging="360"/>
        <w:rPr>
          <w:rFonts w:ascii="Calibri" w:cs="Calibri" w:eastAsia="Calibri" w:hAnsi="Calibri"/>
          <w:color w:val="555555"/>
        </w:rPr>
      </w:pPr>
      <w:r w:rsidDel="00000000" w:rsidR="00000000" w:rsidRPr="00000000">
        <w:rPr>
          <w:rFonts w:ascii="Calibri" w:cs="Calibri" w:eastAsia="Calibri" w:hAnsi="Calibri"/>
          <w:color w:val="555555"/>
          <w:rtl w:val="0"/>
        </w:rPr>
        <w:t xml:space="preserve">Experience in product management and working with tech teams (ideally agile).</w:t>
      </w:r>
    </w:p>
    <w:p w:rsidR="00000000" w:rsidDel="00000000" w:rsidP="00000000" w:rsidRDefault="00000000" w:rsidRPr="00000000" w14:paraId="00000016">
      <w:pPr>
        <w:numPr>
          <w:ilvl w:val="0"/>
          <w:numId w:val="3"/>
        </w:numPr>
        <w:ind w:left="720" w:hanging="360"/>
        <w:rPr>
          <w:rFonts w:ascii="Calibri" w:cs="Calibri" w:eastAsia="Calibri" w:hAnsi="Calibri"/>
          <w:color w:val="555555"/>
        </w:rPr>
      </w:pPr>
      <w:r w:rsidDel="00000000" w:rsidR="00000000" w:rsidRPr="00000000">
        <w:rPr>
          <w:rFonts w:ascii="Calibri" w:cs="Calibri" w:eastAsia="Calibri" w:hAnsi="Calibri"/>
          <w:color w:val="555555"/>
          <w:rtl w:val="0"/>
        </w:rPr>
        <w:t xml:space="preserve">Excellent communication skills and the ability to deliver results across international markets.</w:t>
      </w:r>
    </w:p>
    <w:p w:rsidR="00000000" w:rsidDel="00000000" w:rsidP="00000000" w:rsidRDefault="00000000" w:rsidRPr="00000000" w14:paraId="00000017">
      <w:pPr>
        <w:numPr>
          <w:ilvl w:val="0"/>
          <w:numId w:val="3"/>
        </w:numPr>
        <w:ind w:left="720" w:hanging="360"/>
        <w:rPr>
          <w:rFonts w:ascii="Calibri" w:cs="Calibri" w:eastAsia="Calibri" w:hAnsi="Calibri"/>
          <w:color w:val="555555"/>
        </w:rPr>
      </w:pPr>
      <w:r w:rsidDel="00000000" w:rsidR="00000000" w:rsidRPr="00000000">
        <w:rPr>
          <w:rFonts w:ascii="Calibri" w:cs="Calibri" w:eastAsia="Calibri" w:hAnsi="Calibri"/>
          <w:color w:val="555555"/>
          <w:rtl w:val="0"/>
        </w:rPr>
        <w:t xml:space="preserve">Strong analytical skills.</w:t>
      </w:r>
    </w:p>
    <w:p w:rsidR="00000000" w:rsidDel="00000000" w:rsidP="00000000" w:rsidRDefault="00000000" w:rsidRPr="00000000" w14:paraId="00000018">
      <w:pPr>
        <w:numPr>
          <w:ilvl w:val="0"/>
          <w:numId w:val="3"/>
        </w:numPr>
        <w:ind w:left="720" w:hanging="360"/>
        <w:rPr>
          <w:rFonts w:ascii="Calibri" w:cs="Calibri" w:eastAsia="Calibri" w:hAnsi="Calibri"/>
          <w:color w:val="555555"/>
        </w:rPr>
      </w:pPr>
      <w:r w:rsidDel="00000000" w:rsidR="00000000" w:rsidRPr="00000000">
        <w:rPr>
          <w:rFonts w:ascii="Calibri" w:cs="Calibri" w:eastAsia="Calibri" w:hAnsi="Calibri"/>
          <w:color w:val="555555"/>
          <w:rtl w:val="0"/>
        </w:rPr>
        <w:t xml:space="preserve">Knowledge of supply chain processes in grocery and/or e-commerce.</w:t>
      </w:r>
    </w:p>
    <w:p w:rsidR="00000000" w:rsidDel="00000000" w:rsidP="00000000" w:rsidRDefault="00000000" w:rsidRPr="00000000" w14:paraId="00000019">
      <w:pPr>
        <w:numPr>
          <w:ilvl w:val="0"/>
          <w:numId w:val="3"/>
        </w:numPr>
        <w:ind w:left="720" w:hanging="360"/>
        <w:rPr>
          <w:rFonts w:ascii="Calibri" w:cs="Calibri" w:eastAsia="Calibri" w:hAnsi="Calibri"/>
          <w:color w:val="555555"/>
        </w:rPr>
      </w:pPr>
      <w:r w:rsidDel="00000000" w:rsidR="00000000" w:rsidRPr="00000000">
        <w:rPr>
          <w:rFonts w:ascii="Calibri" w:cs="Calibri" w:eastAsia="Calibri" w:hAnsi="Calibri"/>
          <w:color w:val="555555"/>
          <w:rtl w:val="0"/>
        </w:rPr>
        <w:t xml:space="preserve">Experience with artificial intelligence in product development (especially in forecasting) is a plus, but not required.</w:t>
      </w:r>
    </w:p>
    <w:p w:rsidR="00000000" w:rsidDel="00000000" w:rsidP="00000000" w:rsidRDefault="00000000" w:rsidRPr="00000000" w14:paraId="0000001A">
      <w:pPr>
        <w:pageBreakBefore w:val="0"/>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Roboto" w:cs="Roboto" w:eastAsia="Roboto" w:hAnsi="Roboto"/>
          <w:color w:val="555555"/>
          <w:sz w:val="20"/>
          <w:szCs w:val="20"/>
          <w:highlight w:val="white"/>
        </w:rPr>
      </w:pPr>
      <w:r w:rsidDel="00000000" w:rsidR="00000000" w:rsidRPr="00000000">
        <w:rPr>
          <w:rFonts w:ascii="Calibri" w:cs="Calibri" w:eastAsia="Calibri" w:hAnsi="Calibri"/>
          <w:b w:val="1"/>
          <w:sz w:val="24"/>
          <w:szCs w:val="24"/>
          <w:rtl w:val="0"/>
        </w:rPr>
        <w:t xml:space="preserve">What we offer</w:t>
      </w:r>
      <w:r w:rsidDel="00000000" w:rsidR="00000000" w:rsidRPr="00000000">
        <w:rPr>
          <w:rFonts w:ascii="Calibri" w:cs="Calibri" w:eastAsia="Calibri" w:hAnsi="Calibri"/>
          <w:b w:val="1"/>
          <w:i w:val="1"/>
          <w:sz w:val="24"/>
          <w:szCs w:val="24"/>
          <w:rtl w:val="0"/>
        </w:rPr>
        <w:t xml:space="preserve"> </w:t>
      </w:r>
      <w:r w:rsidDel="00000000" w:rsidR="00000000" w:rsidRPr="00000000">
        <w:rPr>
          <w:rtl w:val="0"/>
        </w:rPr>
      </w:r>
    </w:p>
    <w:p w:rsidR="00000000" w:rsidDel="00000000" w:rsidP="00000000" w:rsidRDefault="00000000" w:rsidRPr="00000000" w14:paraId="0000001C">
      <w:pPr>
        <w:numPr>
          <w:ilvl w:val="0"/>
          <w:numId w:val="2"/>
        </w:numPr>
        <w:shd w:fill="ffffff" w:val="clear"/>
        <w:spacing w:after="0" w:line="276" w:lineRule="auto"/>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An exciting role with a significant impact on the company's results.</w:t>
      </w:r>
    </w:p>
    <w:p w:rsidR="00000000" w:rsidDel="00000000" w:rsidP="00000000" w:rsidRDefault="00000000" w:rsidRPr="00000000" w14:paraId="0000001D">
      <w:pPr>
        <w:numPr>
          <w:ilvl w:val="0"/>
          <w:numId w:val="2"/>
        </w:numPr>
        <w:shd w:fill="ffffff" w:val="clear"/>
        <w:spacing w:after="0" w:line="276" w:lineRule="auto"/>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Outstanding compensation driven by the job's significance and impact.</w:t>
      </w:r>
    </w:p>
    <w:p w:rsidR="00000000" w:rsidDel="00000000" w:rsidP="00000000" w:rsidRDefault="00000000" w:rsidRPr="00000000" w14:paraId="0000001E">
      <w:pPr>
        <w:numPr>
          <w:ilvl w:val="0"/>
          <w:numId w:val="2"/>
        </w:numPr>
        <w:shd w:fill="ffffff" w:val="clear"/>
        <w:spacing w:after="0" w:line="276" w:lineRule="auto"/>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The ability to implement good ideas almost immediately, without long approval processes.</w:t>
      </w:r>
    </w:p>
    <w:p w:rsidR="00000000" w:rsidDel="00000000" w:rsidP="00000000" w:rsidRDefault="00000000" w:rsidRPr="00000000" w14:paraId="0000001F">
      <w:pPr>
        <w:numPr>
          <w:ilvl w:val="0"/>
          <w:numId w:val="2"/>
        </w:numPr>
        <w:shd w:fill="ffffff" w:val="clear"/>
        <w:spacing w:after="0" w:line="276" w:lineRule="auto"/>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The opportunity to set trends through innovative and meaningful work.</w:t>
      </w:r>
    </w:p>
    <w:p w:rsidR="00000000" w:rsidDel="00000000" w:rsidP="00000000" w:rsidRDefault="00000000" w:rsidRPr="00000000" w14:paraId="00000020">
      <w:pPr>
        <w:numPr>
          <w:ilvl w:val="0"/>
          <w:numId w:val="2"/>
        </w:numPr>
        <w:shd w:fill="ffffff" w:val="clear"/>
        <w:spacing w:after="0" w:line="276" w:lineRule="auto"/>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A dedicated team of IT professionals for your own development.</w:t>
      </w:r>
    </w:p>
    <w:p w:rsidR="00000000" w:rsidDel="00000000" w:rsidP="00000000" w:rsidRDefault="00000000" w:rsidRPr="00000000" w14:paraId="00000021">
      <w:pPr>
        <w:numPr>
          <w:ilvl w:val="0"/>
          <w:numId w:val="2"/>
        </w:numPr>
        <w:shd w:fill="ffffff" w:val="clear"/>
        <w:spacing w:after="120" w:line="276" w:lineRule="auto"/>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Location options: Prague, Budapest, or Munich.</w:t>
      </w:r>
    </w:p>
    <w:p w:rsidR="00000000" w:rsidDel="00000000" w:rsidP="00000000" w:rsidRDefault="00000000" w:rsidRPr="00000000" w14:paraId="00000022">
      <w:pPr>
        <w:pageBreakBefore w:val="0"/>
        <w:spacing w:line="36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3">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5295900</wp:posOffset>
          </wp:positionH>
          <wp:positionV relativeFrom="paragraph">
            <wp:posOffset>-152396</wp:posOffset>
          </wp:positionV>
          <wp:extent cx="642938" cy="472904"/>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642938" cy="472904"/>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4">
    <w:pPr>
      <w:jc w:val="right"/>
      <w:rPr/>
    </w:pPr>
    <w:r w:rsidDel="00000000" w:rsidR="00000000" w:rsidRPr="00000000">
      <w:rPr/>
      <w:drawing>
        <wp:inline distB="114300" distT="114300" distL="114300" distR="114300">
          <wp:extent cx="836287" cy="649731"/>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aH5TW2qQrf0rBMB34ONRj8Xx6w==">CgMxLjA4AHIhMWFGV0N5b1FQTl9JYks0VXlUYTlTRTBNNURUcXA2RGZ3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