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Job Title 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Reporting to xxx</w:t>
      </w:r>
    </w:p>
    <w:p w:rsidR="00000000" w:rsidDel="00000000" w:rsidP="00000000" w:rsidRDefault="00000000" w:rsidRPr="00000000" w14:paraId="00000003">
      <w:pPr>
        <w:pageBreakBefore w:val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Founded in 2014 in the Czech Republic, Rohlik is the European leader of e-grocery in Central Europe. Already active in the Czech Republic (</w:t>
      </w:r>
      <w:hyperlink r:id="rId7">
        <w:r w:rsidDel="00000000" w:rsidR="00000000" w:rsidRPr="00000000">
          <w:rPr>
            <w:rFonts w:ascii="Calibri" w:cs="Calibri" w:eastAsia="Calibri" w:hAnsi="Calibri"/>
            <w:rtl w:val="0"/>
          </w:rPr>
          <w:t xml:space="preserve">Rohlik.cz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), Hungary (</w:t>
      </w:r>
      <w:hyperlink r:id="rId8">
        <w:r w:rsidDel="00000000" w:rsidR="00000000" w:rsidRPr="00000000">
          <w:rPr>
            <w:rFonts w:ascii="Calibri" w:cs="Calibri" w:eastAsia="Calibri" w:hAnsi="Calibri"/>
            <w:rtl w:val="0"/>
          </w:rPr>
          <w:t xml:space="preserve">Kifli.hu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) and Austria (</w:t>
      </w:r>
      <w:hyperlink r:id="rId9">
        <w:r w:rsidDel="00000000" w:rsidR="00000000" w:rsidRPr="00000000">
          <w:rPr>
            <w:rFonts w:ascii="Calibri" w:cs="Calibri" w:eastAsia="Calibri" w:hAnsi="Calibri"/>
            <w:rtl w:val="0"/>
          </w:rPr>
          <w:t xml:space="preserve">Gurkerl.at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), Germany (</w:t>
      </w:r>
      <w:hyperlink r:id="rId10">
        <w:r w:rsidDel="00000000" w:rsidR="00000000" w:rsidRPr="00000000">
          <w:rPr>
            <w:rFonts w:ascii="Calibri" w:cs="Calibri" w:eastAsia="Calibri" w:hAnsi="Calibri"/>
            <w:rtl w:val="0"/>
          </w:rPr>
          <w:t xml:space="preserve">Knuspr.de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) &amp; soon in Romania, Italy &amp; Spain under the Sezamo brand. By owning its end-to-end operations, including all technology in-house, Rohlik provides a superior customer experience and the freshest food from local farmers and artisans, as well as a broad supermarket selection.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Department  Overview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left="0" w:firstLine="0"/>
        <w:rPr>
          <w:b w:val="1"/>
          <w:color w:val="444545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Role Overview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hd w:fill="ffffff" w:val="clear"/>
        <w:spacing w:after="12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hd w:fill="ffffff" w:val="clear"/>
        <w:spacing w:after="120"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hd w:fill="ffffff" w:val="clear"/>
        <w:spacing w:after="120"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hd w:fill="ffffff" w:val="clear"/>
        <w:spacing w:after="120" w:line="276" w:lineRule="auto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What we expect from you </w:t>
      </w:r>
      <w:r w:rsidDel="00000000" w:rsidR="00000000" w:rsidRPr="00000000">
        <w:rPr>
          <w:rFonts w:ascii="Calibri" w:cs="Calibri" w:eastAsia="Calibri" w:hAnsi="Calibri"/>
          <w:sz w:val="16"/>
          <w:szCs w:val="16"/>
          <w:rtl w:val="0"/>
        </w:rPr>
        <w:t xml:space="preserve">(please fill)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2"/>
        </w:numPr>
        <w:spacing w:line="276" w:lineRule="auto"/>
        <w:ind w:left="720" w:hanging="360"/>
        <w:rPr>
          <w:rFonts w:ascii="Calibri" w:cs="Calibri" w:eastAsia="Calibri" w:hAnsi="Calibri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hd w:fill="ffffff" w:val="clear"/>
        <w:spacing w:after="120" w:line="3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hd w:fill="ffffff" w:val="clear"/>
        <w:spacing w:after="120"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hd w:fill="ffffff" w:val="clear"/>
        <w:spacing w:after="120"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hd w:fill="ffffff" w:val="clear"/>
        <w:spacing w:after="120"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What we look for </w:t>
      </w:r>
      <w:r w:rsidDel="00000000" w:rsidR="00000000" w:rsidRPr="00000000">
        <w:rPr>
          <w:rFonts w:ascii="Calibri" w:cs="Calibri" w:eastAsia="Calibri" w:hAnsi="Calibri"/>
          <w:sz w:val="16"/>
          <w:szCs w:val="16"/>
          <w:rtl w:val="0"/>
        </w:rPr>
        <w:t xml:space="preserve">(please fill)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KPI’s typical for the position </w:t>
      </w:r>
      <w:r w:rsidDel="00000000" w:rsidR="00000000" w:rsidRPr="00000000">
        <w:rPr>
          <w:rFonts w:ascii="Calibri" w:cs="Calibri" w:eastAsia="Calibri" w:hAnsi="Calibri"/>
          <w:sz w:val="16"/>
          <w:szCs w:val="16"/>
          <w:rtl w:val="0"/>
        </w:rPr>
        <w:t xml:space="preserve">(please fill)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3"/>
        </w:numPr>
        <w:ind w:left="720" w:hanging="360"/>
        <w:rPr>
          <w:rFonts w:ascii="Calibri" w:cs="Calibri" w:eastAsia="Calibri" w:hAnsi="Calibri"/>
          <w:sz w:val="16"/>
          <w:szCs w:val="1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line="36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What we offer</w:t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color w:val="555555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555555"/>
          <w:sz w:val="20"/>
          <w:szCs w:val="20"/>
          <w:highlight w:val="white"/>
          <w:rtl w:val="0"/>
        </w:rPr>
        <w:t xml:space="preserve">Your work will have a direct impact on the company's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color w:val="555555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555555"/>
          <w:sz w:val="20"/>
          <w:szCs w:val="20"/>
          <w:highlight w:val="white"/>
          <w:rtl w:val="0"/>
        </w:rPr>
        <w:t xml:space="preserve">We will implement your good ideas almost immediately – not waiting for the approval of the headquarters somewhere in the world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color w:val="555555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555555"/>
          <w:sz w:val="20"/>
          <w:szCs w:val="20"/>
          <w:highlight w:val="white"/>
          <w:rtl w:val="0"/>
        </w:rPr>
        <w:t xml:space="preserve">You will not be bound by corporate processes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color w:val="555555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555555"/>
          <w:sz w:val="20"/>
          <w:szCs w:val="20"/>
          <w:highlight w:val="white"/>
          <w:rtl w:val="0"/>
        </w:rPr>
        <w:t xml:space="preserve">Your work has to be innovative and meaningful, we do not want to follow trends, but set them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1"/>
        </w:numPr>
        <w:shd w:fill="ffffff" w:val="clear"/>
        <w:spacing w:after="120" w:line="360" w:lineRule="auto"/>
        <w:ind w:left="720" w:hanging="360"/>
        <w:rPr>
          <w:color w:val="555555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555555"/>
          <w:sz w:val="20"/>
          <w:szCs w:val="20"/>
          <w:highlight w:val="white"/>
          <w:rtl w:val="0"/>
        </w:rPr>
        <w:t xml:space="preserve">Last but not least, we mainly offer a fair reward and the possibility of professional growth and education, also a great bunch of people around and a legendary company events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157788" cy="2698842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698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jc w:val="cente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jc w:val="right"/>
      <w:rPr/>
    </w:pPr>
    <w:r w:rsidDel="00000000" w:rsidR="00000000" w:rsidRPr="00000000">
      <w:rPr/>
      <w:drawing>
        <wp:inline distB="114300" distT="114300" distL="114300" distR="114300">
          <wp:extent cx="836287" cy="649731"/>
          <wp:effectExtent b="0" l="0" r="0" t="0"/>
          <wp:docPr id="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36287" cy="649731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://knuspr.de/" TargetMode="External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gurkerl.at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://rohlik.cz/" TargetMode="External"/><Relationship Id="rId8" Type="http://schemas.openxmlformats.org/officeDocument/2006/relationships/hyperlink" Target="http://kifli.hu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3Yo6c8t5Y0oGbW3KkUTCvSug3cQ==">AMUW2mUQYbUUwjEdbI3okCmTojgrJGm9/cmG5cGlLsH79TDyEa8Klw3NIYyvRpxV3urI36fVtD8FQv9pvHoqWZznu6/sEbVzUq945wDwLrdnLH7wHbjO/d0=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