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Jsme nadšení, že se chcete přidat do Rohlik.cz. V předešlých kolech jsme probrali dosavadní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zkušenosti a prověřili si Vaší osobnost. Teď už nám zbývá jen vše převést do reality a zjistit, jak si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povedete i v praktické části našeho výběrového řízení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CRM Manager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rtl w:val="0"/>
        </w:rPr>
        <w:t xml:space="preserve">Úkol: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Navrhněte segmenty, které by měl Rohlík definovat a znát. Jakou metodou tyto segmenty poznat a jak je udržovat stále aktuální? A jak odlišovat komunikaci pro tyto segmenty - popište na příkladech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Jakým způsobem byste se snažil omezit churn v Rohlíku?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Jaké jsou ideální kanály pro komunikaci s našimi nejlepšími zákazníky a jak by se komunikace na ně měla lišit oproti komunikaci na běžné zákazníky?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Navrhněte taktiky, kterými chcete zlepšit retenční chování zákaznické skupiny matky s dětmi v Ostravě a jaké kanály byste na to použil?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Email vs SMS vs Notifikace - popište kde vidíte největší silné a slabé stránky, těchto komunikačních kanálů a jak čelit těm slabým? Zamyslete se nad využitím těchto kanálů pro jednotlivé zákaznické segmenty z úlohy 1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V čem vidíte největší úskalí identifikace uživatelů v online prostředí?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Pozítří nám prochází mléko a rozhodli jsme se ho vyprodat za 1 Kč navrhněte komunikaci a na jaké zákaznické segmenty z první úlohy pošlete.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8) Navrhněte dobu po které může rohlík uvažovat že zákazník odchurnoval a po jaké době můžeme uvažovat o reaktivaci? Jsou stejné odlišné? Jak byste měřil?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9) Jaké 3 KPIs považujete v roli CRM managera za nejdůležitější a proč? 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10) Jak podstatné je omezení frekvence zaslání newsletterů a jakým způsobem ho poznat? 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11) Jaká je váš nejoblíbenější report a metrika v Google analytics? A proč?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Formát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Formát případové studie necháme čistě ve Vaší režii. Nepotřebujeme dlouhé eseje, jasný obsah je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nás mnohem důležitější. Všechny materiály prosím zašlete alespoň jeden den před naším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posledním setkáním, ať se dokážeme co nejlépe připravit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2289338</wp:posOffset>
          </wp:positionH>
          <wp:positionV relativeFrom="paragraph">
            <wp:posOffset>19053</wp:posOffset>
          </wp:positionV>
          <wp:extent cx="1147763" cy="84652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84652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+zz/ozu6BKLaGisZFI4fOVGyw==">AMUW2mXNYqs03gahkIFoHIwk24TshBfok0bRXMLAVF2rtusU352YIAu5B9Qay5P/kY7C0cDXhkVHVIfh2o/ELArZ6udgAerPtsVI7JwYcNE3YwDDTNpNKec=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