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Senior TA Specialist</w:t>
      </w:r>
    </w:p>
    <w:p w:rsidR="00000000" w:rsidDel="00000000" w:rsidP="00000000" w:rsidRDefault="00000000" w:rsidRPr="00000000" w14:paraId="00000004">
      <w:pPr>
        <w:pageBreakBefore w:val="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line="276" w:lineRule="auto"/>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the and now also in Germany (</w:t>
      </w:r>
      <w:hyperlink r:id="rId10">
        <w:r w:rsidDel="00000000" w:rsidR="00000000" w:rsidRPr="00000000">
          <w:rPr>
            <w:rFonts w:ascii="Calibri" w:cs="Calibri" w:eastAsia="Calibri" w:hAnsi="Calibri"/>
            <w:color w:val="555555"/>
            <w:highlight w:val="white"/>
            <w:rtl w:val="0"/>
          </w:rPr>
          <w:t xml:space="preserve">Knuspr.de</w:t>
        </w:r>
      </w:hyperlink>
      <w:r w:rsidDel="00000000" w:rsidR="00000000" w:rsidRPr="00000000">
        <w:rPr>
          <w:rFonts w:ascii="Calibri" w:cs="Calibri" w:eastAsia="Calibri" w:hAnsi="Calibri"/>
          <w:color w:val="555555"/>
          <w:highlight w:val="white"/>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International recruitment team plays an essential part in the Rohlik Group growth strategy. We are currently present in 4 countries (CZ, HU, AT, DE), the future plan is to double our presence in the European Market and more. It is the role of the Recruitment department to support C-level leadership to build their teams for successful roll out of our international presence.  </w:t>
      </w: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color w:val="555555"/>
          <w:highlight w:val="white"/>
          <w:rtl w:val="0"/>
        </w:rPr>
        <w:t xml:space="preserve">As a Senior Recruiter  you will be responsible for creating and implementing hiring strategies, networking and mapping the best talent there is on the market. The World is your oyster when it comes to this. You will continuously bring new hiring ideas to the management of the function you own. You will identify them, catch them and bring them on board whilst maintaining top candidate experience. You will be the employer brand ambassador of Rohlik Group. </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pageBreakBefore w:val="0"/>
        <w:numPr>
          <w:ilvl w:val="0"/>
          <w:numId w:val="2"/>
        </w:numPr>
        <w:spacing w:line="276" w:lineRule="auto"/>
        <w:ind w:left="720" w:hanging="360"/>
        <w:rPr>
          <w:rFonts w:ascii="Calibri" w:cs="Calibri" w:eastAsia="Calibri" w:hAnsi="Calibri"/>
          <w:color w:val="666666"/>
        </w:rPr>
      </w:pPr>
      <w:r w:rsidDel="00000000" w:rsidR="00000000" w:rsidRPr="00000000">
        <w:rPr>
          <w:rFonts w:ascii="Calibri" w:cs="Calibri" w:eastAsia="Calibri" w:hAnsi="Calibri"/>
          <w:color w:val="666666"/>
          <w:highlight w:val="white"/>
          <w:rtl w:val="0"/>
        </w:rPr>
        <w:t xml:space="preserve">Ownership </w:t>
      </w:r>
      <w:r w:rsidDel="00000000" w:rsidR="00000000" w:rsidRPr="00000000">
        <w:rPr>
          <w:rtl w:val="0"/>
        </w:rPr>
      </w:r>
    </w:p>
    <w:p w:rsidR="00000000" w:rsidDel="00000000" w:rsidP="00000000" w:rsidRDefault="00000000" w:rsidRPr="00000000" w14:paraId="0000000F">
      <w:pPr>
        <w:pageBreakBefore w:val="0"/>
        <w:numPr>
          <w:ilvl w:val="0"/>
          <w:numId w:val="2"/>
        </w:numPr>
        <w:spacing w:line="276" w:lineRule="auto"/>
        <w:ind w:left="720" w:hanging="360"/>
        <w:rPr>
          <w:rFonts w:ascii="Calibri" w:cs="Calibri" w:eastAsia="Calibri" w:hAnsi="Calibri"/>
          <w:color w:val="666666"/>
          <w:highlight w:val="white"/>
          <w:u w:val="none"/>
        </w:rPr>
      </w:pPr>
      <w:r w:rsidDel="00000000" w:rsidR="00000000" w:rsidRPr="00000000">
        <w:rPr>
          <w:rFonts w:ascii="Calibri" w:cs="Calibri" w:eastAsia="Calibri" w:hAnsi="Calibri"/>
          <w:color w:val="666666"/>
          <w:highlight w:val="white"/>
          <w:rtl w:val="0"/>
        </w:rPr>
        <w:t xml:space="preserve">Focus on delivery</w:t>
      </w:r>
      <w:r w:rsidDel="00000000" w:rsidR="00000000" w:rsidRPr="00000000">
        <w:rPr>
          <w:rtl w:val="0"/>
        </w:rPr>
      </w:r>
    </w:p>
    <w:p w:rsidR="00000000" w:rsidDel="00000000" w:rsidP="00000000" w:rsidRDefault="00000000" w:rsidRPr="00000000" w14:paraId="00000010">
      <w:pPr>
        <w:pageBreakBefore w:val="0"/>
        <w:numPr>
          <w:ilvl w:val="0"/>
          <w:numId w:val="2"/>
        </w:numPr>
        <w:spacing w:line="276" w:lineRule="auto"/>
        <w:ind w:left="720" w:hanging="360"/>
        <w:rPr>
          <w:rFonts w:ascii="Calibri" w:cs="Calibri" w:eastAsia="Calibri" w:hAnsi="Calibri"/>
          <w:color w:val="666666"/>
          <w:highlight w:val="white"/>
        </w:rPr>
      </w:pPr>
      <w:r w:rsidDel="00000000" w:rsidR="00000000" w:rsidRPr="00000000">
        <w:rPr>
          <w:rFonts w:ascii="Calibri" w:cs="Calibri" w:eastAsia="Calibri" w:hAnsi="Calibri"/>
          <w:color w:val="666666"/>
          <w:highlight w:val="white"/>
          <w:rtl w:val="0"/>
        </w:rPr>
        <w:t xml:space="preserve">Excellent Stakeholder management </w:t>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666666"/>
          <w:highlight w:val="white"/>
        </w:rPr>
      </w:pPr>
      <w:r w:rsidDel="00000000" w:rsidR="00000000" w:rsidRPr="00000000">
        <w:rPr>
          <w:rFonts w:ascii="Calibri" w:cs="Calibri" w:eastAsia="Calibri" w:hAnsi="Calibri"/>
          <w:color w:val="666666"/>
          <w:highlight w:val="white"/>
          <w:rtl w:val="0"/>
        </w:rPr>
        <w:t xml:space="preserve">Market knowledge &amp; expertise </w:t>
      </w:r>
    </w:p>
    <w:p w:rsidR="00000000" w:rsidDel="00000000" w:rsidP="00000000" w:rsidRDefault="00000000" w:rsidRPr="00000000" w14:paraId="00000012">
      <w:pPr>
        <w:pageBreakBefore w:val="0"/>
        <w:spacing w:line="276" w:lineRule="auto"/>
        <w:ind w:left="0" w:firstLine="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4">
      <w:pPr>
        <w:pageBreakBefore w:val="0"/>
        <w:numPr>
          <w:ilvl w:val="0"/>
          <w:numId w:val="3"/>
        </w:numPr>
        <w:shd w:fill="ffffff" w:val="clear"/>
        <w:spacing w:after="0"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Proven track record in delivering against business demand</w:t>
      </w:r>
    </w:p>
    <w:p w:rsidR="00000000" w:rsidDel="00000000" w:rsidP="00000000" w:rsidRDefault="00000000" w:rsidRPr="00000000" w14:paraId="00000015">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perform thorough candidate assessment (Culture fit, soft skills, relevant knowledge)</w:t>
      </w:r>
      <w:r w:rsidDel="00000000" w:rsidR="00000000" w:rsidRPr="00000000">
        <w:rPr>
          <w:rtl w:val="0"/>
        </w:rPr>
      </w:r>
    </w:p>
    <w:p w:rsidR="00000000" w:rsidDel="00000000" w:rsidP="00000000" w:rsidRDefault="00000000" w:rsidRPr="00000000" w14:paraId="00000016">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Hands on experience with various selection processes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communication and interpersonal skills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Strong decision-making skills</w:t>
      </w:r>
    </w:p>
    <w:p w:rsidR="00000000" w:rsidDel="00000000" w:rsidP="00000000" w:rsidRDefault="00000000" w:rsidRPr="00000000" w14:paraId="00000019">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work independently</w:t>
      </w:r>
      <w:r w:rsidDel="00000000" w:rsidR="00000000" w:rsidRPr="00000000">
        <w:rPr>
          <w:rtl w:val="0"/>
        </w:rPr>
      </w:r>
    </w:p>
    <w:p w:rsidR="00000000" w:rsidDel="00000000" w:rsidP="00000000" w:rsidRDefault="00000000" w:rsidRPr="00000000" w14:paraId="0000001A">
      <w:pPr>
        <w:pageBreakBefore w:val="0"/>
        <w:numPr>
          <w:ilvl w:val="0"/>
          <w:numId w:val="3"/>
        </w:numPr>
        <w:shd w:fill="ffffff" w:val="clear"/>
        <w:spacing w:after="120" w:line="36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Language expertise (English &amp; other language is a plus)</w:t>
      </w: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Time to fill</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Candidate experience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Delivery against target</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720" w:firstLine="0"/>
        <w:jc w:val="cente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-152397</wp:posOffset>
          </wp:positionV>
          <wp:extent cx="642938" cy="472904"/>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right"/>
      <w:rPr/>
    </w:pPr>
    <w:r w:rsidDel="00000000" w:rsidR="00000000" w:rsidRPr="00000000">
      <w:rPr/>
      <w:drawing>
        <wp:inline distB="114300" distT="114300" distL="114300" distR="114300">
          <wp:extent cx="836287" cy="649731"/>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ENRyAp5mol3skMu8VQHRTfC/A==">CgMxLjA4AHIhMXhzODMyQ2NHOHRxbjdwUUprb3RkTjA1RXBqbmVJZHUz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