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HỆ ĐIỀU HÀNH QUẢN TRỊ DOANH NGHIỆP VIONE ENTERPRISE CRM</w:t>
      </w:r>
    </w:p>
    <w:p>
      <w:pPr>
        <w:spacing w:after="360" w:before="40"/>
        <w:jc w:val="center"/>
      </w:pPr>
      <w:r>
        <w:rPr>
          <w:rFonts w:ascii="Times New Roman" w:cs="Times New Roman" w:eastAsia="Times New Roman" w:hAnsi="Times New Roman"/>
          <w:i/>
          <w:iCs/>
          <w:color w:val="64748B"/>
          <w:sz w:val="22"/>
          <w:szCs w:val="22"/>
        </w:rPr>
        <w:t xml:space="preserve">Kiến Trúc Đa Doanh Nghiệp (Multi-Tenant 163 Bảng), Phễu Bán Hàng B2B, Hợp Đồng Số &amp; Trợ Lý AI Điều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SRS-VIONE-ENTERPRISE-CRM-V3.5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Giám Đốc, Giám Đốc Kinh Doanh (CCO), Quản Lý Bán Hàng, Đội Ngũ Sales B2B, Kế Toán Trưởng</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 (Multi-Tenant &amp; ERP CRM)</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Kiến Trúc 6 Khối Nghiệp Vụ Cốt Lõi Enterprise</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Nghiệp vụ chi tiết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Đa Doanh Nghiệp (163 Bảng)</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Schemas</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Kịch Bản Kiểm Thử Nghiệm Thu Chấp Thuận (UAT Test Cases)</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thử chất lượng</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Dự Án / Phân Hệ</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Điều Hành Quản Trị Doanh Nghiệp ViOne Enterprise CRM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SRS-VIONE-ENTERPRISE-CRM-V3.5</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3.5 - Master BA Comprehensive Standard (Trang Bìa &amp; Mục Lục Chuẩn)</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ViOne Enterprise Architecture Board</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Giám Đốc, Giám Đốc Kinh Doanh (CCO), Quản Lý Bán Hàng, Đội Ngũ Sales B2B, Kế Toán Trưởng</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Application (React 19, TypeScript, TanStack Router, Nitro SSR), Port 5000 / 5001</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Quy Mô Dữ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163 Bảng CSDL Chuẩn Hóa, Kiến Trúc Đa Doanh Nghiệp Cô Lập Hoàn Toàn (tenant_id)</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Công Nghệ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Row Level Security (RLS), JWT Session Rotation, Mã Hóa Dữ Liệu AES-256, Audit Logging Bất Biến</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Web CRM ViOne là Tổng Hành Dinh Điều Hành Doanh Số và Quản Trị Khách Hàng của từng doanh nghiệp:</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Khái niệm Đa Doanh Nghiệp (Multi-Tenant): Giống như một Tòa Nhà Chung Cư Cao Cấp có 100 căn hộ. Mỗi doanh nghiệp thuê 1 căn hộ riêng với chìa khóa số duy nhất là tenant_id. Nhân viên của Công ty A bước vào chỉ nhìn thấy hợp đồng và khách hàng của Công ty A, tuyệt đối không bao giờ nhìn thấy hay can thiệp vào tài sản của Công ty B.</w:t>
            </w:r>
          </w:p>
          <w:p>
            <w:pPr>
              <w:spacing w:after="40" w:before="40" w:line="260"/>
            </w:pPr>
            <w:r>
              <w:rPr>
                <w:rFonts w:ascii="Times New Roman" w:cs="Times New Roman" w:eastAsia="Times New Roman" w:hAnsi="Times New Roman"/>
                <w:i/>
                <w:iCs/>
                <w:color w:val="334155"/>
                <w:sz w:val="22"/>
                <w:szCs w:val="22"/>
              </w:rPr>
              <w:t xml:space="preserve">2. Phễu Bán Hàng (Sales Pipeline): Giống như việc dẫn dắt khách hàng qua từng bậc thang: Từ lúc mới quen (Lead) -&gt; Gửi báo giá (Quotation) -&gt; Thương thảo hợp đồng (Contract) -&gt; Giao hàng xuất kho (Order) -&gt; Thu tiền gạch nợ (Payment).</w:t>
            </w:r>
          </w:p>
          <w:p>
            <w:pPr>
              <w:spacing w:after="40" w:before="40" w:line="260"/>
            </w:pPr>
            <w:r>
              <w:rPr>
                <w:rFonts w:ascii="Times New Roman" w:cs="Times New Roman" w:eastAsia="Times New Roman" w:hAnsi="Times New Roman"/>
                <w:i/>
                <w:iCs/>
                <w:color w:val="334155"/>
                <w:sz w:val="22"/>
                <w:szCs w:val="22"/>
              </w:rPr>
              <w:t xml:space="preserve">3. Trợ Lý AI ViOne: Giống như một chuyên gia tư vấn tài chính túc trực 24/7 bên cạnh Tổng Giám Đốc. Hàng ngày AI tự động rà soát 163 ngăn tủ dữ liệu để cảnh báo: "Hợp đồng số 12 sắp hết hạn", "Khách hàng VIP B đã 30 ngày chưa phát sinh đơn mới".</w:t>
            </w:r>
          </w:p>
        </w:tc>
      </w:tr>
    </w:tbl>
    <w:p>
      <w:pPr>
        <w:pStyle w:val="Heading1"/>
        <w:spacing w:after="120" w:before="260"/>
      </w:pPr>
      <w:r>
        <w:rPr>
          <w:rFonts w:ascii="Times New Roman" w:cs="Times New Roman" w:eastAsia="Times New Roman" w:hAnsi="Times New Roman"/>
          <w:b/>
          <w:bCs/>
          <w:color w:val="003B95"/>
          <w:sz w:val="30"/>
          <w:szCs w:val="30"/>
        </w:rPr>
        <w:t xml:space="preserve">PHẦN 2: QUY CHẾ PHÂN QUYỀN NỘI BỘ DOANH NGHIỆP (ENTERPRISE RBAC)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Trong mỗi doanh nghiệp (Tenant), quyền hạn được phân cấp theo 4 nấc thang nghiệp vụ chặt chẽ:</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QUY CHẾ PHÂN QUYỀN 4 CẤP BẬC DOANH NGHIỆP:</w:t>
            </w:r>
          </w:p>
          <w:p>
            <w:pPr>
              <w:spacing w:after="40" w:before="0" w:line="260"/>
            </w:pPr>
            <w:r>
              <w:rPr>
                <w:rFonts w:ascii="Times New Roman" w:cs="Times New Roman" w:eastAsia="Times New Roman" w:hAnsi="Times New Roman"/>
                <w:i/>
                <w:iCs/>
                <w:color w:val="334155"/>
                <w:sz w:val="22"/>
                <w:szCs w:val="22"/>
              </w:rPr>
              <w:t xml:space="preserve">• Cấp 1 (Chủ tịch / CEO - Tenant Owner): Toàn quyền quản trị doanh nghiệp, xem toàn bộ báo cáo doanh thu, duyệt hợp đồng giá trị lớn, cấu hình nhân sự và phân bổ chiết khấu.</w:t>
            </w:r>
          </w:p>
          <w:p>
            <w:pPr>
              <w:spacing w:after="40" w:before="40" w:line="260"/>
            </w:pPr>
            <w:r>
              <w:rPr>
                <w:rFonts w:ascii="Times New Roman" w:cs="Times New Roman" w:eastAsia="Times New Roman" w:hAnsi="Times New Roman"/>
                <w:i/>
                <w:iCs/>
                <w:color w:val="334155"/>
                <w:sz w:val="22"/>
                <w:szCs w:val="22"/>
              </w:rPr>
              <w:t xml:space="preserve">• Cấp 2 (Giám đốc Kinh doanh - Sales Director / CCO): Quản lý toàn bộ phễu bán hàng của công ty, duyệt báo giá của cấp dưới, phân bổ Leads cho nhân viên kinh doanh.</w:t>
            </w:r>
          </w:p>
          <w:p>
            <w:pPr>
              <w:spacing w:after="40" w:before="40" w:line="260"/>
            </w:pPr>
            <w:r>
              <w:rPr>
                <w:rFonts w:ascii="Times New Roman" w:cs="Times New Roman" w:eastAsia="Times New Roman" w:hAnsi="Times New Roman"/>
                <w:i/>
                <w:iCs/>
                <w:color w:val="334155"/>
                <w:sz w:val="22"/>
                <w:szCs w:val="22"/>
              </w:rPr>
              <w:t xml:space="preserve">• Cấp 3 (Chuyên viên Kinh doanh - Sales Rep): Chỉ được xem và thao tác trên danh sách Khách hàng và Deals do chính mình được phân công phụ trách (assigned_to = my_user_id).</w:t>
            </w:r>
          </w:p>
          <w:p>
            <w:pPr>
              <w:spacing w:after="40" w:before="40" w:line="260"/>
            </w:pPr>
            <w:r>
              <w:rPr>
                <w:rFonts w:ascii="Times New Roman" w:cs="Times New Roman" w:eastAsia="Times New Roman" w:hAnsi="Times New Roman"/>
                <w:i/>
                <w:iCs/>
                <w:color w:val="334155"/>
                <w:sz w:val="22"/>
                <w:szCs w:val="22"/>
              </w:rPr>
              <w:t xml:space="preserve">• Cấp 4 (Kế toán trưởng / Tài chính - Accountant): Quản lý phân hệ Hóa đơn, Thu chi, Đối soát thanh toán VietQR Napas 24/7 và theo dõi công nợ khách hàng.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024"/>
        <w:gridCol w:w="1840"/>
        <w:gridCol w:w="920"/>
        <w:gridCol w:w="920"/>
        <w:gridCol w:w="920"/>
        <w:gridCol w:w="920"/>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Chức Năng</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Con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CEO / Chủ Tịch</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Giám Đốc KD (CCO)</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Nhân Viên Sales</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Kế Toán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Khách Hàng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Khách hàng (Accounts)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Thêm, Sửa, Xóa</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khách của mình</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Khách Hàng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File Excel Khách Hàng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Export toàn bộ danh bạ</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Phễu Bán Hàng (Pipeline)</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cơ hội (Deals Kanban)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giai đoạn thương vụ</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Deals của mình</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Phễu Bán Hàng (Pipeline)</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bổ Leads cho nhân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Gán nhân sự chăm sóc khách</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Báo Giá &amp; Hợp Đồng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Báo Giá B2B (Quotation)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Soạn báo giá có chiết khấu</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Soạn báo giá</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Báo Giá &amp; Hợp Đồng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Báo Giá / Hợp Đồng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Ký số và duyệt phát hành</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mọi deal</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deal &lt; 1 tỷ</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Tài Chính &amp; Hóa Đơn</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Phát hành Hóa đơn VietQR</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Sinh hóa đơn kèm mã QR thanh toán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Tài Chính &amp; Hóa Đơn</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Gạch nợ &amp; Đối soát dòng tiền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tiền về tài khoản ngân hàng</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AI Copilot Điều Hành</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dự báo doanh thu AI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phân tích rủi ro &amp; cơ hội</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báo cáo sales</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báo cáo thu chi</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APIS, 163 BẢNG CSDL &amp; PHÉP JOIN</w:t>
      </w:r>
    </w:p>
    <w:p>
      <w:pPr>
        <w:pStyle w:val="Heading2"/>
        <w:spacing w:after="80" w:before="180"/>
      </w:pPr>
      <w:r>
        <w:rPr>
          <w:rFonts w:ascii="Times New Roman" w:cs="Times New Roman" w:eastAsia="Times New Roman" w:hAnsi="Times New Roman"/>
          <w:b/>
          <w:bCs/>
          <w:color w:val="0084FF"/>
          <w:sz w:val="26"/>
          <w:szCs w:val="26"/>
        </w:rPr>
        <w:t xml:space="preserve">3.1 Quản Trị Phễu Bán Hàng &amp; Khách Hàng Tiềm Năng (Leads &amp; Deals)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Lấy danh sách Leads theo giai đoạn phễu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crm_pipeline_stages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mới khách hàng tiềm năng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crm_lead_sources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/api/crm/leads/:id/stage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chuyển giai đoạn phễu Kanban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crm_lead_activities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/api/crm/leads/:id/convert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Lead thành Khách chính thức (Account)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 &amp; crm_accounts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động tạo crm_contacts và crm_deals</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crm_leads (Tủ Khách Hàng Tiềm Năng)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khách hàng tiềm năng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tenants.id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Khóa công ty sở hữu khách hàng này (Cô lập đa doanh nghiệp).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tên người liên hệ.</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của khách hàng.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liên hệ cá nhân.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email công việc.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stage_id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crm_pipeline_stages.id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Bậc thang trong phễu (Mới, Đang tiếp cận, Chốt deal).</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estimated_value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DECIMAL(15,2)</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 trị hợp đồng ước tính mang lại.</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assigned_to</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viên kinh doanh phụ trách chăm sóc.</w:t>
            </w:r>
          </w:p>
        </w:tc>
      </w:tr>
    </w:tbl>
    <w:p>
      <w:pPr>
        <w:pStyle w:val="Heading2"/>
        <w:spacing w:after="80" w:before="180"/>
      </w:pPr>
      <w:r>
        <w:rPr>
          <w:rFonts w:ascii="Times New Roman" w:cs="Times New Roman" w:eastAsia="Times New Roman" w:hAnsi="Times New Roman"/>
          <w:b/>
          <w:bCs/>
          <w:color w:val="0084FF"/>
          <w:sz w:val="26"/>
          <w:szCs w:val="26"/>
        </w:rPr>
        <w:t xml:space="preserve">3.2 Quản Lý Báo Giá B2B, Hợp Đồng &amp; Chiết Khấu Hội Viên (Quotations &amp; Deals)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Soạn thảo và xuất bản báo giá B2B chuyên nghiệp có kèm chiết khấu hội viên CLB CEO 1983, tự động tính tổng tiền và tạo hợp đồng cung ứng: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/api/crm/quotations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báo giá B2B chuyên nghiệp</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crm_quotation_items JOIN products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/api/crm/quotations/:id/approve</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Giám đốc kinh doanh duyệt báo giá</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audit_logs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/api/crm/contracts/generate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báo giá thành hợp đồng số có hiệu lực</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crm_quotations</w:t>
            </w:r>
          </w:p>
        </w:tc>
      </w:tr>
    </w:tbl>
    <w:p>
      <w:pPr>
        <w:pStyle w:val="Heading2"/>
        <w:spacing w:after="80" w:before="180"/>
      </w:pPr>
      <w:r>
        <w:rPr>
          <w:rFonts w:ascii="Times New Roman" w:cs="Times New Roman" w:eastAsia="Times New Roman" w:hAnsi="Times New Roman"/>
          <w:b/>
          <w:bCs/>
          <w:color w:val="0084FF"/>
          <w:sz w:val="26"/>
          <w:szCs w:val="26"/>
        </w:rPr>
        <w:t xml:space="preserve">3.3 Quản Lý Hóa Đơn &amp; Thanh Toán Tự Động VietQR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/api/crm/invoices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hóa đơn thanh toán cho hợp đồng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động tạo mã VietQR động 24/7</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/api/crm/invoices/unpaid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các hóa đơn công nợ cần thu</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crm_accounts ON invoices.account_id = accounts.id</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/api/crm/webhooks/payment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Ngân hàng báo có tiền -&gt; Tự động gạch nợ</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 bank_transactions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status = "paid"</w:t>
            </w:r>
          </w:p>
        </w:tc>
      </w:tr>
    </w:tbl>
    <w:p>
      <w:pPr>
        <w:pStyle w:val="Heading1"/>
        <w:spacing w:after="120" w:before="260"/>
      </w:pPr>
      <w:r>
        <w:rPr>
          <w:rFonts w:ascii="Times New Roman" w:cs="Times New Roman" w:eastAsia="Times New Roman" w:hAnsi="Times New Roman"/>
          <w:b/>
          <w:bCs/>
          <w:color w:val="003B95"/>
          <w:sz w:val="30"/>
          <w:szCs w:val="30"/>
        </w:rPr>
        <w:t xml:space="preserve">PHẦN 4: MA TRẬN QUAN HỆ THỰC THỂ CSDL &amp; CÂU LỆNH SQL JOIN MẪU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2"/>
        <w:gridCol w:w="1656"/>
        <w:gridCol w:w="2576"/>
        <w:gridCol w:w="1104"/>
        <w:gridCol w:w="2392"/>
      </w:tblGrid>
      <w:tr>
        <w:trPr>
          <w:tblHeader/>
        </w:trPr>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Gốc (Table A)</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Đích (Table B)</w:t>
            </w:r>
          </w:p>
        </w:tc>
        <w:tc>
          <w:tcPr>
            <w:tcW w:type="dxa" w:w="257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Điều Kiện Khóa Ngoại (ON Clause)</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Mối Quan Hệ</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Ý Nghĩa Nghiệp Vụ</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tenants.id = vione_users.tenant_id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doanh nghiệp sở hữu danh sách nhiều nhân viên.</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tenants.id = crm_leads.tenant_id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doanh nghiệp quản lý hàng ngàn khách tiềm năng.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crm_leads.id = crm_deals.lead_id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Từ một khách tiềm năng có thể mở ra nhiều thương vụ bán hàng.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crm_deals.id = crm_quotations.deal_id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thương vụ có thể gửi nhiều phiên bản báo giá.</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crm_quotations.id = crm_contracts.quotation_id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1 - 1</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giá được duyệt sẽ chuyển hóa thành hợp đồng số.</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crm_contracts.id = crm_invoices.contract_id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hợp đồng có các kỳ thanh toán theo tiến độ.</w:t>
            </w:r>
          </w:p>
        </w:tc>
      </w:tr>
    </w:tbl>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CÂU LỆNH SQL JOIN MẪU: BÁO CÁO DOANH THU HỢP ĐỒNG ĐÃ THU TIỀN THEO TỪNG NHÂN VIÊN:</w:t>
            </w:r>
          </w:p>
          <w:p>
            <w:pPr>
              <w:spacing w:after="40" w:before="0" w:line="260"/>
            </w:pPr>
            <w:r>
              <w:rPr>
                <w:rFonts w:ascii="Times New Roman" w:cs="Times New Roman" w:eastAsia="Times New Roman" w:hAnsi="Times New Roman"/>
                <w:i/>
                <w:iCs/>
                <w:color w:val="334155"/>
                <w:sz w:val="22"/>
                <w:szCs w:val="22"/>
              </w:rPr>
              <w:t xml:space="preserve">SELECT u.full_name AS sales_rep, COUNT(c.id) AS total_contracts, SUM(i.paid_amount) AS total_revenue_collected FROM crm_contracts c INNER JOIN vione_users u ON c.assigned_to = u.id INNER JOIN crm_invoices i ON c.id = i.contract_id WHERE c.tenant_id = :current_tenant_id AND i.status = "paid" GROUP BY u.id, u.full_name ORDER BY total_revenue_collected DESC;</w:t>
            </w:r>
          </w:p>
          <w:p>
            <w:pPr>
              <w:spacing w:after="40" w:before="40" w:line="260"/>
            </w:pPr>
            <w:r>
              <w:rPr>
                <w:rFonts w:ascii="Times New Roman" w:cs="Times New Roman" w:eastAsia="Times New Roman" w:hAnsi="Times New Roman"/>
                <w:i/>
                <w:iCs/>
                <w:color w:val="334155"/>
                <w:sz w:val="22"/>
                <w:szCs w:val="22"/>
              </w:rPr>
              <w:t xml:space="preserve"/>
            </w:r>
          </w:p>
          <w:p>
            <w:pPr>
              <w:spacing w:after="40" w:before="40" w:line="260"/>
            </w:pPr>
            <w:r>
              <w:rPr>
                <w:rFonts w:ascii="Times New Roman" w:cs="Times New Roman" w:eastAsia="Times New Roman" w:hAnsi="Times New Roman"/>
                <w:i/>
                <w:iCs/>
                <w:color w:val="334155"/>
                <w:sz w:val="22"/>
                <w:szCs w:val="22"/>
              </w:rPr>
              <w:t xml:space="preserve">* Giải thích bình dân: Máy tính mở tủ crm_contracts lấy hợp đồng, kẹp với tủ nhân viên để biết ai bán được, rồi kẹp tiếp với tủ hóa đơn crm_invoices xem khách đã chuyển khoản bao nhiêu tiền vào tài khoản.</w:t>
            </w:r>
          </w:p>
        </w:tc>
      </w:tr>
    </w:tbl>
    <w:p>
      <w:pPr>
        <w:pStyle w:val="Heading1"/>
        <w:spacing w:after="120" w:before="260"/>
      </w:pPr>
      <w:r>
        <w:rPr>
          <w:rFonts w:ascii="Times New Roman" w:cs="Times New Roman" w:eastAsia="Times New Roman" w:hAnsi="Times New Roman"/>
          <w:b/>
          <w:bCs/>
          <w:color w:val="003B95"/>
          <w:sz w:val="30"/>
          <w:szCs w:val="30"/>
        </w:rPr>
        <w:t xml:space="preserve">PHẦN 5: KỊCH BẢN KIỂM THỬ NGHIỆM THU (ENTERPRISE CRM 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840"/>
        <w:gridCol w:w="2024"/>
        <w:gridCol w:w="2024"/>
        <w:gridCol w:w="2024"/>
      </w:tblGrid>
      <w:tr>
        <w:trPr>
          <w:tblHeader/>
        </w:trPr>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Test Case</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 lập dữ liệu giữa 2 công ty</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 Công ty A tra cứu khách hàng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trả về các bản ghi có tenant_id của Công ty A</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nhìn thấy bất kỳ dữ liệu nào của Công ty B</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Deal trên Kanban</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thẻ thương vụ từ "Báo giá" sang "Chốt"</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 /api/crm/deals/:id/stage cập nhật stage_id mới</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chuyển cột mượt mà, tổng doanh thu dự kiến nhảy số</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Báo Giá có chiết khấu</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3 sản phẩm, nhập chiết khấu 10%</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Tính chính xác: Tổng = Tiền hàng - Chiết khấu + VAT</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 xem trước PDF chuẩn hóa mẫu doanh nghiệp</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Thanh toán VietQR Napas 24/7</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quét VietQR chuyển tiền ngân hàng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Webhook ngân hàng kích hoạt gạch nợ tự động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Hóa đơn đổi trạng thái Đã Thanh Toán tức thì</w:t>
            </w:r>
          </w:p>
        </w:tc>
      </w:tr>
    </w:tbl>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Web CRM ViOne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2026-10-01T09:30:31.607Z</dcterms:created>
  <dcterms:modified xsi:type="dcterms:W3CDTF">2026-10-01T09:30:31.607Z</dcterms:modified>
</cp:coreProperties>
</file>

<file path=docProps/custom.xml><?xml version="1.0" encoding="utf-8"?>
<Properties xmlns="http://schemas.openxmlformats.org/officeDocument/2006/custom-properties" xmlns:vt="http://schemas.openxmlformats.org/officeDocument/2006/docPropsVTypes"/>
</file>