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80"/>
        <w:jc w:val="center"/>
      </w:pPr>
      <w:r>
        <w:rPr>
          <w:rFonts w:ascii="Times New Roman" w:cs="Times New Roman" w:eastAsia="Times New Roman" w:hAnsi="Times New Roman"/>
          <w:b/>
          <w:bCs/>
          <w:color w:val="003B95"/>
          <w:sz w:val="24"/>
          <w:szCs w:val="24"/>
        </w:rPr>
        <w:t xml:space="preserve">HIỆP HỘI DOANH NGHIỆP TRẺ HÀ NỘI (HANOIBA)</w:t>
      </w:r>
    </w:p>
    <w:p>
      <w:pPr>
        <w:spacing w:after="100" w:before="0"/>
        <w:jc w:val="center"/>
      </w:pPr>
      <w:r>
        <w:rPr>
          <w:rFonts w:ascii="Times New Roman" w:cs="Times New Roman" w:eastAsia="Times New Roman" w:hAnsi="Times New Roman"/>
          <w:b/>
          <w:bCs/>
          <w:color w:val="D97706"/>
          <w:sz w:val="22"/>
          <w:szCs w:val="22"/>
        </w:rPr>
        <w:t xml:space="preserve">CÂU LẠC BỘ DOANH NHÂN CEO 1983 — HỆ SINH THÁI SỐ VIONE CONNECT</w:t>
      </w:r>
    </w:p>
    <w:p>
      <w:pPr>
        <w:spacing w:after="280" w:before="50"/>
        <w:jc w:val="center"/>
      </w:pPr>
      <w:r>
        <w:rPr>
          <w:rFonts w:ascii="Times New Roman" w:cs="Times New Roman" w:eastAsia="Times New Roman" w:hAnsi="Times New Roman"/>
          <w:b/>
          <w:bCs/>
          <w:color w:val="003B95"/>
          <w:sz w:val="20"/>
          <w:szCs w:val="20"/>
        </w:rPr>
        <w:t xml:space="preserve">═════════════════════════════════════════════════</w:t>
      </w:r>
    </w:p>
    <w:p>
      <w:pPr>
        <w:spacing w:after="100" w:before="200"/>
        <w:jc w:val="center"/>
      </w:pPr>
      <w:r>
        <w:rPr>
          <w:rFonts w:ascii="Times New Roman" w:cs="Times New Roman" w:eastAsia="Times New Roman" w:hAnsi="Times New Roman"/>
          <w:b/>
          <w:bCs/>
          <w:color w:val="003B95"/>
          <w:sz w:val="38"/>
          <w:szCs w:val="38"/>
        </w:rPr>
        <w:t xml:space="preserve">TÀI LIỆU ĐẶC TẢ YÊU CẦU PHẦN MỀM (SRS)</w:t>
      </w:r>
    </w:p>
    <w:p>
      <w:pPr>
        <w:spacing w:after="160" w:before="0"/>
        <w:jc w:val="center"/>
      </w:pPr>
      <w:r>
        <w:rPr>
          <w:rFonts w:ascii="Times New Roman" w:cs="Times New Roman" w:eastAsia="Times New Roman" w:hAnsi="Times New Roman"/>
          <w:b/>
          <w:bCs/>
          <w:color w:val="D97706"/>
          <w:sz w:val="20"/>
          <w:szCs w:val="20"/>
        </w:rPr>
        <w:t xml:space="preserve">SOFTWARE REQUIREMENTS SPECIFICATION (SRS) &amp; DATABASE ARCHITECTURE</w:t>
      </w:r>
    </w:p>
    <w:p>
      <w:pPr>
        <w:spacing w:after="180" w:before="120"/>
        <w:jc w:val="center"/>
      </w:pPr>
      <w:r>
        <w:rPr>
          <w:rFonts w:ascii="Times New Roman" w:cs="Times New Roman" w:eastAsia="Times New Roman" w:hAnsi="Times New Roman"/>
          <w:b/>
          <w:bCs/>
          <w:color w:val="0F172A"/>
          <w:sz w:val="28"/>
          <w:szCs w:val="28"/>
        </w:rPr>
        <w:t xml:space="preserve">HỆ ĐIỀU HÀNH QUẢN TRỊ DOANH NGHIỆP VIONE ENTERPRISE CRM</w:t>
      </w:r>
    </w:p>
    <w:p>
      <w:pPr>
        <w:spacing w:after="360" w:before="40"/>
        <w:jc w:val="center"/>
      </w:pPr>
      <w:r>
        <w:rPr>
          <w:rFonts w:ascii="Times New Roman" w:cs="Times New Roman" w:eastAsia="Times New Roman" w:hAnsi="Times New Roman"/>
          <w:i/>
          <w:iCs/>
          <w:color w:val="64748B"/>
          <w:sz w:val="22"/>
          <w:szCs w:val="22"/>
        </w:rPr>
        <w:t xml:space="preserve">Kiến Trúc Đa Doanh Nghiệp (Multi-Tenant 163 Bảng), Phễu Bán Hàng B2B, Hợp Đồng Số &amp; Trợ Lý AI Điều Hành</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6440"/>
      </w:tblGrid>
      <w:tr>
        <w:trPr>
          <w:tblHeader/>
        </w:trPr>
        <w:tc>
          <w:tcPr>
            <w:tcW w:type="dxa" w:w="276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Thông Số Quản Trị</w:t>
            </w:r>
          </w:p>
        </w:tc>
        <w:tc>
          <w:tcPr>
            <w:tcW w:type="dxa" w:w="64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Chi Tiết Hồ Sơ Kỹ Thuật Dự Án</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Tài Liệu</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SRS-VIONE-ENTERPRISE-CRM-V3.5</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Phiên Bản</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Version 3.5 — Master Production Specification (Bàn Giao Kỹ Thuật)</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Ngày Ban Hành</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30/09/2026</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Đơn Vị Chủ Quản</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CLB Doanh Nhân CEO 1983 (Trực thuộc Hiệp Hội Doanh Nghiệp Trẻ Hà Nội)</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Đơn Vị Xây Dựng &amp; Kỹ Thuật</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ViConnect Product &amp; Development Engineering Team</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Thẩm Định &amp; Phê Duyệt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 Ban Thư Ký &amp; Ban Chuyên Môn CLB CEO 1983</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Phạm Vi Áp Dụng</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Tổng Giám Đốc, Giám Đốc Kinh Doanh (CCO), Quản Lý Bán Hàng, Đội Ngũ Sales B2B, Kế Toán Trưởng</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Cấp Độ Bảo Mật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NỘI BỘ (CONFIDENTIAL — BẢO MẬT DỰ ÁN CLB DOANH NHÂN CEO 1983)</w:t>
            </w:r>
          </w:p>
        </w:tc>
      </w:tr>
    </w:tbl>
    <w:p>
      <w:pPr>
        <w:spacing w:after="100" w:before="500"/>
        <w:jc w:val="center"/>
      </w:pPr>
      <w:r>
        <w:rPr>
          <w:rFonts w:ascii="Times New Roman" w:cs="Times New Roman" w:eastAsia="Times New Roman" w:hAnsi="Times New Roman"/>
          <w:b/>
          <w:bCs/>
          <w:color w:val="64748B"/>
          <w:sz w:val="20"/>
          <w:szCs w:val="20"/>
        </w:rPr>
        <w:t xml:space="preserve">HÀ NỘI — NĂM 2026</w:t>
      </w:r>
    </w:p>
    <w:p>
      <w:pPr>
        <w:pageBreakBefore/>
      </w:pPr>
    </w:p>
    <w:p>
      <w:pPr>
        <w:spacing w:after="120" w:before="140"/>
        <w:jc w:val="center"/>
      </w:pPr>
      <w:r>
        <w:rPr>
          <w:rFonts w:ascii="Times New Roman" w:cs="Times New Roman" w:eastAsia="Times New Roman" w:hAnsi="Times New Roman"/>
          <w:b/>
          <w:bCs/>
          <w:color w:val="003B95"/>
          <w:sz w:val="28"/>
          <w:szCs w:val="28"/>
        </w:rPr>
        <w:t xml:space="preserve">MỤC LỤC TÀI LIỆU (TABLE OF CONTENTS)</w:t>
      </w:r>
    </w:p>
    <w:p>
      <w:pPr>
        <w:spacing w:after="200" w:before="0"/>
        <w:jc w:val="center"/>
      </w:pPr>
      <w:r>
        <w:rPr>
          <w:rFonts w:ascii="Times New Roman" w:cs="Times New Roman" w:eastAsia="Times New Roman" w:hAnsi="Times New Roman"/>
          <w:i/>
          <w:iCs/>
          <w:color w:val="64748B"/>
          <w:sz w:val="20"/>
          <w:szCs w:val="20"/>
        </w:rPr>
        <w:t xml:space="preserve">Danh mục chi tiết các Phần, Phân Hệ Chức Năng, Quy Trình Tuần Tự và Cấu Trúc Bảng CSDL</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4784"/>
        <w:gridCol w:w="2116"/>
        <w:gridCol w:w="1380"/>
      </w:tblGrid>
      <w:tr>
        <w:trPr>
          <w:tblHeader/>
        </w:trPr>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Mục</w:t>
            </w:r>
          </w:p>
        </w:tc>
        <w:tc>
          <w:tcPr>
            <w:tcW w:type="dxa" w:w="478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Phần / Phân Hệ Chức Năng</w:t>
            </w:r>
          </w:p>
        </w:tc>
        <w:tc>
          <w:tcPr>
            <w:tcW w:type="dxa" w:w="211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Phạm Vi Nghiệp Vụ</w:t>
            </w:r>
          </w:p>
        </w:tc>
        <w:tc>
          <w:tcPr>
            <w:tcW w:type="dxa" w:w="138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Trạng Thái</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1</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Giải Thích Bình Dân Các Khái Niệm Kỹ Thuật Cốt Lõi (Multi-Tenant &amp; ERP CRM)</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Nền tảng kiến trúc</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2</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Kiến Trúc 6 Khối Nghiệp Vụ Cốt Lõi Enterprise</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Nghiệp vụ chi tiết</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3</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Thiết Kế Cơ Sở Dữ Liệu PostgreSQL Đa Doanh Nghiệp (163 Bảng)</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Database &amp; Schemas</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4</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Kịch Bản Kiểm Thử Nghiệm Thu Chấp Thuận (UAT Test Cases)</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Kiểm thử chất lượng</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bl>
    <w:p>
      <w:pPr>
        <w:pageBreakBefore/>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6440"/>
      </w:tblGrid>
      <w:tr>
        <w:trPr>
          <w:tblHeader/>
        </w:trPr>
        <w:tc>
          <w:tcPr>
            <w:tcW w:type="dxa" w:w="276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Mục Quản Trị</w:t>
            </w:r>
          </w:p>
        </w:tc>
        <w:tc>
          <w:tcPr>
            <w:tcW w:type="dxa" w:w="64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Thông Tin Chi Tiết</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Dự Án / Phân Hệ</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Hệ Điều Hành Quản Trị Doanh Nghiệp ViOne Enterprise CRM</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Tài Liệu</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SRS-VIONE-ENTERPRISE-CRM-V3.5</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Phiên Bản</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Version 3.5 - Master BA Comprehensive Standard (Trang Bìa &amp; Mục Lục Chuẩn)</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Tác Giả &amp; Thẩm Định</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Master Business Analyst, Solution Architect &amp; ViOne Enterprise Architecture Board</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Đối Tượng Sử Dụng</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Tổng Giám Đốc, Giám Đốc Kinh Doanh (CCO), Quản Lý Bán Hàng, Đội Ngũ Sales B2B, Kế Toán Trưởng</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Nền Tảng Triển Khai</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Web Application (React 19, TypeScript, TanStack Router, Nitro SSR), Port 5000 / 5001</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Quy Mô Dữ Liệu</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163 Bảng CSDL Chuẩn Hóa, Kiến Trúc Đa Doanh Nghiệp Cô Lập Hoàn Toàn (tenant_id)</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Công Nghệ Bảo Mật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Row Level Security (RLS), JWT Session Rotation, Mã Hóa Dữ Liệu AES-256, Audit Logging Bất Biến</w:t>
            </w:r>
          </w:p>
        </w:tc>
      </w:tr>
    </w:tbl>
    <w:p>
      <w:pPr>
        <w:pStyle w:val="Heading1"/>
        <w:spacing w:after="120" w:before="260"/>
      </w:pPr>
      <w:r>
        <w:rPr>
          <w:rFonts w:ascii="Times New Roman" w:cs="Times New Roman" w:eastAsia="Times New Roman" w:hAnsi="Times New Roman"/>
          <w:b/>
          <w:bCs/>
          <w:color w:val="003B95"/>
          <w:sz w:val="30"/>
          <w:szCs w:val="30"/>
        </w:rPr>
        <w:t xml:space="preserve">PHẦN 1: GIẢI THÍCH BÌNH DÂN CÁC KHÁI NIỆM KỸ THUẬT CỐT LÕI</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Hệ thống Web CRM ViOne là Tổng Hành Dinh Điều Hành Doanh Số và Quản Trị Khách Hàng của từng doanh nghiệp:</w:t>
      </w:r>
    </w:p>
    <w:tbl>
      <w:tblPr>
        <w:tblW w:type="dxa" w:w="9200"/>
        <w:tblBorders>
          <w:top w:val="none"/>
          <w:left w:val="single" w:color="0084FF" w:sz="24"/>
          <w:bottom w:val="none"/>
          <w:right w:val="none"/>
          <w:insideH w:val="single" w:color="auto" w:sz="4"/>
          <w:insideV w:val="single" w:color="auto" w:sz="4"/>
        </w:tblBorders>
        <w:tblLayout w:type="fixed"/>
      </w:tblPr>
      <w:tblGrid>
        <w:gridCol w:w="9200"/>
      </w:tblGrid>
      <w:tr>
        <w:tc>
          <w:tcPr>
            <w:tcW w:type="dxa" w:w="9200"/>
            <w:shd w:fill="EFF6FF"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0084FF"/>
                <w:sz w:val="22"/>
                <w:szCs w:val="22"/>
              </w:rPr>
              <w:t xml:space="preserve">HÌNH TƯỢNG VÍ VON ĐỜI THƯỜNG DỄ HIỂU NHẤT:</w:t>
            </w:r>
          </w:p>
          <w:p>
            <w:pPr>
              <w:spacing w:after="40" w:before="0" w:line="260"/>
            </w:pPr>
            <w:r>
              <w:rPr>
                <w:rFonts w:ascii="Times New Roman" w:cs="Times New Roman" w:eastAsia="Times New Roman" w:hAnsi="Times New Roman"/>
                <w:i/>
                <w:iCs/>
                <w:color w:val="334155"/>
                <w:sz w:val="22"/>
                <w:szCs w:val="22"/>
              </w:rPr>
              <w:t xml:space="preserve">1. Khái niệm Đa Doanh Nghiệp (Multi-Tenant): Giống như một Tòa Nhà Chung Cư Cao Cấp có 100 căn hộ. Mỗi doanh nghiệp thuê 1 căn hộ riêng với chìa khóa số duy nhất là tenant_id. Nhân viên của Công ty A bước vào chỉ nhìn thấy hợp đồng và khách hàng của Công ty A, tuyệt đối không bao giờ nhìn thấy hay can thiệp vào tài sản của Công ty B.</w:t>
            </w:r>
          </w:p>
          <w:p>
            <w:pPr>
              <w:spacing w:after="40" w:before="40" w:line="260"/>
            </w:pPr>
            <w:r>
              <w:rPr>
                <w:rFonts w:ascii="Times New Roman" w:cs="Times New Roman" w:eastAsia="Times New Roman" w:hAnsi="Times New Roman"/>
                <w:i/>
                <w:iCs/>
                <w:color w:val="334155"/>
                <w:sz w:val="22"/>
                <w:szCs w:val="22"/>
              </w:rPr>
              <w:t xml:space="preserve">2. Phễu Bán Hàng (Sales Pipeline): Giống như việc dẫn dắt khách hàng qua từng bậc thang: Từ lúc mới quen (Lead) -&gt; Gửi báo giá (Quotation) -&gt; Thương thảo hợp đồng (Contract) -&gt; Giao hàng xuất kho (Order) -&gt; Thu tiền gạch nợ (Payment).</w:t>
            </w:r>
          </w:p>
          <w:p>
            <w:pPr>
              <w:spacing w:after="40" w:before="40" w:line="260"/>
            </w:pPr>
            <w:r>
              <w:rPr>
                <w:rFonts w:ascii="Times New Roman" w:cs="Times New Roman" w:eastAsia="Times New Roman" w:hAnsi="Times New Roman"/>
                <w:i/>
                <w:iCs/>
                <w:color w:val="334155"/>
                <w:sz w:val="22"/>
                <w:szCs w:val="22"/>
              </w:rPr>
              <w:t xml:space="preserve">3. Trợ Lý AI ViOne: Giống như một chuyên gia tư vấn tài chính túc trực 24/7 bên cạnh Tổng Giám Đốc. Hàng ngày AI tự động rà soát 163 ngăn tủ dữ liệu để cảnh báo: "Hợp đồng số 12 sắp hết hạn", "Khách hàng VIP B đã 30 ngày chưa phát sinh đơn mới".</w:t>
            </w:r>
          </w:p>
        </w:tc>
      </w:tr>
    </w:tbl>
    <w:p>
      <w:pPr>
        <w:pStyle w:val="Heading1"/>
        <w:spacing w:after="120" w:before="260"/>
      </w:pPr>
      <w:r>
        <w:rPr>
          <w:rFonts w:ascii="Times New Roman" w:cs="Times New Roman" w:eastAsia="Times New Roman" w:hAnsi="Times New Roman"/>
          <w:b/>
          <w:bCs/>
          <w:color w:val="003B95"/>
          <w:sz w:val="30"/>
          <w:szCs w:val="30"/>
        </w:rPr>
        <w:t xml:space="preserve">PHẦN 2: QUY CHẾ PHÂN QUYỀN NỘI BỘ DOANH NGHIỆP (ENTERPRISE RBAC)</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Trong mỗi doanh nghiệp (Tenant), quyền hạn được phân cấp theo 4 nấc thang nghiệp vụ chặt chẽ:</w:t>
      </w:r>
    </w:p>
    <w:tbl>
      <w:tblPr>
        <w:tblW w:type="dxa" w:w="9200"/>
        <w:tblBorders>
          <w:top w:val="none"/>
          <w:left w:val="single" w:color="D97706" w:sz="24"/>
          <w:bottom w:val="none"/>
          <w:right w:val="none"/>
          <w:insideH w:val="single" w:color="auto" w:sz="4"/>
          <w:insideV w:val="single" w:color="auto" w:sz="4"/>
        </w:tblBorders>
        <w:tblLayout w:type="fixed"/>
      </w:tblPr>
      <w:tblGrid>
        <w:gridCol w:w="9200"/>
      </w:tblGrid>
      <w:tr>
        <w:tc>
          <w:tcPr>
            <w:tcW w:type="dxa" w:w="9200"/>
            <w:shd w:fill="FEF3C7"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D97706"/>
                <w:sz w:val="22"/>
                <w:szCs w:val="22"/>
              </w:rPr>
              <w:t xml:space="preserve">QUY CHẾ PHÂN QUYỀN 4 CẤP BẬC DOANH NGHIỆP:</w:t>
            </w:r>
          </w:p>
          <w:p>
            <w:pPr>
              <w:spacing w:after="40" w:before="0" w:line="260"/>
            </w:pPr>
            <w:r>
              <w:rPr>
                <w:rFonts w:ascii="Times New Roman" w:cs="Times New Roman" w:eastAsia="Times New Roman" w:hAnsi="Times New Roman"/>
                <w:i/>
                <w:iCs/>
                <w:color w:val="334155"/>
                <w:sz w:val="22"/>
                <w:szCs w:val="22"/>
              </w:rPr>
              <w:t xml:space="preserve">• Cấp 1 (Chủ tịch / CEO - Tenant Owner): Toàn quyền quản trị doanh nghiệp, xem toàn bộ báo cáo doanh thu, duyệt hợp đồng giá trị lớn, cấu hình nhân sự và phân bổ chiết khấu.</w:t>
            </w:r>
          </w:p>
          <w:p>
            <w:pPr>
              <w:spacing w:after="40" w:before="40" w:line="260"/>
            </w:pPr>
            <w:r>
              <w:rPr>
                <w:rFonts w:ascii="Times New Roman" w:cs="Times New Roman" w:eastAsia="Times New Roman" w:hAnsi="Times New Roman"/>
                <w:i/>
                <w:iCs/>
                <w:color w:val="334155"/>
                <w:sz w:val="22"/>
                <w:szCs w:val="22"/>
              </w:rPr>
              <w:t xml:space="preserve">• Cấp 2 (Giám đốc Kinh doanh - Sales Director / CCO): Quản lý toàn bộ phễu bán hàng của công ty, duyệt báo giá của cấp dưới, phân bổ Leads cho nhân viên kinh doanh.</w:t>
            </w:r>
          </w:p>
          <w:p>
            <w:pPr>
              <w:spacing w:after="40" w:before="40" w:line="260"/>
            </w:pPr>
            <w:r>
              <w:rPr>
                <w:rFonts w:ascii="Times New Roman" w:cs="Times New Roman" w:eastAsia="Times New Roman" w:hAnsi="Times New Roman"/>
                <w:i/>
                <w:iCs/>
                <w:color w:val="334155"/>
                <w:sz w:val="22"/>
                <w:szCs w:val="22"/>
              </w:rPr>
              <w:t xml:space="preserve">• Cấp 3 (Chuyên viên Kinh doanh - Sales Rep): Chỉ được xem và thao tác trên danh sách Khách hàng và Deals do chính mình được phân công phụ trách (assigned_to = my_user_id).</w:t>
            </w:r>
          </w:p>
          <w:p>
            <w:pPr>
              <w:spacing w:after="40" w:before="40" w:line="260"/>
            </w:pPr>
            <w:r>
              <w:rPr>
                <w:rFonts w:ascii="Times New Roman" w:cs="Times New Roman" w:eastAsia="Times New Roman" w:hAnsi="Times New Roman"/>
                <w:i/>
                <w:iCs/>
                <w:color w:val="334155"/>
                <w:sz w:val="22"/>
                <w:szCs w:val="22"/>
              </w:rPr>
              <w:t xml:space="preserve">• Cấp 4 (Kế toán trưởng / Tài chính - Accountant): Quản lý phân hệ Hóa đơn, Thu chi, Đối soát thanh toán VietQR Napas 24/7 và theo dõi công nợ khách hàng.</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2024"/>
        <w:gridCol w:w="1840"/>
        <w:gridCol w:w="920"/>
        <w:gridCol w:w="920"/>
        <w:gridCol w:w="920"/>
        <w:gridCol w:w="920"/>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Phân Hệ Chức Năng</w:t>
            </w:r>
          </w:p>
        </w:tc>
        <w:tc>
          <w:tcPr>
            <w:tcW w:type="dxa" w:w="202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Chức Năng Con</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Thao Tác Cụ Thể</w:t>
            </w:r>
          </w:p>
        </w:tc>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CEO / Chủ Tịch</w:t>
            </w:r>
          </w:p>
        </w:tc>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Giám Đốc KD (CCO)</w:t>
            </w:r>
          </w:p>
        </w:tc>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Nhân Viên Sales</w:t>
            </w:r>
          </w:p>
        </w:tc>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Kế Toán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Quản Trị Khách Hàng</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sách Khách hàng (Accounts)</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Thêm, Sửa, Xóa</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khách của mình</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Quản Trị Khách Hàng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Xuất File Excel Khách Hàng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Export toàn bộ danh bạ</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Phễu Bán Hàng (Pipeline)</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Kéo thả cơ hội (Deals Kanban)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Chuyển giai đoạn thương vụ</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Deals của mình</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Phễu Bán Hàng (Pipeline)</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Phân bổ Leads cho nhân viên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Gán nhân sự chăm sóc khách</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Báo Giá &amp; Hợp Đồng</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Báo Giá B2B (Quotation)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Soạn báo giá có chiết khấu</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Soạn báo giá</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Báo Giá &amp; Hợp Đồng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Phê Duyệt Báo Giá / Hợp Đồng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Ký số và duyệt phát hành</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Duyệt mọi deal</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Duyệt deal &lt; 1 tỷ</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4. Tài Chính &amp; Hóa Đơn</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Phát hành Hóa đơn VietQR</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Sinh hóa đơn kèm mã QR thanh toán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4. Tài Chính &amp; Hóa Đơn</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Gạch nợ &amp; Đối soát dòng tiền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Xác nhận tiền về tài khoản ngân hàng</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5. AI Copilot Điều Hành</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Báo cáo dự báo doanh thu AI</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phân tích rủi ro &amp; cơ hội</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báo cáo sales</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có quyền</w:t>
            </w:r>
          </w:p>
        </w:tc>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báo cáo thu chi</w:t>
            </w:r>
          </w:p>
        </w:tc>
      </w:tr>
    </w:tbl>
    <w:p>
      <w:pPr>
        <w:pStyle w:val="Heading1"/>
        <w:spacing w:after="120" w:before="260"/>
      </w:pPr>
      <w:r>
        <w:rPr>
          <w:rFonts w:ascii="Times New Roman" w:cs="Times New Roman" w:eastAsia="Times New Roman" w:hAnsi="Times New Roman"/>
          <w:b/>
          <w:bCs/>
          <w:color w:val="003B95"/>
          <w:sz w:val="30"/>
          <w:szCs w:val="30"/>
        </w:rPr>
        <w:t xml:space="preserve">PHẦN 3: ĐẶC TẢ CHI TIẾT APIS, 163 BẢNG CSDL &amp; PHÉP JOIN</w:t>
      </w:r>
    </w:p>
    <w:p>
      <w:pPr>
        <w:pStyle w:val="Heading2"/>
        <w:spacing w:after="80" w:before="180"/>
      </w:pPr>
      <w:r>
        <w:rPr>
          <w:rFonts w:ascii="Times New Roman" w:cs="Times New Roman" w:eastAsia="Times New Roman" w:hAnsi="Times New Roman"/>
          <w:b/>
          <w:bCs/>
          <w:color w:val="0084FF"/>
          <w:sz w:val="26"/>
          <w:szCs w:val="26"/>
        </w:rPr>
        <w:t xml:space="preserve">3.1 Quản Trị Phễu Bán Hàng &amp; Khách Hàng Tiềm Năng (Leads &amp; Deals)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2"/>
        <w:gridCol w:w="1104"/>
        <w:gridCol w:w="2392"/>
        <w:gridCol w:w="1656"/>
        <w:gridCol w:w="1656"/>
      </w:tblGrid>
      <w:tr>
        <w:trPr>
          <w:tblHeader/>
        </w:trPr>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API Endpoint</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Phương Thức</w:t>
            </w:r>
          </w:p>
        </w:tc>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Chức Năng</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CSDL Chính</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Nối (JOIN)</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/api/crm/leads</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GET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Lấy danh sách Leads theo giai đoạn phễu</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JOIN crm_pipeline_stages</w:t>
            </w:r>
          </w:p>
        </w:tc>
      </w:tr>
      <w:tr>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/api/crm/leads</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Thêm mới khách hàng tiềm năng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crm_lead_sources</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/api/crm/leads/:id/stage</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PUT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Kéo thả chuyển giai đoạn phễu Kanban</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crm_lead_activities</w:t>
            </w:r>
          </w:p>
        </w:tc>
      </w:tr>
      <w:tr>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/api/crm/leads/:id/convert</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Chuyển đổi Lead thành Khách chính thức (Account)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 &amp; crm_accounts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Tự động tạo crm_contacts và crm_deals</w:t>
            </w:r>
          </w:p>
        </w:tc>
      </w:tr>
    </w:tbl>
    <w:p>
      <w:pPr>
        <w:pStyle w:val="Heading3"/>
        <w:spacing w:after="60" w:before="140"/>
      </w:pPr>
      <w:r>
        <w:rPr>
          <w:rFonts w:ascii="Times New Roman" w:cs="Times New Roman" w:eastAsia="Times New Roman" w:hAnsi="Times New Roman"/>
          <w:b/>
          <w:bCs/>
          <w:color w:val="D97706"/>
          <w:sz w:val="24"/>
          <w:szCs w:val="24"/>
        </w:rPr>
        <w:t xml:space="preserve">Cấu Trúc Bảng CSDL Chính: crm_leads (Tủ Khách Hàng Tiềm Năng)</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0"/>
        <w:gridCol w:w="1656"/>
        <w:gridCol w:w="1104"/>
        <w:gridCol w:w="1656"/>
        <w:gridCol w:w="2944"/>
      </w:tblGrid>
      <w:tr>
        <w:trPr>
          <w:tblHeader/>
        </w:trPr>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294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Dễ Hiểu</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khách hàng tiềm năng duy nhất.</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tenant_id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tenants.id</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Khóa công ty sở hữu khách hàng này (Cô lập đa doanh nghiệp).</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full_name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Họ tên người liên hệ.</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company_name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doanh nghiệp của khách hàng.</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phone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điện thoại liên hệ cá nhân.</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email</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Địa chỉ email công việc.</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stage_id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crm_pipeline_stages.id</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Bậc thang trong phễu (Mới, Đang tiếp cận, Chốt deal).</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estimated_value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DECIMAL(15,2)</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Giá trị hợp đồng ước tính mang lại.</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assigned_to</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Nhân viên kinh doanh phụ trách chăm sóc.</w:t>
            </w:r>
          </w:p>
        </w:tc>
      </w:tr>
    </w:tbl>
    <w:p>
      <w:pPr>
        <w:pStyle w:val="Heading2"/>
        <w:spacing w:after="80" w:before="180"/>
      </w:pPr>
      <w:r>
        <w:rPr>
          <w:rFonts w:ascii="Times New Roman" w:cs="Times New Roman" w:eastAsia="Times New Roman" w:hAnsi="Times New Roman"/>
          <w:b/>
          <w:bCs/>
          <w:color w:val="0084FF"/>
          <w:sz w:val="26"/>
          <w:szCs w:val="26"/>
        </w:rPr>
        <w:t xml:space="preserve">3.2 Quản Lý Báo Giá B2B, Hợp Đồng &amp; Chiết Khấu Hội Viên (Quotations &amp; Deals)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Soạn thảo và xuất bản báo giá B2B chuyên nghiệp có kèm chiết khấu hội viên CLB CEO 1983, tự động tính tổng tiền và tạo hợp đồng cung ứng:</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2"/>
        <w:gridCol w:w="1104"/>
        <w:gridCol w:w="2392"/>
        <w:gridCol w:w="1656"/>
        <w:gridCol w:w="1656"/>
      </w:tblGrid>
      <w:tr>
        <w:trPr>
          <w:tblHeader/>
        </w:trPr>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API Endpoint</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Phương Thức</w:t>
            </w:r>
          </w:p>
        </w:tc>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Chức Năng</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CSDL Chính</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Nối (JOIN)</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/api/crm/quotations</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báo giá B2B chuyên nghiệp</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crm_quotations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crm_quotation_items JOIN products</w:t>
            </w:r>
          </w:p>
        </w:tc>
      </w:tr>
      <w:tr>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/api/crm/quotations/:id/approve</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PUT</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Giám đốc kinh doanh duyệt báo giá</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crm_quotations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audit_logs</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/api/crm/contracts/generate</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Chuyển báo giá thành hợp đồng số có hiệu lực</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crm_contracts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JOIN crm_quotations</w:t>
            </w:r>
          </w:p>
        </w:tc>
      </w:tr>
    </w:tbl>
    <w:p>
      <w:pPr>
        <w:pStyle w:val="Heading2"/>
        <w:spacing w:after="80" w:before="180"/>
      </w:pPr>
      <w:r>
        <w:rPr>
          <w:rFonts w:ascii="Times New Roman" w:cs="Times New Roman" w:eastAsia="Times New Roman" w:hAnsi="Times New Roman"/>
          <w:b/>
          <w:bCs/>
          <w:color w:val="0084FF"/>
          <w:sz w:val="26"/>
          <w:szCs w:val="26"/>
        </w:rPr>
        <w:t xml:space="preserve">3.3 Quản Lý Hóa Đơn &amp; Thanh Toán Tự Động VietQR Napas 24/7</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2"/>
        <w:gridCol w:w="1104"/>
        <w:gridCol w:w="2392"/>
        <w:gridCol w:w="1656"/>
        <w:gridCol w:w="1656"/>
      </w:tblGrid>
      <w:tr>
        <w:trPr>
          <w:tblHeader/>
        </w:trPr>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API Endpoint</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Phương Thức</w:t>
            </w:r>
          </w:p>
        </w:tc>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Chức Năng</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CSDL Chính</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Nối (JOIN)</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/api/crm/invoices</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Xuất hóa đơn thanh toán cho hợp đồng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crm_invoices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Tự động tạo mã VietQR động 24/7</w:t>
            </w:r>
          </w:p>
        </w:tc>
      </w:tr>
      <w:tr>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/api/crm/invoices/unpaid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GET</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sách các hóa đơn công nợ cần thu</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crm_invoices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JOIN crm_accounts ON invoices.account_id = accounts.id</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/api/crm/webhooks/payment</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Ngân hàng báo có tiền -&gt; Tự động gạch nợ</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crm_invoices, bank_transactions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Cập nhật status = "paid"</w:t>
            </w:r>
          </w:p>
        </w:tc>
      </w:tr>
    </w:tbl>
    <w:p>
      <w:pPr>
        <w:pStyle w:val="Heading1"/>
        <w:spacing w:after="120" w:before="260"/>
      </w:pPr>
      <w:r>
        <w:rPr>
          <w:rFonts w:ascii="Times New Roman" w:cs="Times New Roman" w:eastAsia="Times New Roman" w:hAnsi="Times New Roman"/>
          <w:b/>
          <w:bCs/>
          <w:color w:val="003B95"/>
          <w:sz w:val="30"/>
          <w:szCs w:val="30"/>
        </w:rPr>
        <w:t xml:space="preserve">PHẦN 4: MA TRẬN QUAN HỆ THỰC THỂ CSDL &amp; CÂU LỆNH SQL JOIN MẪU</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2"/>
        <w:gridCol w:w="1656"/>
        <w:gridCol w:w="2576"/>
        <w:gridCol w:w="1104"/>
        <w:gridCol w:w="2392"/>
      </w:tblGrid>
      <w:tr>
        <w:trPr>
          <w:tblHeader/>
        </w:trPr>
        <w:tc>
          <w:tcPr>
            <w:tcW w:type="dxa" w:w="147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Gốc (Table A)</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Đích (Table B)</w:t>
            </w:r>
          </w:p>
        </w:tc>
        <w:tc>
          <w:tcPr>
            <w:tcW w:type="dxa" w:w="257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Điều Kiện Khóa Ngoại (ON Clause)</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Mối Quan Hệ</w:t>
            </w:r>
          </w:p>
        </w:tc>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Ý Nghĩa Nghiệp Vụ</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tenants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vione_users</w:t>
            </w:r>
          </w:p>
        </w:tc>
        <w:tc>
          <w:tcPr>
            <w:tcW w:type="dxa" w:w="257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tenants.id = vione_users.tenant_id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 Nhiều</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Một doanh nghiệp sở hữu danh sách nhiều nhân viên.</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tenants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w:t>
            </w:r>
          </w:p>
        </w:tc>
        <w:tc>
          <w:tcPr>
            <w:tcW w:type="dxa" w:w="257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tenants.id = crm_leads.tenant_id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 Nhiều</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Một doanh nghiệp quản lý hàng ngàn khách tiềm năng.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crm_deals</w:t>
            </w:r>
          </w:p>
        </w:tc>
        <w:tc>
          <w:tcPr>
            <w:tcW w:type="dxa" w:w="257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crm_leads.id = crm_deals.lead_id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 Nhiều</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Từ một khách tiềm năng có thể mở ra nhiều thương vụ bán hàng.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crm_deals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crm_quotations</w:t>
            </w:r>
          </w:p>
        </w:tc>
        <w:tc>
          <w:tcPr>
            <w:tcW w:type="dxa" w:w="257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crm_deals.id = crm_quotations.deal_id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 Nhiều</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Một thương vụ có thể gửi nhiều phiên bản báo giá.</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crm_quotations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crm_contracts</w:t>
            </w:r>
          </w:p>
        </w:tc>
        <w:tc>
          <w:tcPr>
            <w:tcW w:type="dxa" w:w="257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crm_quotations.id = crm_contracts.quotation_id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1 - 1</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Báo giá được duyệt sẽ chuyển hóa thành hợp đồng số.</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crm_contracts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crm_invoices</w:t>
            </w:r>
          </w:p>
        </w:tc>
        <w:tc>
          <w:tcPr>
            <w:tcW w:type="dxa" w:w="257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crm_contracts.id = crm_invoices.contract_id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 Nhiều</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Một hợp đồng có các kỳ thanh toán theo tiến độ.</w:t>
            </w:r>
          </w:p>
        </w:tc>
      </w:tr>
    </w:tbl>
    <w:tbl>
      <w:tblPr>
        <w:tblW w:type="dxa" w:w="9200"/>
        <w:tblBorders>
          <w:top w:val="none"/>
          <w:left w:val="single" w:color="D97706" w:sz="24"/>
          <w:bottom w:val="none"/>
          <w:right w:val="none"/>
          <w:insideH w:val="single" w:color="auto" w:sz="4"/>
          <w:insideV w:val="single" w:color="auto" w:sz="4"/>
        </w:tblBorders>
        <w:tblLayout w:type="fixed"/>
      </w:tblPr>
      <w:tblGrid>
        <w:gridCol w:w="9200"/>
      </w:tblGrid>
      <w:tr>
        <w:tc>
          <w:tcPr>
            <w:tcW w:type="dxa" w:w="9200"/>
            <w:shd w:fill="FEF3C7"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D97706"/>
                <w:sz w:val="22"/>
                <w:szCs w:val="22"/>
              </w:rPr>
              <w:t xml:space="preserve">CÂU LỆNH SQL JOIN MẪU: BÁO CÁO DOANH THU HỢP ĐỒNG ĐÃ THU TIỀN THEO TỪNG NHÂN VIÊN:</w:t>
            </w:r>
          </w:p>
          <w:p>
            <w:pPr>
              <w:spacing w:after="40" w:before="0" w:line="260"/>
            </w:pPr>
            <w:r>
              <w:rPr>
                <w:rFonts w:ascii="Times New Roman" w:cs="Times New Roman" w:eastAsia="Times New Roman" w:hAnsi="Times New Roman"/>
                <w:i/>
                <w:iCs/>
                <w:color w:val="334155"/>
                <w:sz w:val="22"/>
                <w:szCs w:val="22"/>
              </w:rPr>
              <w:t xml:space="preserve">SELECT u.full_name AS sales_rep, COUNT(c.id) AS total_contracts, SUM(i.paid_amount) AS total_revenue_collected FROM crm_contracts c INNER JOIN vione_users u ON c.assigned_to = u.id INNER JOIN crm_invoices i ON c.id = i.contract_id WHERE c.tenant_id = :current_tenant_id AND i.status = "paid" GROUP BY u.id, u.full_name ORDER BY total_revenue_collected DESC;</w:t>
            </w:r>
          </w:p>
          <w:p>
            <w:pPr>
              <w:spacing w:after="40" w:before="40" w:line="260"/>
            </w:pPr>
            <w:r>
              <w:rPr>
                <w:rFonts w:ascii="Times New Roman" w:cs="Times New Roman" w:eastAsia="Times New Roman" w:hAnsi="Times New Roman"/>
                <w:i/>
                <w:iCs/>
                <w:color w:val="334155"/>
                <w:sz w:val="22"/>
                <w:szCs w:val="22"/>
              </w:rPr>
              <w:t xml:space="preserve"/>
            </w:r>
          </w:p>
          <w:p>
            <w:pPr>
              <w:spacing w:after="40" w:before="40" w:line="260"/>
            </w:pPr>
            <w:r>
              <w:rPr>
                <w:rFonts w:ascii="Times New Roman" w:cs="Times New Roman" w:eastAsia="Times New Roman" w:hAnsi="Times New Roman"/>
                <w:i/>
                <w:iCs/>
                <w:color w:val="334155"/>
                <w:sz w:val="22"/>
                <w:szCs w:val="22"/>
              </w:rPr>
              <w:t xml:space="preserve">* Giải thích bình dân: Máy tính mở tủ crm_contracts lấy hợp đồng, kẹp với tủ nhân viên để biết ai bán được, rồi kẹp tiếp với tủ hóa đơn crm_invoices xem khách đã chuyển khoản bao nhiêu tiền vào tài khoản.</w:t>
            </w:r>
          </w:p>
        </w:tc>
      </w:tr>
    </w:tbl>
    <w:p>
      <w:pPr>
        <w:pStyle w:val="Heading1"/>
        <w:spacing w:after="120" w:before="260"/>
      </w:pPr>
      <w:r>
        <w:rPr>
          <w:rFonts w:ascii="Times New Roman" w:cs="Times New Roman" w:eastAsia="Times New Roman" w:hAnsi="Times New Roman"/>
          <w:b/>
          <w:bCs/>
          <w:color w:val="003B95"/>
          <w:sz w:val="30"/>
          <w:szCs w:val="30"/>
        </w:rPr>
        <w:t xml:space="preserve">PHẦN 5: KỊCH BẢN KIỂM THỬ NGHIỆM THU (ENTERPRISE CRM UAT)</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8"/>
        <w:gridCol w:w="1840"/>
        <w:gridCol w:w="2024"/>
        <w:gridCol w:w="2024"/>
        <w:gridCol w:w="2024"/>
      </w:tblGrid>
      <w:tr>
        <w:trPr>
          <w:tblHeader/>
        </w:trPr>
        <w:tc>
          <w:tcPr>
            <w:tcW w:type="dxa" w:w="128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Mã Test Case</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Nghiệp Vụ</w:t>
            </w:r>
          </w:p>
        </w:tc>
        <w:tc>
          <w:tcPr>
            <w:tcW w:type="dxa" w:w="202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Thao Tác Thực Hiện</w:t>
            </w:r>
          </w:p>
        </w:tc>
        <w:tc>
          <w:tcPr>
            <w:tcW w:type="dxa" w:w="202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Kỳ Vọng Kỹ Thuật</w:t>
            </w:r>
          </w:p>
        </w:tc>
        <w:tc>
          <w:tcPr>
            <w:tcW w:type="dxa" w:w="202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Kỳ Vọng Giao Diện</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TC_CRM_ENT_01</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Cô lập dữ liệu giữa 2 công ty</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User Công ty A tra cứu khách hàng</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trả về các bản ghi có tenant_id của Công ty A</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nhìn thấy bất kỳ dữ liệu nào của Công ty B</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TC_CRM_ENT_02</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Kéo thả Deal trên Kanban</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Kéo thẻ thương vụ từ "Báo giá" sang "Chốt"</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PUT /api/crm/deals/:id/stage cập nhật stage_id mới</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Thẻ chuyển cột mượt mà, tổng doanh thu dự kiến nhảy số</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TC_CRM_ENT_03</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Báo Giá có chiết khấu</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Thêm 3 sản phẩm, nhập chiết khấu 10%</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Tính chính xác: Tổng = Tiền hàng - Chiết khấu + VAT</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Bản xem trước PDF chuẩn hóa mẫu doanh nghiệp</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TC_CRM_ENT_04</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Thanh toán VietQR Napas 24/7</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Khách quét VietQR chuyển tiền ngân hàng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Webhook ngân hàng kích hoạt gạch nợ tự động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Hóa đơn đổi trạng thái Đã Thanh Toán tức thì</w:t>
            </w:r>
          </w:p>
        </w:tc>
      </w:tr>
    </w:tbl>
    <w:sectPr>
      <w:headerReference w:type="default" r:id="rId7"/>
      <w:footerReference w:type="default" r:id="rId8"/>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6"/>
        <w:szCs w:val="16"/>
      </w:rPr>
      <w:t xml:space="preserve">HỆ SINH THÁI DOANH NHÂN VIONE CONNECT &amp; CEO 1983 — Web CRM ViOne Enterprise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2026-09-30T09:37:21.722Z</dcterms:created>
  <dcterms:modified xsi:type="dcterms:W3CDTF">2026-09-30T09:37:21.722Z</dcterms:modified>
</cp:coreProperties>
</file>

<file path=docProps/custom.xml><?xml version="1.0" encoding="utf-8"?>
<Properties xmlns="http://schemas.openxmlformats.org/officeDocument/2006/custom-properties" xmlns:vt="http://schemas.openxmlformats.org/officeDocument/2006/docPropsVTypes"/>
</file>